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DC3B9">
      <w:pPr>
        <w:widowControl/>
        <w:spacing w:line="560" w:lineRule="exact"/>
        <w:jc w:val="center"/>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lang w:eastAsia="zh-CN"/>
        </w:rPr>
        <w:t>金东区</w:t>
      </w:r>
      <w:r>
        <w:rPr>
          <w:rFonts w:hint="eastAsia" w:ascii="Times New Roman" w:hAnsi="Times New Roman" w:eastAsia="方正小标宋简体" w:cs="方正小标宋简体"/>
          <w:kern w:val="0"/>
          <w:sz w:val="44"/>
          <w:szCs w:val="44"/>
        </w:rPr>
        <w:t>人民政府</w:t>
      </w:r>
    </w:p>
    <w:p w14:paraId="6F37E0FB">
      <w:pPr>
        <w:widowControl/>
        <w:spacing w:line="560" w:lineRule="exact"/>
        <w:jc w:val="center"/>
        <w:rPr>
          <w:rFonts w:hint="eastAsia" w:ascii="Times New Roman" w:hAnsi="Times New Roman" w:eastAsia="方正小标宋简体" w:cs="方正小标宋简体"/>
          <w:color w:val="FF0000"/>
          <w:kern w:val="0"/>
          <w:sz w:val="44"/>
          <w:szCs w:val="44"/>
          <w:lang w:eastAsia="zh-CN"/>
        </w:rPr>
      </w:pPr>
      <w:r>
        <w:rPr>
          <w:rFonts w:hint="eastAsia" w:ascii="Times New Roman" w:hAnsi="Times New Roman" w:eastAsia="方正小标宋简体" w:cs="方正小标宋简体"/>
          <w:kern w:val="0"/>
          <w:sz w:val="44"/>
          <w:szCs w:val="44"/>
        </w:rPr>
        <w:t>关于新增综合行政执法事项的</w:t>
      </w:r>
      <w:r>
        <w:rPr>
          <w:rFonts w:hint="eastAsia" w:ascii="Times New Roman" w:hAnsi="Times New Roman" w:eastAsia="方正小标宋简体" w:cs="方正小标宋简体"/>
          <w:kern w:val="0"/>
          <w:sz w:val="44"/>
          <w:szCs w:val="44"/>
          <w:lang w:eastAsia="zh-CN"/>
        </w:rPr>
        <w:t>通</w:t>
      </w:r>
      <w:r>
        <w:rPr>
          <w:rFonts w:hint="eastAsia" w:ascii="Times New Roman" w:hAnsi="Times New Roman" w:eastAsia="方正小标宋简体" w:cs="方正小标宋简体"/>
          <w:color w:val="auto"/>
          <w:kern w:val="0"/>
          <w:sz w:val="44"/>
          <w:szCs w:val="44"/>
          <w:lang w:eastAsia="zh-CN"/>
        </w:rPr>
        <w:t>告</w:t>
      </w:r>
    </w:p>
    <w:p w14:paraId="2CCA5757">
      <w:pPr>
        <w:widowControl/>
        <w:spacing w:line="560" w:lineRule="exact"/>
        <w:jc w:val="center"/>
        <w:rPr>
          <w:rFonts w:hint="eastAsia" w:ascii="Times New Roman" w:hAnsi="Times New Roman" w:eastAsia="方正小标宋简体" w:cs="方正小标宋简体"/>
          <w:color w:val="auto"/>
          <w:kern w:val="0"/>
          <w:sz w:val="44"/>
          <w:szCs w:val="44"/>
          <w:lang w:eastAsia="zh-CN"/>
        </w:rPr>
      </w:pPr>
      <w:r>
        <w:rPr>
          <w:rFonts w:hint="eastAsia" w:ascii="Times New Roman" w:hAnsi="Times New Roman" w:eastAsia="方正小标宋简体" w:cs="方正小标宋简体"/>
          <w:color w:val="auto"/>
          <w:kern w:val="0"/>
          <w:sz w:val="44"/>
          <w:szCs w:val="44"/>
          <w:lang w:eastAsia="zh-CN"/>
        </w:rPr>
        <w:t>（送审稿）</w:t>
      </w:r>
    </w:p>
    <w:p w14:paraId="448D0683">
      <w:pPr>
        <w:widowControl/>
        <w:spacing w:line="510" w:lineRule="exact"/>
        <w:rPr>
          <w:rFonts w:hint="eastAsia" w:ascii="Times New Roman" w:hAnsi="Times New Roman" w:eastAsia="仿宋_GB2312" w:cs="仿宋_GB2312"/>
          <w:kern w:val="0"/>
          <w:sz w:val="32"/>
          <w:szCs w:val="32"/>
        </w:rPr>
      </w:pPr>
    </w:p>
    <w:p w14:paraId="60915115">
      <w:pPr>
        <w:keepNext w:val="0"/>
        <w:keepLines w:val="0"/>
        <w:pageBreakBefore w:val="0"/>
        <w:widowControl/>
        <w:kinsoku/>
        <w:wordWrap/>
        <w:overflowPunct/>
        <w:topLinePunct w:val="0"/>
        <w:autoSpaceDE/>
        <w:autoSpaceDN/>
        <w:bidi w:val="0"/>
        <w:adjustRightInd/>
        <w:snapToGrid/>
        <w:spacing w:line="490" w:lineRule="exact"/>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eastAsia="zh-CN"/>
        </w:rPr>
        <w:t>根据《浙江省司法厅关于公布浙江省新增综合行政执法事项统一目录（</w:t>
      </w:r>
      <w:r>
        <w:rPr>
          <w:rFonts w:hint="eastAsia" w:ascii="Times New Roman" w:hAnsi="Times New Roman" w:eastAsia="仿宋_GB2312" w:cs="仿宋_GB2312"/>
          <w:kern w:val="0"/>
          <w:sz w:val="32"/>
          <w:szCs w:val="32"/>
          <w:lang w:val="en-US" w:eastAsia="zh-CN"/>
        </w:rPr>
        <w:t>2022年</w:t>
      </w:r>
      <w:r>
        <w:rPr>
          <w:rFonts w:hint="eastAsia" w:ascii="Times New Roman" w:hAnsi="Times New Roman" w:eastAsia="仿宋_GB2312" w:cs="仿宋_GB2312"/>
          <w:kern w:val="0"/>
          <w:sz w:val="32"/>
          <w:szCs w:val="32"/>
          <w:lang w:eastAsia="zh-CN"/>
        </w:rPr>
        <w:t>）的通知》（浙司</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2022</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74号</w:t>
      </w:r>
      <w:r>
        <w:rPr>
          <w:rFonts w:hint="eastAsia" w:ascii="Times New Roman" w:hAnsi="Times New Roman" w:eastAsia="仿宋_GB2312" w:cs="仿宋_GB2312"/>
          <w:kern w:val="0"/>
          <w:sz w:val="32"/>
          <w:szCs w:val="32"/>
          <w:lang w:eastAsia="zh-CN"/>
        </w:rPr>
        <w:t>）要求，经研究，将《金东区新增综合行政执法事项目录》（详见附件）中涉及的</w:t>
      </w:r>
      <w:r>
        <w:rPr>
          <w:rFonts w:hint="eastAsia" w:ascii="Times New Roman" w:hAnsi="Times New Roman" w:eastAsia="仿宋_GB2312" w:cs="仿宋_GB2312"/>
          <w:kern w:val="0"/>
          <w:sz w:val="32"/>
          <w:szCs w:val="32"/>
          <w:lang w:val="en-US" w:eastAsia="zh-CN"/>
        </w:rPr>
        <w:t>11个领域225项行政执法（行政处罚）事项划转至金东区综合行政执法部门行使。</w:t>
      </w:r>
    </w:p>
    <w:p w14:paraId="0A4432BB">
      <w:pPr>
        <w:keepNext w:val="0"/>
        <w:keepLines w:val="0"/>
        <w:pageBreakBefore w:val="0"/>
        <w:widowControl/>
        <w:kinsoku/>
        <w:wordWrap/>
        <w:overflowPunct/>
        <w:topLinePunct w:val="0"/>
        <w:autoSpaceDE/>
        <w:autoSpaceDN/>
        <w:bidi w:val="0"/>
        <w:adjustRightInd/>
        <w:snapToGrid/>
        <w:spacing w:line="490" w:lineRule="exact"/>
        <w:ind w:firstLine="640" w:firstLineChars="200"/>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行政执法（行政处罚）事项划至金东区综合行政执法部门行使后，除已立案且尚未结案的案件外，相关业务主管部门不再行使已划转的行政处罚权。新增综合行政执法事项目录确定的行政执法事项因法律法规规章立、改、废进行调整的，按照规定程序进行调整、公布。</w:t>
      </w:r>
    </w:p>
    <w:p w14:paraId="4996C8EC">
      <w:pPr>
        <w:keepNext w:val="0"/>
        <w:keepLines w:val="0"/>
        <w:pageBreakBefore w:val="0"/>
        <w:widowControl/>
        <w:kinsoku/>
        <w:wordWrap/>
        <w:overflowPunct/>
        <w:topLinePunct w:val="0"/>
        <w:autoSpaceDE/>
        <w:autoSpaceDN/>
        <w:bidi w:val="0"/>
        <w:adjustRightInd/>
        <w:snapToGrid/>
        <w:spacing w:line="490"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本通告自2022年9月1日起实施。原先规定的职责边界与《金东区新增综合行政执法事项目录》不一致的部分作废，按新的职责边界执行。</w:t>
      </w:r>
      <w:r>
        <w:rPr>
          <w:rFonts w:hint="eastAsia" w:ascii="Times New Roman" w:hAnsi="Times New Roman" w:eastAsia="仿宋_GB2312" w:cs="仿宋_GB2312"/>
          <w:kern w:val="0"/>
          <w:sz w:val="32"/>
          <w:szCs w:val="32"/>
        </w:rPr>
        <w:t xml:space="preserve">  </w:t>
      </w:r>
    </w:p>
    <w:p w14:paraId="6B7E4C8E">
      <w:pPr>
        <w:widowControl/>
        <w:spacing w:line="490" w:lineRule="exact"/>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　　</w:t>
      </w:r>
    </w:p>
    <w:p w14:paraId="6F492AD8">
      <w:pPr>
        <w:widowControl/>
        <w:spacing w:line="4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特此通告。</w:t>
      </w:r>
      <w:r>
        <w:rPr>
          <w:rFonts w:hint="eastAsia" w:ascii="Times New Roman" w:hAnsi="Times New Roman" w:eastAsia="仿宋_GB2312" w:cs="仿宋_GB2312"/>
          <w:kern w:val="0"/>
          <w:sz w:val="32"/>
          <w:szCs w:val="32"/>
        </w:rPr>
        <w:t xml:space="preserve">  </w:t>
      </w:r>
    </w:p>
    <w:p w14:paraId="39115CB0">
      <w:pPr>
        <w:spacing w:line="490" w:lineRule="exact"/>
        <w:ind w:firstLine="640" w:firstLineChars="200"/>
        <w:rPr>
          <w:rFonts w:hint="eastAsia" w:ascii="Times New Roman" w:hAnsi="Times New Roman" w:eastAsia="仿宋_GB2312" w:cs="仿宋_GB2312"/>
          <w:sz w:val="32"/>
          <w:szCs w:val="32"/>
        </w:rPr>
      </w:pPr>
    </w:p>
    <w:p w14:paraId="44AFD12A">
      <w:pPr>
        <w:spacing w:line="4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Times New Roman"/>
          <w:color w:val="000000"/>
          <w:kern w:val="0"/>
          <w:sz w:val="32"/>
          <w:szCs w:val="32"/>
          <w:lang w:eastAsia="zh-CN"/>
        </w:rPr>
        <w:t>金东区</w:t>
      </w:r>
      <w:r>
        <w:rPr>
          <w:rFonts w:hint="eastAsia" w:ascii="Times New Roman" w:hAnsi="Times New Roman" w:eastAsia="仿宋_GB2312" w:cs="Times New Roman"/>
          <w:color w:val="000000"/>
          <w:kern w:val="0"/>
          <w:sz w:val="32"/>
          <w:szCs w:val="32"/>
        </w:rPr>
        <w:t>新增综合行政执法事项目录</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225项）</w:t>
      </w:r>
    </w:p>
    <w:p w14:paraId="4D59FE4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 xml:space="preserve"> </w:t>
      </w:r>
    </w:p>
    <w:p w14:paraId="0D5384E4">
      <w:pPr>
        <w:spacing w:line="560" w:lineRule="exact"/>
        <w:rPr>
          <w:rFonts w:hint="eastAsia" w:ascii="Times New Roman" w:hAnsi="Times New Roman" w:eastAsia="仿宋_GB2312" w:cs="Times New Roman"/>
          <w:sz w:val="32"/>
          <w:szCs w:val="22"/>
        </w:rPr>
      </w:pPr>
    </w:p>
    <w:p w14:paraId="3577BE51">
      <w:pPr>
        <w:spacing w:line="560" w:lineRule="exact"/>
        <w:rPr>
          <w:rFonts w:ascii="Times New Roman" w:hAnsi="Times New Roman" w:eastAsia="仿宋_GB2312" w:cs="Times New Roman"/>
          <w:sz w:val="32"/>
          <w:szCs w:val="22"/>
        </w:rPr>
      </w:pPr>
    </w:p>
    <w:p w14:paraId="407582DB">
      <w:pPr>
        <w:spacing w:line="490" w:lineRule="exact"/>
        <w:rPr>
          <w:rFonts w:ascii="Times New Roman" w:hAnsi="Times New Roman" w:eastAsia="仿宋_GB2312" w:cs="Times New Roman"/>
          <w:sz w:val="32"/>
          <w:szCs w:val="22"/>
        </w:rPr>
      </w:pPr>
      <w:r>
        <w:rPr>
          <w:rFonts w:ascii="Times New Roman" w:hAnsi="Times New Roman" w:eastAsia="仿宋_GB2312" w:cs="Times New Roman"/>
          <w:sz w:val="32"/>
          <w:szCs w:val="22"/>
        </w:rPr>
        <w:t xml:space="preserve">                          </w:t>
      </w:r>
      <w:r>
        <w:rPr>
          <w:rFonts w:ascii="Times New Roman" w:hAnsi="Times New Roman" w:eastAsia="仿宋_GB2312" w:cs="Times New Roman"/>
          <w:spacing w:val="4"/>
          <w:sz w:val="32"/>
          <w:szCs w:val="22"/>
        </w:rPr>
        <w:t xml:space="preserve">     </w:t>
      </w:r>
      <w:r>
        <w:rPr>
          <w:rFonts w:ascii="Times New Roman" w:hAnsi="Times New Roman" w:eastAsia="仿宋_GB2312" w:cs="Times New Roman"/>
          <w:sz w:val="32"/>
          <w:szCs w:val="22"/>
        </w:rPr>
        <w:t xml:space="preserve">  </w:t>
      </w:r>
      <w:r>
        <w:rPr>
          <w:rFonts w:hint="eastAsia" w:ascii="Times New Roman" w:hAnsi="Times New Roman" w:eastAsia="仿宋_GB2312" w:cs="Times New Roman"/>
          <w:sz w:val="32"/>
          <w:szCs w:val="22"/>
          <w:lang w:val="en-US" w:eastAsia="zh-CN"/>
        </w:rPr>
        <w:t xml:space="preserve"> </w:t>
      </w:r>
      <w:r>
        <w:rPr>
          <w:rFonts w:hint="eastAsia" w:ascii="Times New Roman" w:hAnsi="Times New Roman" w:eastAsia="仿宋_GB2312" w:cs="Times New Roman"/>
          <w:sz w:val="32"/>
          <w:szCs w:val="22"/>
          <w:lang w:eastAsia="zh-CN"/>
        </w:rPr>
        <w:t>金东区</w:t>
      </w:r>
      <w:r>
        <w:rPr>
          <w:rFonts w:ascii="Times New Roman" w:hAnsi="Times New Roman" w:eastAsia="仿宋_GB2312" w:cs="Times New Roman"/>
          <w:sz w:val="32"/>
          <w:szCs w:val="22"/>
        </w:rPr>
        <w:t>人民政府</w:t>
      </w:r>
    </w:p>
    <w:p w14:paraId="33663AB8">
      <w:pPr>
        <w:rPr>
          <w:rFonts w:ascii="Times New Roman" w:hAnsi="Times New Roman" w:eastAsia="仿宋_GB2312" w:cs="Times New Roman"/>
          <w:sz w:val="32"/>
          <w:szCs w:val="22"/>
        </w:rPr>
      </w:pPr>
      <w:r>
        <w:rPr>
          <w:rFonts w:ascii="Times New Roman" w:hAnsi="Times New Roman" w:eastAsia="仿宋_GB2312" w:cs="Times New Roman"/>
          <w:sz w:val="32"/>
          <w:szCs w:val="22"/>
        </w:rPr>
        <w:t xml:space="preserve">                  </w:t>
      </w:r>
      <w:r>
        <w:rPr>
          <w:rFonts w:hint="eastAsia" w:ascii="Times New Roman" w:hAnsi="Times New Roman" w:eastAsia="仿宋_GB2312" w:cs="Times New Roman"/>
          <w:sz w:val="32"/>
          <w:szCs w:val="22"/>
        </w:rPr>
        <w:t xml:space="preserve">  </w:t>
      </w:r>
      <w:r>
        <w:rPr>
          <w:rFonts w:ascii="Times New Roman" w:hAnsi="Times New Roman" w:eastAsia="仿宋_GB2312" w:cs="Times New Roman"/>
          <w:sz w:val="32"/>
          <w:szCs w:val="22"/>
        </w:rPr>
        <w:t xml:space="preserve"> </w:t>
      </w:r>
      <w:r>
        <w:rPr>
          <w:rFonts w:ascii="Times New Roman" w:hAnsi="Times New Roman" w:eastAsia="仿宋_GB2312" w:cs="Times New Roman"/>
          <w:spacing w:val="-10"/>
          <w:sz w:val="32"/>
          <w:szCs w:val="22"/>
        </w:rPr>
        <w:t xml:space="preserve">   </w:t>
      </w:r>
      <w:r>
        <w:rPr>
          <w:rFonts w:ascii="Times New Roman" w:hAnsi="Times New Roman" w:eastAsia="仿宋_GB2312" w:cs="Times New Roman"/>
          <w:sz w:val="32"/>
          <w:szCs w:val="22"/>
        </w:rPr>
        <w:t xml:space="preserve">        </w:t>
      </w:r>
      <w:r>
        <w:rPr>
          <w:rFonts w:hint="eastAsia" w:ascii="Times New Roman" w:hAnsi="Times New Roman" w:eastAsia="仿宋_GB2312" w:cs="Times New Roman"/>
          <w:sz w:val="32"/>
          <w:szCs w:val="22"/>
          <w:lang w:val="en-US" w:eastAsia="zh-CN"/>
        </w:rPr>
        <w:t xml:space="preserve"> </w:t>
      </w:r>
      <w:r>
        <w:rPr>
          <w:rFonts w:ascii="Times New Roman" w:hAnsi="Times New Roman" w:eastAsia="仿宋_GB2312" w:cs="Times New Roman"/>
          <w:sz w:val="32"/>
          <w:szCs w:val="22"/>
        </w:rPr>
        <w:t>202</w:t>
      </w:r>
      <w:r>
        <w:rPr>
          <w:rFonts w:hint="eastAsia" w:ascii="Times New Roman" w:hAnsi="Times New Roman" w:eastAsia="仿宋_GB2312" w:cs="Times New Roman"/>
          <w:sz w:val="32"/>
          <w:szCs w:val="22"/>
          <w:lang w:val="en-US" w:eastAsia="zh-CN"/>
        </w:rPr>
        <w:t>2</w:t>
      </w:r>
      <w:r>
        <w:rPr>
          <w:rFonts w:ascii="Times New Roman" w:hAnsi="Times New Roman" w:eastAsia="仿宋_GB2312" w:cs="Times New Roman"/>
          <w:sz w:val="32"/>
          <w:szCs w:val="22"/>
        </w:rPr>
        <w:t>年</w:t>
      </w:r>
      <w:r>
        <w:rPr>
          <w:rFonts w:hint="eastAsia" w:ascii="Times New Roman" w:hAnsi="Times New Roman" w:eastAsia="仿宋_GB2312" w:cs="Times New Roman"/>
          <w:sz w:val="32"/>
          <w:szCs w:val="22"/>
          <w:lang w:val="en-US" w:eastAsia="zh-CN"/>
        </w:rPr>
        <w:t>8</w:t>
      </w:r>
      <w:r>
        <w:rPr>
          <w:rFonts w:ascii="Times New Roman" w:hAnsi="Times New Roman" w:eastAsia="仿宋_GB2312" w:cs="Times New Roman"/>
          <w:sz w:val="32"/>
          <w:szCs w:val="22"/>
        </w:rPr>
        <w:t>月</w:t>
      </w:r>
      <w:r>
        <w:rPr>
          <w:rFonts w:hint="eastAsia" w:ascii="Times New Roman" w:hAnsi="Times New Roman" w:eastAsia="仿宋_GB2312" w:cs="Times New Roman"/>
          <w:sz w:val="32"/>
          <w:szCs w:val="22"/>
          <w:lang w:val="en-US" w:eastAsia="zh-CN"/>
        </w:rPr>
        <w:t>17</w:t>
      </w:r>
      <w:r>
        <w:rPr>
          <w:rFonts w:ascii="Times New Roman" w:hAnsi="Times New Roman" w:eastAsia="仿宋_GB2312" w:cs="Times New Roman"/>
          <w:sz w:val="32"/>
          <w:szCs w:val="22"/>
        </w:rPr>
        <w:t>日</w:t>
      </w:r>
    </w:p>
    <w:p w14:paraId="09681F0A">
      <w:pPr>
        <w:spacing w:line="540" w:lineRule="exact"/>
        <w:ind w:firstLine="640" w:firstLineChars="200"/>
        <w:rPr>
          <w:rFonts w:hint="eastAsia" w:ascii="Times New Roman" w:hAnsi="Times New Roman" w:eastAsia="仿宋_GB2312"/>
          <w:color w:val="000000" w:themeColor="text1"/>
          <w:kern w:val="0"/>
          <w:sz w:val="32"/>
          <w:szCs w:val="32"/>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E7B35F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tbl>
      <w:tblPr>
        <w:tblStyle w:val="10"/>
        <w:tblW w:w="148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1605"/>
        <w:gridCol w:w="2746"/>
        <w:gridCol w:w="1377"/>
        <w:gridCol w:w="4527"/>
        <w:gridCol w:w="1320"/>
        <w:gridCol w:w="1233"/>
        <w:gridCol w:w="1309"/>
      </w:tblGrid>
      <w:tr w14:paraId="569F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4864" w:type="dxa"/>
            <w:gridSpan w:val="8"/>
            <w:tcBorders>
              <w:top w:val="nil"/>
              <w:left w:val="nil"/>
              <w:bottom w:val="nil"/>
              <w:right w:val="nil"/>
            </w:tcBorders>
            <w:noWrap/>
            <w:vAlign w:val="center"/>
          </w:tcPr>
          <w:p w14:paraId="7B2E0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p>
          <w:p w14:paraId="2C6CA8E1">
            <w:pPr>
              <w:pStyle w:val="2"/>
              <w:keepNext w:val="0"/>
              <w:keepLines w:val="0"/>
              <w:pageBreakBefore w:val="0"/>
              <w:widowControl w:val="0"/>
              <w:kinsoku/>
              <w:wordWrap/>
              <w:overflowPunct/>
              <w:topLinePunct w:val="0"/>
              <w:autoSpaceDE/>
              <w:autoSpaceDN/>
              <w:bidi w:val="0"/>
              <w:adjustRightInd/>
              <w:snapToGrid/>
              <w:spacing w:after="0" w:line="500" w:lineRule="exact"/>
              <w:ind w:firstLine="3520" w:firstLineChars="800"/>
              <w:jc w:val="both"/>
              <w:textAlignment w:val="auto"/>
              <w:rPr>
                <w:rFonts w:hint="eastAsia"/>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金东区新增综合行政执法事项目录（225）</w:t>
            </w:r>
          </w:p>
          <w:p w14:paraId="49BA992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等线" w:hAnsi="等线" w:eastAsia="等线" w:cs="等线"/>
                <w:b/>
                <w:bCs/>
                <w:i w:val="0"/>
                <w:iCs w:val="0"/>
                <w:color w:val="000000"/>
                <w:sz w:val="48"/>
                <w:szCs w:val="48"/>
                <w:u w:val="none"/>
              </w:rPr>
            </w:pPr>
          </w:p>
        </w:tc>
      </w:tr>
      <w:tr w14:paraId="1927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C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FE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事项代码</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A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事项名称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6F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划转范围</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48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职责边界清单</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CC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划出单位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DE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实施区域</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17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监管层级</w:t>
            </w:r>
          </w:p>
        </w:tc>
      </w:tr>
      <w:tr w14:paraId="43CB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625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一、事业单位登记管理（共7项）</w:t>
            </w:r>
          </w:p>
        </w:tc>
      </w:tr>
      <w:tr w14:paraId="658C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6A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B67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330279002001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D7E1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对事业单位未按规定申请变更登记、注销登记的行政处罚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9AB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部分（撤销登记、收缴《事业单位法人证书》和印章除外）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952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事业单位登记管理部门负责“事业单位未按规定申请变更登记、注销登记”的监管，受理投诉、举报；对发现、移送的违法线索进行处理；认为需要立案查处的，将相关证据材料移送综合行政执法部门。综合行政执法部门按程序办理并将处理结果反馈事业单位登记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FB2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区机构编制管理部门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D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EC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7AA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19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87E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330279002002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D44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对事业单位抽逃开办资金的行政处罚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BCFB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部分（撤销登记、收缴《事业单位法人证书》和印章除外）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EB4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事业单位登记管理部门负责“事业单位抽逃开办资金”的监管，受理投诉、举报；对发现、移送的违法线索进行处理；认为需要立案查处的，将相关证据材料移送综合行政执法部门。综合行政执法部门按程序办理并将处理结果反馈事业单位登记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370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区机构编制管理部门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1D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8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BA3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EBE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4C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330279002004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9FC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对申请人隐瞒有关情况或提供虚假材料申请事业单位法人登记的行政处罚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41C8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部分（不得再次申请登记除外）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44A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事业单位登记管理部门负责“申请人隐瞒有关情况或提供虚假材料申请事业单位法人登记”的监管，受理投诉、举报；对发现、移送的违法线索进行处理；认为需要立案查处的，将相关证据材料移送综合行政执法部门。综合行政执法部门按程序办理并将处理结果反馈事业单位登记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E39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区机构编制管理部门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F5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C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ABA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2FE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BB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330279002005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6FA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对事业单位未按登记事项开展活动的行政处罚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B111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部分（撤销登记、收缴《事业单位法人证书》和印章除外）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B3F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事业单位登记管理部门负责“事业单位未按登记事项开展活动”的监管，受理投诉、举报；对发现、移送的违法线索进行处理；认为需要立案查处的，将相关证据材料移送综合行政执法部门。综合行政执法部门按程序办理并将处理结果反馈事业单位登记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A26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区机构编制管理部门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E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DE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959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8C2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AFA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330279002006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607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对事业单位涂改、出租、出借《事业单位法人证书》或出租、出借单位印章的行政处罚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D137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部分（撤销登记、收缴《事业单位法人证书》和印章除外）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6CCD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事业单位登记管理部门负责“事业单位涂改、出租、出借《事业单位法人证书》或出租、出借单位印章”的监管，受理投诉、举报；对发现、移送的违法线索进行处理；认为需要立案查处的，将相关证据材料移送综合行政执法部门。综合行政执法部门按程序办理并将处理结果反馈事业单位登记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E24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区机构编制管理部门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C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4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B1C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8E8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8C2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330279002007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D26A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对事业单位违反规定接受、使用捐赠、资助的行政处罚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E4EC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部分（撤销登记、收缴《事业单位法人证书》和印章除外）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B92B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事业单位登记管理部门负责“事业单位违反规定接受、使用捐赠、资助”的监管，受理投诉、举报；对发现、移送的违法线索进行处理；认为需要立案查处的，将相关证据材料移送综合行政执法部门。综合行政执法部门按程序办理并将处理结果反馈事业单位登记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CE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区机构编制管理部门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D3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7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CB9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24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5CB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330279002008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0B3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对事业单位未按规定报送并公示年度报告或年度报告内容与事实不符的行政处罚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A5D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部分（撤销登记、收缴《事业单位法人证书》和印章除外）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515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事业单位登记管理部门负责“事业单位未按规定报送并公示年度报告或年度报告内容与事实不符”的监管，受理投诉、举报；对发现、移送的违法线索进行处理；认为需要立案查处的，将相关证据材料移送综合行政执法部门。综合行政执法部门按程序办理并将处理结果反馈事业单位登记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D18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区机构编制管理部门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2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29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40C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5F9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二、发展改革（共15项）</w:t>
            </w:r>
          </w:p>
        </w:tc>
      </w:tr>
      <w:tr w14:paraId="3BAC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94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CAA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330260002001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120E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对从事节能咨询、设计、评估、检测、审计、认证等服务的机构提供虚假信息的行政处罚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EC3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BD90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从事节能咨询、设计、评估、检测、审计、认证等服务的机构提供虚假信息”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530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1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4C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46E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5BA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E6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330260002002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63A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对重点用能单位未按规定报送能源利用状况报告或报告内容不实的行政处罚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E27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A64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重点用能单位无正当理由拒不落实相关整改要求或整改没有达到要求”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39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26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D8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090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8F2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BB9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330260002003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2F8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对固定资产投资项目未依法进行节能审查，或未通过节能审查开工建设或投入生产、使用的行政处罚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E9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62B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事业单位未按规定报送并公示年度报告或年度报告内容与事实不符”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82B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A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A2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484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CE7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04D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330260002004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AD21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160" cy="19050"/>
                  <wp:effectExtent l="0" t="0" r="0" b="0"/>
                  <wp:wrapNone/>
                  <wp:docPr id="25" name="图片_2"/>
                  <wp:cNvGraphicFramePr/>
                  <a:graphic xmlns:a="http://schemas.openxmlformats.org/drawingml/2006/main">
                    <a:graphicData uri="http://schemas.openxmlformats.org/drawingml/2006/picture">
                      <pic:pic xmlns:pic="http://schemas.openxmlformats.org/drawingml/2006/picture">
                        <pic:nvPicPr>
                          <pic:cNvPr id="25" name="图片_2"/>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对建设单位、有关机构不负责任或弄虚作假，致使节能评估文件严重失实的行政处罚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D02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FA4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事业单位未按规定报送并公示年度报告或年度报告内容与事实不符”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82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DD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F1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906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2D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E3C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330260002005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A93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对被监察单位拒绝、阻碍节能监察，或拒不提供相关资料、样品等，或伪造、隐匿、销毁、篡改证据的行政处罚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5633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部分（划转被监察单位拒绝、阻碍综合行政执法部门检查，或拒不提供相关资料、样品等，或伪造、隐匿、销毁、篡改证据的行政处罚）</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A07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事业单位未按规定报送并公示年度报告或年度报告内容与事实不符”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684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9D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8F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A9E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FE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F55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330260002006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3B4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对被监察单位在规定的整改期限内以及延期整改期限内无正当理由拒不进行整改或经延期整改后仍未达到要求的行政处罚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D53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E31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事业单位未按规定报送并公示年度报告或年度报告内容与事实不符”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F59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E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B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2547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09B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4AA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330260002007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8201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160" cy="19050"/>
                  <wp:effectExtent l="0" t="0" r="0" b="0"/>
                  <wp:wrapNone/>
                  <wp:docPr id="42" name="图片_3"/>
                  <wp:cNvGraphicFramePr/>
                  <a:graphic xmlns:a="http://schemas.openxmlformats.org/drawingml/2006/main">
                    <a:graphicData uri="http://schemas.openxmlformats.org/drawingml/2006/picture">
                      <pic:pic xmlns:pic="http://schemas.openxmlformats.org/drawingml/2006/picture">
                        <pic:nvPicPr>
                          <pic:cNvPr id="42" name="图片_3"/>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0160" cy="19050"/>
                  <wp:effectExtent l="0" t="0" r="0" b="0"/>
                  <wp:wrapNone/>
                  <wp:docPr id="43" name="图片_4"/>
                  <wp:cNvGraphicFramePr/>
                  <a:graphic xmlns:a="http://schemas.openxmlformats.org/drawingml/2006/main">
                    <a:graphicData uri="http://schemas.openxmlformats.org/drawingml/2006/picture">
                      <pic:pic xmlns:pic="http://schemas.openxmlformats.org/drawingml/2006/picture">
                        <pic:nvPicPr>
                          <pic:cNvPr id="43" name="图片_4"/>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对重点用能单位无正当理由拒不落实相关整改要求或整改没有达到要求的行政处罚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EF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E64E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事业单位未按规定报送并公示年度报告或年度报告内容与事实不符”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F7B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BF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C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1D5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4E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9B6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330260002008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776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对固定资产投资项目建设单位开工建设不符合强制性节能标准的项目或将该项目投入生产、使用的行政处罚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00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79B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固定资产投资项目建设单位开工建设不符合强制性节能标准的项目或将该项目投入生产、使用”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EF5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68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2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A68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C90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882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330260002009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A3E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对使用国家明令淘汰的用能设备或生产工艺的行政处罚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B82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05BC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使用国家明令淘汰的用能设备或生产工艺”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1A8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D9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29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BF2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84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25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330260002010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845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对违法无偿向本单位职工提供能源或对能源消费实行包费制的行政处罚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76B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6C4C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违法无偿向本单位职工提供能源或对能源消费实行包费制”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635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42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E8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68C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FDE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63A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330260002011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4D91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对重点用能单位未按规定设立能源管理岗位，聘任能源管理负责人，并报管理节能工作的部门和有关部门备案的行政处罚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98D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FE17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重点用能单位未按规定设立能源管理岗位，聘任能源管理负责人，并报管理节能工作的部门和有关部门备案”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F6E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5D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68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AE0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10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D06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330260002012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425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kern w:val="0"/>
                <w:sz w:val="20"/>
                <w:szCs w:val="20"/>
                <w:u w:val="none"/>
                <w:lang w:val="en-US" w:eastAsia="zh-CN" w:bidi="ar"/>
              </w:rPr>
            </w:pPr>
          </w:p>
          <w:p w14:paraId="6197B1A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160" cy="19050"/>
                  <wp:effectExtent l="0" t="0" r="0" b="0"/>
                  <wp:wrapNone/>
                  <wp:docPr id="44" name="图片_7"/>
                  <wp:cNvGraphicFramePr/>
                  <a:graphic xmlns:a="http://schemas.openxmlformats.org/drawingml/2006/main">
                    <a:graphicData uri="http://schemas.openxmlformats.org/drawingml/2006/picture">
                      <pic:pic xmlns:pic="http://schemas.openxmlformats.org/drawingml/2006/picture">
                        <pic:nvPicPr>
                          <pic:cNvPr id="44" name="图片_7"/>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160" cy="19050"/>
                  <wp:effectExtent l="0" t="0" r="0" b="0"/>
                  <wp:wrapNone/>
                  <wp:docPr id="45" name="图片_6"/>
                  <wp:cNvGraphicFramePr/>
                  <a:graphic xmlns:a="http://schemas.openxmlformats.org/drawingml/2006/main">
                    <a:graphicData uri="http://schemas.openxmlformats.org/drawingml/2006/picture">
                      <pic:pic xmlns:pic="http://schemas.openxmlformats.org/drawingml/2006/picture">
                        <pic:nvPicPr>
                          <pic:cNvPr id="45" name="图片_6"/>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160" cy="19050"/>
                  <wp:effectExtent l="0" t="0" r="0" b="0"/>
                  <wp:wrapNone/>
                  <wp:docPr id="46" name="图片_5"/>
                  <wp:cNvGraphicFramePr/>
                  <a:graphic xmlns:a="http://schemas.openxmlformats.org/drawingml/2006/main">
                    <a:graphicData uri="http://schemas.openxmlformats.org/drawingml/2006/picture">
                      <pic:pic xmlns:pic="http://schemas.openxmlformats.org/drawingml/2006/picture">
                        <pic:nvPicPr>
                          <pic:cNvPr id="46" name="图片_5"/>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对节能考核结果为未完成等级的重点用能单位拒不落实管理节能工作部门的要求实施能源审计、报送能源审计报告、提出整改措施并限期改正的行政处罚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01A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8F4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节能考核结果为未完成等级的重点用能单位拒不落实管理节能工作部门的要求实施能源审计、报送能源审计报告、提出整改措施并限期改正”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04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F1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AE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B19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221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6B8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330260002013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87B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对重点用能单位不按要求开展能耗在线监测系统建设和能耗在线监测工作的行政处罚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DB2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ACF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重点用能单位不按要求开展能耗在线监测系统建设和能耗在线监测工作”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8E9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4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A5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948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6A7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47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330260002014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5E79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对民用建筑以外的依法需要进行节能审查的固定资产投资项目未经节能验收或验收不合格投入生产、使用的行政处罚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40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376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理节能工作的部门负责“民用建筑以外的依法需要进行节能审查的固定资产投资项目未经节能验收或验收不合格投入生产、使用”的监管，受理投诉、举报；对发现、移送的违法线索进行处理；认为需要立案查处的，将相关证据材料移送综合行政执法部门。综合行政执法部门按程序办理并将处理结果反馈管理节能工作的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1FE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06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57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03D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2CB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7E3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330204010000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1B7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对电力、石油加工、化工、钢铁、有色金属和建材等企业未在规定的范围或期限内停止使用不符合国家规定的燃油发电机组或燃油锅炉的行政处罚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B5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D87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循环经济发展综合管理部门负责“电力、石油加工、化工、钢铁、有色金属和建材等企业未在规定的范围或期限内停止使用不符合国家规定的燃油发电机组或燃油锅炉”的监管，受理投诉、举报；对发现、移送的违法线索进行处理；认为需要立案查处的，将相关证据材料移送综合行政执法部门。综合行政执法部门按程序办理并将处理结果反馈循环经济发展综合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E3C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区发改局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15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0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288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nil"/>
              <w:left w:val="single" w:color="000000" w:sz="8" w:space="0"/>
              <w:bottom w:val="nil"/>
              <w:right w:val="nil"/>
            </w:tcBorders>
            <w:shd w:val="clear" w:color="auto" w:fill="auto"/>
            <w:noWrap w:val="0"/>
            <w:vAlign w:val="center"/>
          </w:tcPr>
          <w:p w14:paraId="6152D8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三、教育（共1项）</w:t>
            </w:r>
          </w:p>
        </w:tc>
      </w:tr>
      <w:tr w14:paraId="2B1C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261F8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60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2D8D1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330205033000 </w:t>
            </w:r>
          </w:p>
        </w:tc>
        <w:tc>
          <w:tcPr>
            <w:tcW w:w="274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BA7FD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对学校违反校车安全管理规定导致发生学生伤亡事故的行政处罚</w:t>
            </w:r>
          </w:p>
        </w:tc>
        <w:tc>
          <w:tcPr>
            <w:tcW w:w="137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2F283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部分（责令暂停招生、吊销办学许可证除外）</w:t>
            </w:r>
          </w:p>
        </w:tc>
        <w:tc>
          <w:tcPr>
            <w:tcW w:w="452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86BB09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教育行政部门负责“学校违反校车安全管理规定导致发生学生伤亡事故”的监管，受理投诉、举报；对发现、移送的违法线索进行处理；认为需要立案查处的，将相关证据材料移送综合行政执法部门。综合行政执法部门按程序办理并将处理结果反馈教育行政部门。</w:t>
            </w:r>
          </w:p>
        </w:tc>
        <w:tc>
          <w:tcPr>
            <w:tcW w:w="132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D5DDD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 xml:space="preserve"> 区教育局</w:t>
            </w:r>
          </w:p>
        </w:tc>
        <w:tc>
          <w:tcPr>
            <w:tcW w:w="12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65F6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26FD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CD3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14:paraId="0DCBC8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四、民宗（共10项）</w:t>
            </w:r>
          </w:p>
        </w:tc>
      </w:tr>
      <w:tr w14:paraId="72EA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12FDEE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160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199B2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330241028000 </w:t>
            </w:r>
          </w:p>
        </w:tc>
        <w:tc>
          <w:tcPr>
            <w:tcW w:w="274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4C462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对宗教院校违反培养目标、办学章程和课程设置要求的行政处罚</w:t>
            </w:r>
          </w:p>
        </w:tc>
        <w:tc>
          <w:tcPr>
            <w:tcW w:w="137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28B0F0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部分（吊销登记证书或设立许可除外）</w:t>
            </w:r>
          </w:p>
        </w:tc>
        <w:tc>
          <w:tcPr>
            <w:tcW w:w="452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697BB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宗教院校违反培养目标、办学章程和课程设置要求”的监管，受理投诉、举报；对发现、移送的违法线索进行处理；认为需要立案查处的，将相关证据材料移送综合行政执法部门。综合行政执法部门按程序办理并将处理结果反馈宗教事务部门。</w:t>
            </w:r>
          </w:p>
        </w:tc>
        <w:tc>
          <w:tcPr>
            <w:tcW w:w="132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DF93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1B97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5A71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6E6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459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F1D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330241018000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DE7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对宗教活动场所未按规定建立有关管理制度或管理制度不符合要求的行政处罚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0281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部分（吊销登记证书或设立许可除外）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E44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宗教活动场所未按规定建立有关管理制度或管理制度不符合要求”的监管，受理投诉、举报；对发现、移送的违法线索进行处理；认为需要立案查处的，将相关证据材料移送综合行政执法部门。综合行政执法部门按程序办理并将处理结果反馈宗教事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49F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E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B7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E9B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EFE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2C5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330241002000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FB0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对宗教活动场所将用于宗教活动的房屋、构筑物及其附属的宗教教职人员生活用房转让、抵押或作为实物投资的行政处罚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43A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部分（吊销登记证书或设立许可除外）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A14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宗教活动场所将用于宗教活动的房屋、构筑物及其附属的宗教教职人员生活用房转让、抵押或作为实物投资”的监管，受理投诉、举报；对发现、移送的违法线索进行处理；认为需要立案查处的，将相关证据材料移送综合行政执法部门。综合行政执法部门按程序办理并将处理结果反馈宗教事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26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06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D3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2E3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65B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3F8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330241006000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CEA7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对宗教活动场所内发生重大事故、重大事件未及时报告造成严重后果的行政处罚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E85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部分（吊销登记证书或设立许可除外）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5E3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宗教活动场所内发生重大事故、重大事件未及时报告造成严重后果”的监管，受理投诉、举报；对发现、移送的违法线索进行处理；认为需要立案查处的，将相关证据材料移送综合行政执法部门。综合行政执法部门按程序办理并将处理结果反馈宗教事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C0A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5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24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D9C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A4D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7B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330241020000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45C4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对宗教团体、宗教院校、宗教活动场所拒不接受行政管理机关依法实施的监督管理的行政处罚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58E7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部分（划转宗教团体、宗教院校、宗教活动场所拒不接受综合行政执法部门依法实施的监督管理的行政处罚，吊销登记证书或设立许可除外）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6EC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宗教团体、宗教院校、宗教活动场所拒不接受行政管理机关依法实施的监督管理”的监管，受理投诉、举报；对发现、移送的违法线索进行处理；认为需要立案查处的，将相关证据材料移送综合行政执法部门。综合行政执法部门按程序办理并将处理结果反馈宗教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EF8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87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C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391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2A1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69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330241014000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B1F9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对擅自组织公民出境参加宗教方面的培训、会议、朝觐等活动的行政处罚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655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840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擅自组织公民出境参加宗教方面的培训、会议、朝觐等活动”的监管，受理投诉、举报；对发现、移送的违法线索进行处理；认为需要立案查处的，将相关证据材料移送综合行政执法部门。综合行政执法部门按程序办理并将处理结果反馈宗教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252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47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6C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4BB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3D5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23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330241016000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BAC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对投资、承包经营宗教活动场所或大型露天宗教造像的行政处罚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B6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部分（吊销登记证书除外）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C73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投资、承包经营宗教活动场所或大型露天宗教造像”的监管，受理投诉、举报；对发现、移送的违法线索进行处理；认为需要立案查处的，将相关证据材料移送综合行政执法部门。综合行政执法部门按程序办理并将处理结果反馈宗教事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09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5C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6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8E3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79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045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330241025000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A35E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对宗教教职人员受境外势力支配，擅自接受境外宗教团体或机构委任教职，以及其他违背宗教的独立自主自办原则的行政处罚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C3C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29E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宗教教职人员受境外势力支配，擅自接受境外宗教团体或机构委任教职，以及其他违背宗教的独立自主自办原则”的监管，受理投诉、举报；对发现、移送的违法线索进行处理；认为需要立案查处的，将相关证据材料移送综合行政执法部门。综合行政执法部门按程序办理并将处理结果反馈宗教事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A12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C4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6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CE9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870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3B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330241026000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E19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对宗教教职人员违反国家有关规定接受境内外捐赠的行政处罚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1CE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3AD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宗教教职人员违反国家有关规定接受境内外捐赠”的监管，受理投诉、举报；对发现、移送的违法线索进行处理；认为需要立案查处的，将相关证据材料移送综合行政执法部门。综合行政执法部门按程序办理并将处理结果反馈宗教事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B42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41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53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D3F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723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E59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330241027000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5D97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对宗教教职人员组织、主持未经批准的在宗教活动场所外举行的宗教活动的行政处罚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0F0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F53B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宗教事务部门负责“宗教教职人员组织、主持未经批</w:t>
            </w:r>
            <w:bookmarkStart w:id="0" w:name="_GoBack"/>
            <w:bookmarkEnd w:id="0"/>
            <w:r>
              <w:rPr>
                <w:rFonts w:hint="eastAsia" w:ascii="等线" w:hAnsi="等线" w:eastAsia="等线" w:cs="等线"/>
                <w:i w:val="0"/>
                <w:iCs w:val="0"/>
                <w:color w:val="000000"/>
                <w:kern w:val="0"/>
                <w:sz w:val="20"/>
                <w:szCs w:val="20"/>
                <w:u w:val="none"/>
                <w:lang w:val="en-US" w:eastAsia="zh-CN" w:bidi="ar"/>
              </w:rPr>
              <w:t>准的在宗教活动场所外举行的宗教活动”的监管，受理投诉、举报；对发现、移送的违法线索进行处理；认为需要立案查处的，将相关证据材料移送综合行政执法部门。综合行政执法部门按程序办理并将处理结果反馈宗教事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071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区委统战部(民宗局)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67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7E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A37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nil"/>
              <w:left w:val="single" w:color="000000" w:sz="8" w:space="0"/>
              <w:bottom w:val="nil"/>
              <w:right w:val="nil"/>
            </w:tcBorders>
            <w:shd w:val="clear" w:color="auto" w:fill="auto"/>
            <w:noWrap w:val="0"/>
            <w:vAlign w:val="center"/>
          </w:tcPr>
          <w:p w14:paraId="6BF4A0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五、民政（共7项）</w:t>
            </w:r>
          </w:p>
        </w:tc>
      </w:tr>
      <w:tr w14:paraId="564F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D4E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90C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330211026006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2522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对社会团体拒不接受或不按规定接受监督检查的行政处罚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753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部分（划转社会团体拒不接受或不按规定接受综合行政执法部门监督检查的行政处罚）</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E72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社会团体登记管理机关负责“社会团体拒不接受或不按规定接受监督检查”的监管，受理投诉、举报；对发现、移送的违法线索进行处理；认为需要立案查处的，将相关证据材料移送综合行政执法部门。综合行政执法部门按程序办理并将处理结果反馈社会团体登记管理机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872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区民政局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7C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33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62D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70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F36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330211039004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DB0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对社会团体未经批准擅自开立分支机构银行基本存款账户的行政处罚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955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部分（撤销登记除外）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A837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社会团体登记管理机关负责“社会团体未经批准擅自开立分支机构银行基本存款账户”的监管，受理投诉、举报；对发现、移送的违法线索进行处理；认为需要立案查处的，将相关证据材料移送综合行政执法部门。综合行政执法部门按程序办理并将处理结果反馈社会团体登记管理机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5B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区民政局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B6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D3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BE9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53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418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330211023003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20B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对民办非企业单位拒不接受或不按规定接受监督检查的行政处罚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21A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部分（划转民办非企业单位拒不接受或不按规定接受综合行政执法部门监督检查的行政处罚）</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8934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民办非企业单位登记管理机关负责“民办非企业单位拒不接受或不按规定接受监督检查”的监管，受理投诉、举报；对发现、移送的违法线索进行处理；认为需要立案查处的，将相关证据材料移送综合行政执法部门。综合行政执法部门按程序办理并将处理结果反馈民办非企业单位登记管理机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A7C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区民政局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9A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2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61B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AF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B76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330211030004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3E4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对民办非企业单位捐赠和资助资产的使用、管理情况未按规定向社会公布的行政处罚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BA2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4AFB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民办非企业单位登记管理机关负责“民办非企业单位捐赠和资助资产的使用、管理情况未按规定向社会公布”的监管，受理投诉、举报；对发现、移送的违法线索进行处理；认为需要立案查处的，将相关证据材料移送综合行政执法部门。综合行政执法部门按程序办理并将处理结果反馈民办非企业单位登记管理机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44D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区民政局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06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E1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8CF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BD5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DB4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330211029008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1D6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对养老机构未按有关强制性国家标准提供服务的行政处罚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EBA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3D77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民政部门负责“养老机构未按有关强制性国家标准提供服务”的监管，受理投诉、举报；对发现、移送的违法线索进行处理；认为需要立案查处的，将相关证据材料移送综合行政执法部门。综合行政执法部门按程序办理并将处理结果反馈民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C8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区民政局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6F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C2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125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1E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37C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330211002000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CDB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对社会团体举办有关活动前未向登记管理机关报告的行政处罚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C02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部分（撤销登记除外）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EBF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社会团体登记管理机关负责“社会团体举办有关活动前未向登记管理机关报告”的监管，受理投诉、举报；对发现、移送的违法线索进行处理；认为需要立案查处的，将相关证据材料移送综合行政执法部门。综合行政执法部门按程序办理并将处理结果反馈社会团体登记管理机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BD8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区民政局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9A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56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460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447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493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330211007000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04C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对社会团体非法刻制印章的行政处罚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8F0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部分（撤销登记除外）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571B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社会团体登记管理机关负责“社会团体非法刻制印章”的监管，受理投诉、举报；对发现、移送的违法线索进行处理；认为需要立案查处的，将相关证据材料移送综合行政执法部门。综合行政执法部门按程序办理并将处理结果反馈社会团体登记管理机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147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区民政局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3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4C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BF0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nil"/>
              <w:left w:val="single" w:color="000000" w:sz="8" w:space="0"/>
              <w:bottom w:val="nil"/>
              <w:right w:val="nil"/>
            </w:tcBorders>
            <w:shd w:val="clear" w:color="auto" w:fill="auto"/>
            <w:noWrap w:val="0"/>
            <w:vAlign w:val="center"/>
          </w:tcPr>
          <w:p w14:paraId="526E4A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六、财政（共36项）</w:t>
            </w:r>
          </w:p>
        </w:tc>
      </w:tr>
      <w:tr w14:paraId="695F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376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F6C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330213060000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C64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对代理记账机构以不正当手段取得代理记账资格的行政处罚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5D0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部分（撤销代理记账资格除外）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0E98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代理记账机构以不正当手段取得代理记账资格”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FA8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D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D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3DF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0EA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E14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85A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对代理记账机构名称及主管代理记账业务的负责人发生变更、设立或撤销分支机构、跨原审批机关管辖地迁移办公地点未及时公示的行政处罚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508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EF2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代理记账机构名称及主管代理记账业务的负责人发生变更、设立或撤销分支机构、跨原审批机关管辖地迁移办公地点未及时公示”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66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12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1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C24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713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EA1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330213072000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55F6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对代理记账机构设立分支机构未办理备案登记的行政处罚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EAE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4275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代理记账机构设立分支机构未办理备案登记”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6BF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C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2C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157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B6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D97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330213056000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01E7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对代理记账机构未按规定报送材料的行政处罚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8C4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F704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代理记账机构未按规定报送材料”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B2E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E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D9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2F8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F02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E43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330213013000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A86C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对代理记账机构及其从业人员未按规定履行有关义务的行政处罚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81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97E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代理记账机构及其从业人员未按规定履行有关义务”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F48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0B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E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703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2AB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4A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330213004000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AAC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对代理记账机构取得代理记账许可证书未及时向社会公示的行政处罚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8A5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7521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代理记账机构取得代理记账许可证书未及时向社会公示”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682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C1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60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14B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84F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B81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330213053000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234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对代理记账机构及其负责人、主管代理记账业务负责人及其从业人员违反规定出具虚假申请材料或备案材料的行政处罚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D90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AF9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代理记账机构及其负责人、主管代理记账业务负责人及其从业人员违反规定出具虚假申请材料或备案材料”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7C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A1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6A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571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13B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3D7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330213088000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C089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对未经批准从事代理记账业务（自贸区除外）的行政处罚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D4E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6FEA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未经批准从事代理记账业务（自贸区除外）”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CC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64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62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326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392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8E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330213044000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1DF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对代理记账机构实际情况与承诺内容不符的行政处罚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E9F0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部分（撤销审批除外）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888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代理记账机构实际情况与承诺内容不符”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5B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D8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57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F65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273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07D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330213014000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C0E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对代理记账从业人员违反有关规定造成委托人会计核算混乱、损害国家和委托人利益的行政处罚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39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52BF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代理记账从业人员违反有关规定造成委托人会计核算混乱、损害国家和委托人利益”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8D9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C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60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00E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41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3CA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330213108001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87AE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对企业和个人以虚报、冒领等手段骗取财政资金以及政府承贷或担保的外国政府贷款、国际金融组织贷款的行政处罚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956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9C2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企业和个人以虚报、冒领等手段骗取财政资金以及政府承贷或担保的外国政府贷款、国际金融组织贷款”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3BD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1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0B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322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922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F52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330213108002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3150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对企业和个人挪用财政资金以及政府承贷或担保的外国政府贷款、国际金融组织贷款的行政处罚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C12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C19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企业和个人挪用财政资金以及政府承贷或担保的外国政府贷款、国际金融组织贷款”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5CF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C7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B1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472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7BC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A64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330213108003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E9F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对企业和个人从无偿使用的财政资金以及政府承贷或担保的外国政府贷款、国际金融组织贷款中非法获益的行政处罚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61B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B6E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企业和个人从无偿使用的财政资金以及政府承贷或担保的外国政府贷款、国际金融组织贷款中非法获益”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9CD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CE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A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2D7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712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3DD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330213093001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889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对单位和个人违反规定印制财政票据的行政处罚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D49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A74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单位和个人违反规定印制财政票据”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4D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9F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7D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E69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A0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AFE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330213093002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E42A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对单位和个人转借、串用、代开财政票据的行政处罚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5B5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9D1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单位和个人转借、串用、代开财政票据”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97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F3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38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6E2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4D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988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330213093003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9E3B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对单位和个人伪造、变造、买卖、擅自销毁财政票据的行政处罚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CC1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A37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单位和个人伪造、变造、买卖、擅自销毁财政票据”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E6F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DB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4F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A0B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42C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F9B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330213093004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EAD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对单位和个人伪造、使用伪造的财政票据监（印）制章，未按规定使用财政票据监制章的行政处罚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333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1E61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单位和个人伪造、使用伪造的财政票据监（印）制章，未按规定使用财政票据监制章”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409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07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0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B6E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125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FB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330213093005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4C84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对单位和个人违反规定生产、使用、伪造财政票据防伪专用品的行政处罚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A48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38DD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单位和个人违反规定生产、使用、伪造财政票据防伪专用品”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85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C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1A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692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820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59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808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330213093006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278D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对单位和个人在境外印制财政票据的行政处罚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C84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27D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单位和个人在境外印制财政票据”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651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26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D2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B23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06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536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330213093007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A50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对印刷企业违反规定向财政部门以外的单位或个人提供政府非税收入票据的行政处罚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948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26C6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印刷企业违反规定向财政部门以外的单位或个人提供政府非税收入票据”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C2C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21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A9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139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1B9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9DF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330213093008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6C7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对印制企业以外的单位和个人使用非法票据的行政处罚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DBA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75A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印制企业以外的单位和个人使用非法票据”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D3E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6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7A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C7A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47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7A0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330213038000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D7B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对国家机关、社会团体、公司、企业、事业单位和其他组织不依法设置会计帐簿的行政处罚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96A9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BE2E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不依法设置会计帐簿”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603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0D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DB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A19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3B6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8CF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330213065000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5D8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对国家机关、社会团体、公司、企业、事业单位和其他组织私设会计帐簿的行政处罚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1DF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7CA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私设会计帐簿”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B56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4F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E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C63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67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E75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330213074000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1B3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对国家机关、社会团体、公司、企业、事业单位和其他组织未按规定填制、取得原始凭证或填制、取得的原始凭证不符合规定的行政处罚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81F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545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未按规定填制、取得原始凭证或填制、取得的原始凭证不符合规定”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D0C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E4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03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6F4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0AC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19D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330213049000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5767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对国家机关、社会团体、公司、企业、事业单位和其他组织以未经审核的会计凭证为依据登记会计帐簿或登记会计帐簿不符合规定的行政处罚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3D7D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9BC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以未经审核的会计凭证为依据登记会计帐簿或登记会计帐簿不符合规定”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03D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D7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0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3A8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116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742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330213006000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65E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对国家机关、社会团体、公司、企业、事业单位和其他组织随意变更会计处理方法的行政处罚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05AF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9FB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随意变更会计处理方法”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B81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12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04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76D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8D1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A29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330213031000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B9D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对国家机关、社会团体、公司、企业、事业单位和其他组织向不同的会计资料使用者提供的财务会计报告编制依据不一致的行政处罚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B241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4E0A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向不同的会计资料使用者提供的财务会计报告编制依据不一致”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60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06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C8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B76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72B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225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330213025000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98A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对国家机关、社会团体、公司、企业、事业单位和其他组织未按规定使用会计记录文字或记帐本位币的行政处罚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A1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3C2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未按规定使用会计记录文字或记帐本位币”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43E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1A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4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E3F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05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69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8E5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330213020000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5EA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对国家机关、社会团体、公司、企业、事业单位和其他组织未按规定保管会计资料致使会计资料毁损、灭失的行政处罚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14D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4E0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未按规定保管会计资料致使会计资料毁损、灭失”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BF8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2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2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9AF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39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292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330213058000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6249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对国家机关、社会团体、公司、企业、事业单位和其他组织会计未按规定建立并实施单位内部会计监督制度或拒绝依法实施的监督或不如实提供有关会计资料及有关情况的行政处罚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4A7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ECB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会计未按规定建立并实施单位内部会计监督制度或拒绝依法实施的监督或不如实提供有关会计资料及有关情况”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F1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A3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6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DFB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68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132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330213032000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67F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对国家机关、社会团体、公司、企业、事业单位和其他组织任用会计人员不符合规定的行政处罚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177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B57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和其他组织任用会计人员不符合规定”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37C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0C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6A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D0F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92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DC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330213090000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753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对国家机关、社会团体、公司、企业、事业单位、其他组织或个人伪造、变造会计凭证、会计帐簿，编制虚假财务会计报告的行政处罚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63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786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国家机关、社会团体、公司、企业、事业单位、其他组织或个人伪造、变造会计凭证、会计帐簿，编制虚假财务会计报告”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71B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E0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EB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0CB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CF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B06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330213039000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05C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对隐匿或故意销毁依法应当保存的会计凭证、会计帐簿、财务会计报告的行政处罚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17B0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部分（不得从事会计工作除外）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5EF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隐匿或故意销毁依法应当保存的会计凭证、会计帐簿、财务会计报告”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EAA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3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48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85F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3A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625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330213077000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B1C8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对授意、指使、强令会计机构、会计人员及其他人员伪造、变造会计凭证、会计帐簿，编制虚假财务会计报告或隐匿、故意销毁依法应当保存的会计凭证、会计帐簿、财务会计报告的行政处罚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1F6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57CF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授意、指使、强令会计机构、会计人员及其他人员伪造、变造会计凭证、会计帐簿，编制虚假财务会计报告或隐匿、故意销毁依法应当保存的会计凭证、会计帐簿、财务会计报告”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043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F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51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E58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38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3B4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330213024000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1AC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对金融企业不按规定建立内部财务管理制度等的行政处罚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3B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344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金融企业不按规定建立内部财务管理制度等”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809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9F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1B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8CB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74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4512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76</w:t>
            </w:r>
          </w:p>
        </w:tc>
        <w:tc>
          <w:tcPr>
            <w:tcW w:w="160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AC17B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330213113000 </w:t>
            </w:r>
          </w:p>
        </w:tc>
        <w:tc>
          <w:tcPr>
            <w:tcW w:w="274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57B0F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对金融企业不按规定提交设立、变更文件等违反财务管理有关规定的行政处罚</w:t>
            </w:r>
          </w:p>
        </w:tc>
        <w:tc>
          <w:tcPr>
            <w:tcW w:w="137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455B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0A803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财政部门负责“金融企业不按规定提交设立、变更文件等违反财务管理有关规定”的监管，受理投诉、举报；对发现、移送的违法线索进行处理；认为需要立案查处的，将相关证据材料移送综合行政执法部门。综合行政执法部门按程序办理并将处理结果反馈财政部门。</w:t>
            </w:r>
          </w:p>
        </w:tc>
        <w:tc>
          <w:tcPr>
            <w:tcW w:w="132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E483B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区财政局</w:t>
            </w:r>
          </w:p>
        </w:tc>
        <w:tc>
          <w:tcPr>
            <w:tcW w:w="12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CC81C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2599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CC67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14:paraId="0A8801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七、人力社保（共11项）</w:t>
            </w:r>
          </w:p>
        </w:tc>
      </w:tr>
      <w:tr w14:paraId="08902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4DAFA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77</w:t>
            </w:r>
          </w:p>
        </w:tc>
        <w:tc>
          <w:tcPr>
            <w:tcW w:w="160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EB27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330214047000 </w:t>
            </w:r>
          </w:p>
        </w:tc>
        <w:tc>
          <w:tcPr>
            <w:tcW w:w="274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8DA19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对人才中介服务机构不依法接收检查或提供虚假材料，不按规定办理许可证变更等手续的行政处罚</w:t>
            </w:r>
          </w:p>
        </w:tc>
        <w:tc>
          <w:tcPr>
            <w:tcW w:w="137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095F2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CA1C2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人事行政部门负责“人才中介服务机构不依法接收检查或提供虚假材料，不按规定办理许可证变更等手续”的监管，受理投诉、举报；对发现、移送的违法线索进行处理；认为需要立案查处的，将相关证据材料移送综合行政执法部门。综合行政执法部门按程序办理并将处理结果反馈人事行政部门。</w:t>
            </w:r>
          </w:p>
        </w:tc>
        <w:tc>
          <w:tcPr>
            <w:tcW w:w="132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17960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D216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FF6A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BB7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1C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3D2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330214046000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E47D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对未经授权从事人事代理业务的行政处罚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2F6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40B0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人事行政部门负责“未经授权从事人事代理业务”的监管，受理投诉、举报；对发现、移送的违法线索进行处理；认为需要立案查处的，将相关证据材料移送综合行政执法部门。综合行政执法部门按程序办理并将处理结果反馈人事行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26A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9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B9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88D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430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79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C6D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330214067000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0AFB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对人才中介服务机构超出许可业务范围接受代理业务的行政处罚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B9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BB6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人事行政部门负责“人才中介服务机构超出许可业务范围接受代理业务”的监管，受理投诉、举报；对发现、移送的违法线索进行处理；认为需要立案查处的，将相关证据材料移送综合行政执法部门。综合行政执法部门按程序办理并将处理结果反馈人事行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AE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F3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F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51C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A0E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70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330214102000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BCC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对用人单位未按规定向职工出具单位及本人缴费证明的行政处罚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B7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7CA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劳动保障行政部门负责“用人单位未按规定向职工出具单位及本人缴费证明”的监管，受理投诉、举报；对发现、移送的违法线索进行处理；认为需要立案查处的，将相关证据材料移送综合行政执法部门。综合行政执法部门按程序办理并将处理结果反馈劳动保障行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A3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22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D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107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660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BA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330214100000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DCE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对用人单位拒绝职工查询失业保险费缴纳情况的行政处罚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F3D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31F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劳动保障行政部门负责“用人单位拒绝职工查询失业保险费缴纳情况”的监管，受理投诉、举报；对发现、移送的违法线索进行处理；认为需要立案查处的，将相关证据材料移送综合行政执法部门。综合行政执法部门按程序办理并将处理结果反馈劳动保障行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F12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4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28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15F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E8F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1C7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330214101000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C9B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对不符合享受条件而享受失业保险待遇、一次性生活补助的行政处罚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D7D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AB0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人力资源社会保障部门负责“不符合享受条件而享受失业保险待遇、一次性生活补助”的监管，受理投诉、举报；对发现、移送的违法线索进行处理；认为需要立案查处的，将相关证据材料移送综合行政执法部门。综合行政执法部门按程序办理并将处理结果反馈人力资源社会保障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1F2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34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E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711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7E8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0AE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330214068004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C9C9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对用人单位安排女职工从事矿山井下劳动、国家规定的第四级体力劳动强度的劳动或其他禁忌从事的劳动的行政处罚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329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D86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劳动保障行政部门负责“用人单位安排女职工从事矿山井下劳动、国家规定的第四级体力劳动强度的劳动或其他禁忌从事的劳动”的监管，受理投诉、举报；对发现、移送的违法线索进行处理；认为需要立案查处的，将相关证据材料移送综合行政执法部门。综合行政执法部门按程序办理并将处理结果反馈劳动保障行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98E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F3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54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74D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979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EFC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330214068005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25F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对用人单位安排女职工在经期从事高处、低温、冷水作业或国家规定的第三级体力劳动强度的劳动的行政处罚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005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2674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劳动保障行政部门负责“用人单位安排女职工在经期从事高处、低温、冷水作业或国家规定的第三级体力劳动强度的劳动”的监管，受理投诉、举报；对发现、移送的违法线索进行处理；认为需要立案查处的，将相关证据材料移送综合行政执法部门。综合行政执法部门按程序办理并将处理结果反馈劳动保障行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964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A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7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8F2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41B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B65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330214068006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643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对用人单位安排女职工在怀孕期间从事国家规定的第三级体力劳动强度的劳动或孕期禁忌从事的劳动的行政处罚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299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94E1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劳动保障行政部门负责“用人单位安排女职工在怀孕期间从事国家规定的第三级体力劳动强度的劳动或孕期禁忌从事的劳动”的监管，受理投诉、举报；对发现、移送的违法线索进行处理；认为需要立案查处的，将相关证据材料移送综合行政执法部门。综合行政执法部门按程序办理并将处理结果反馈劳动保障行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EEF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51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65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745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59D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6DB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330214018000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CA6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shd w:val="clear" w:color="auto" w:fill="FFFF0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0160" cy="19050"/>
                  <wp:effectExtent l="0" t="0" r="0" b="0"/>
                  <wp:wrapNone/>
                  <wp:docPr id="47" name="图片_17"/>
                  <wp:cNvGraphicFramePr/>
                  <a:graphic xmlns:a="http://schemas.openxmlformats.org/drawingml/2006/main">
                    <a:graphicData uri="http://schemas.openxmlformats.org/drawingml/2006/picture">
                      <pic:pic xmlns:pic="http://schemas.openxmlformats.org/drawingml/2006/picture">
                        <pic:nvPicPr>
                          <pic:cNvPr id="47" name="图片_17"/>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对职业介绍机构、职业技能培训机构或职业技能考核鉴定机构违反国家有关职业介绍、职业技能培训或职业技能考核鉴定规定的行政处罚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F60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部分（吊销许可证除外）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1D9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劳动保障行政部门负责“职业介绍机构、职业技能培训机构或职业技能考核鉴定机构违反国家有关职业介绍、职业技能培训或职业技能考核鉴定规定”的监管，受理投诉、举报；对发现、移送的违法线索进行处理；认为需要立案查处的，将相关证据材料移送综合行政执法部门。综合行政执法部门按程序办理并将处理结果反馈劳动保障行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EB9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F7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3A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C5B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932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3FD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330214103000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9C2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对隐匿、转移、侵占、挪用社会保险基金或违规投资运营的行政处罚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D8A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A16F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社会保险行政部门负责“隐匿、转移、侵占、挪用社会保险基金或违规投资运营”的监管，受理投诉、举报；对发现、移送的违法线索进行处理；认为需要立案查处的，将相关证据材料移送综合行政执法部门。综合行政执法部门按程序办理并将处理结果反馈社会保险行政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C5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区人力社保局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B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CD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9A5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nil"/>
              <w:left w:val="single" w:color="000000" w:sz="8" w:space="0"/>
              <w:bottom w:val="nil"/>
              <w:right w:val="nil"/>
            </w:tcBorders>
            <w:shd w:val="clear" w:color="auto" w:fill="auto"/>
            <w:noWrap w:val="0"/>
            <w:vAlign w:val="center"/>
          </w:tcPr>
          <w:p w14:paraId="23FBE0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160" cy="19050"/>
                  <wp:effectExtent l="0" t="0" r="0" b="0"/>
                  <wp:wrapNone/>
                  <wp:docPr id="48" name="图片_15"/>
                  <wp:cNvGraphicFramePr/>
                  <a:graphic xmlns:a="http://schemas.openxmlformats.org/drawingml/2006/main">
                    <a:graphicData uri="http://schemas.openxmlformats.org/drawingml/2006/picture">
                      <pic:pic xmlns:pic="http://schemas.openxmlformats.org/drawingml/2006/picture">
                        <pic:nvPicPr>
                          <pic:cNvPr id="48" name="图片_15"/>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0160" cy="19050"/>
                  <wp:effectExtent l="0" t="0" r="0" b="0"/>
                  <wp:wrapNone/>
                  <wp:docPr id="49" name="图片_14"/>
                  <wp:cNvGraphicFramePr/>
                  <a:graphic xmlns:a="http://schemas.openxmlformats.org/drawingml/2006/main">
                    <a:graphicData uri="http://schemas.openxmlformats.org/drawingml/2006/picture">
                      <pic:pic xmlns:pic="http://schemas.openxmlformats.org/drawingml/2006/picture">
                        <pic:nvPicPr>
                          <pic:cNvPr id="49" name="图片_14"/>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0160" cy="19050"/>
                  <wp:effectExtent l="0" t="0" r="0" b="0"/>
                  <wp:wrapNone/>
                  <wp:docPr id="50" name="图片_13"/>
                  <wp:cNvGraphicFramePr/>
                  <a:graphic xmlns:a="http://schemas.openxmlformats.org/drawingml/2006/main">
                    <a:graphicData uri="http://schemas.openxmlformats.org/drawingml/2006/picture">
                      <pic:pic xmlns:pic="http://schemas.openxmlformats.org/drawingml/2006/picture">
                        <pic:nvPicPr>
                          <pic:cNvPr id="50" name="图片_13"/>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0160" cy="19050"/>
                  <wp:effectExtent l="0" t="0" r="0" b="0"/>
                  <wp:wrapNone/>
                  <wp:docPr id="51" name="图片_12"/>
                  <wp:cNvGraphicFramePr/>
                  <a:graphic xmlns:a="http://schemas.openxmlformats.org/drawingml/2006/main">
                    <a:graphicData uri="http://schemas.openxmlformats.org/drawingml/2006/picture">
                      <pic:pic xmlns:pic="http://schemas.openxmlformats.org/drawingml/2006/picture">
                        <pic:nvPicPr>
                          <pic:cNvPr id="51" name="图片_12"/>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0160" cy="19050"/>
                  <wp:effectExtent l="0" t="0" r="0" b="0"/>
                  <wp:wrapNone/>
                  <wp:docPr id="13" name="图片_11"/>
                  <wp:cNvGraphicFramePr/>
                  <a:graphic xmlns:a="http://schemas.openxmlformats.org/drawingml/2006/main">
                    <a:graphicData uri="http://schemas.openxmlformats.org/drawingml/2006/picture">
                      <pic:pic xmlns:pic="http://schemas.openxmlformats.org/drawingml/2006/picture">
                        <pic:nvPicPr>
                          <pic:cNvPr id="13" name="图片_11"/>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0160" cy="19050"/>
                  <wp:effectExtent l="0" t="0" r="0" b="0"/>
                  <wp:wrapNone/>
                  <wp:docPr id="14" name="图片_10"/>
                  <wp:cNvGraphicFramePr/>
                  <a:graphic xmlns:a="http://schemas.openxmlformats.org/drawingml/2006/main">
                    <a:graphicData uri="http://schemas.openxmlformats.org/drawingml/2006/picture">
                      <pic:pic xmlns:pic="http://schemas.openxmlformats.org/drawingml/2006/picture">
                        <pic:nvPicPr>
                          <pic:cNvPr id="14" name="图片_10"/>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0160" cy="19050"/>
                  <wp:effectExtent l="0" t="0" r="0" b="0"/>
                  <wp:wrapNone/>
                  <wp:docPr id="15" name="图片_9"/>
                  <wp:cNvGraphicFramePr/>
                  <a:graphic xmlns:a="http://schemas.openxmlformats.org/drawingml/2006/main">
                    <a:graphicData uri="http://schemas.openxmlformats.org/drawingml/2006/picture">
                      <pic:pic xmlns:pic="http://schemas.openxmlformats.org/drawingml/2006/picture">
                        <pic:nvPicPr>
                          <pic:cNvPr id="15" name="图片_9"/>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0160" cy="19050"/>
                  <wp:effectExtent l="0" t="0" r="0" b="0"/>
                  <wp:wrapNone/>
                  <wp:docPr id="16" name="图片_8"/>
                  <wp:cNvGraphicFramePr/>
                  <a:graphic xmlns:a="http://schemas.openxmlformats.org/drawingml/2006/main">
                    <a:graphicData uri="http://schemas.openxmlformats.org/drawingml/2006/picture">
                      <pic:pic xmlns:pic="http://schemas.openxmlformats.org/drawingml/2006/picture">
                        <pic:nvPicPr>
                          <pic:cNvPr id="16" name="图片_8"/>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0160" cy="19050"/>
                  <wp:effectExtent l="0" t="0" r="0" b="0"/>
                  <wp:wrapNone/>
                  <wp:docPr id="17" name="图片_16"/>
                  <wp:cNvGraphicFramePr/>
                  <a:graphic xmlns:a="http://schemas.openxmlformats.org/drawingml/2006/main">
                    <a:graphicData uri="http://schemas.openxmlformats.org/drawingml/2006/picture">
                      <pic:pic xmlns:pic="http://schemas.openxmlformats.org/drawingml/2006/picture">
                        <pic:nvPicPr>
                          <pic:cNvPr id="17" name="图片_16"/>
                          <pic:cNvPicPr/>
                        </pic:nvPicPr>
                        <pic:blipFill>
                          <a:blip r:embed="rId6"/>
                          <a:stretch>
                            <a:fillRect/>
                          </a:stretch>
                        </pic:blipFill>
                        <pic:spPr>
                          <a:xfrm>
                            <a:off x="0" y="0"/>
                            <a:ext cx="10160" cy="19050"/>
                          </a:xfrm>
                          <a:prstGeom prst="rect">
                            <a:avLst/>
                          </a:prstGeom>
                          <a:noFill/>
                          <a:ln>
                            <a:noFill/>
                          </a:ln>
                        </pic:spPr>
                      </pic:pic>
                    </a:graphicData>
                  </a:graphic>
                </wp:anchor>
              </w:drawing>
            </w:r>
            <w:r>
              <w:rPr>
                <w:rStyle w:val="12"/>
                <w:lang w:val="en-US" w:eastAsia="zh-CN" w:bidi="ar"/>
              </w:rPr>
              <w:t>八、建设（共</w:t>
            </w:r>
            <w:r>
              <w:rPr>
                <w:rStyle w:val="13"/>
                <w:lang w:val="en-US" w:eastAsia="zh-CN" w:bidi="ar"/>
              </w:rPr>
              <w:t>7</w:t>
            </w:r>
            <w:r>
              <w:rPr>
                <w:rStyle w:val="13"/>
                <w:rFonts w:hint="eastAsia"/>
                <w:lang w:val="en-US" w:eastAsia="zh-CN" w:bidi="ar"/>
              </w:rPr>
              <w:t>2</w:t>
            </w:r>
            <w:r>
              <w:rPr>
                <w:rStyle w:val="13"/>
                <w:lang w:val="en-US" w:eastAsia="zh-CN" w:bidi="ar"/>
              </w:rPr>
              <w:t>项）</w:t>
            </w:r>
          </w:p>
        </w:tc>
      </w:tr>
      <w:tr w14:paraId="0E32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DF3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2E5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330217478000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633D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0160" cy="19050"/>
                  <wp:effectExtent l="0" t="0" r="0" b="0"/>
                  <wp:wrapNone/>
                  <wp:docPr id="18" name="图片_19"/>
                  <wp:cNvGraphicFramePr/>
                  <a:graphic xmlns:a="http://schemas.openxmlformats.org/drawingml/2006/main">
                    <a:graphicData uri="http://schemas.openxmlformats.org/drawingml/2006/picture">
                      <pic:pic xmlns:pic="http://schemas.openxmlformats.org/drawingml/2006/picture">
                        <pic:nvPicPr>
                          <pic:cNvPr id="18" name="图片_19"/>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0160" cy="19050"/>
                  <wp:effectExtent l="0" t="0" r="0" b="0"/>
                  <wp:wrapNone/>
                  <wp:docPr id="19" name="图片_18"/>
                  <wp:cNvGraphicFramePr/>
                  <a:graphic xmlns:a="http://schemas.openxmlformats.org/drawingml/2006/main">
                    <a:graphicData uri="http://schemas.openxmlformats.org/drawingml/2006/picture">
                      <pic:pic xmlns:pic="http://schemas.openxmlformats.org/drawingml/2006/picture">
                        <pic:nvPicPr>
                          <pic:cNvPr id="19" name="图片_18"/>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对工程监理单位未按民用建筑节能强制性标准实施监理的行政处罚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23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F2D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主管部门负责“工程监理单位未按民用建筑节能强制性标准实施监理”的监管，受理投诉、举报；对发现、移送的违法线索进行处理；认为需要立案查处的，将相关证据材料移送综合行政执法部门。综合行政执法部门按程序办理并将处理结果反馈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9CA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83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A8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A4B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90C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B1D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330217484000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C58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对建设单位违反建筑节能标准的行政处罚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8A2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70F1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主管部门负责“建设单位违反建筑节能标准”的监管，受理投诉、举报；对发现、移送的违法线索进行处理；认为需要立案查处的，将相关证据材料移送综合行政执法部门。综合行政执法部门按程序办理并将处理结果反馈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F95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64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24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4E2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2DF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93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330217871000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C8AA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对建筑工程勘察单位、设计单位未按法律、法规和工程建设强制性标准进行勘察、设计的行政处罚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2BC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7E4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行政主管部门负责“建筑工程勘察单位、设计单位未按法律、法规和工程建设强制性标准进行勘察、设计”的监管，受理投诉、举报；对发现、移送的违法线索进行处理；认为需要立案查处的，将相关证据材料移送综合行政执法部门。综合行政执法部门按程序办理并将处理结果反馈建设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FB3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4C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E8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EBA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5D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91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50B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330217038000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57C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对施工单位未根据专家论证报告对超过一定规模的危大工程专项施工方案进行修改，或未按规定重新组织专家论证的行政处罚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E6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4EE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施工单位未根据专家论证报告对超过一定规模的危大工程专项施工方案进行修改，或未按规定重新组织专家论证”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46A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B1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E8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F5C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0A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92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C6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330217A08000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9F3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对工程造价咨询企业跨省、自治区、直辖市承接工程造价咨询业务不备案的行政处罚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12C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D40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工程造价咨询企业跨省、自治区、直辖市承接工程造价咨询业务不备案”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7A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7C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3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8D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C4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93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D8C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330217A09000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542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对工程造价咨询企业超越资质等级业务范围承接工程造价咨询业务的行政处罚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EC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F82C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工程造价咨询企业超越资质等级业务范围承接工程造价咨询业务”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601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E3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8D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414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213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94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83C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330217F99000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079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对工程造价咨询企业同时接受招标人和投标人或两个以上投标人对同一工程项目的工程造价咨询业务的行政处罚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019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161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工程造价咨询企业同时接受招标人和投标人或两个以上投标人对同一工程项目的工程造价咨询业务”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688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4E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75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751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938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eastAsia="zh-CN"/>
              </w:rPr>
            </w:pPr>
            <w:r>
              <w:rPr>
                <w:rFonts w:hint="eastAsia" w:ascii="Times New Roman" w:hAnsi="Times New Roman" w:eastAsia="等线" w:cs="Times New Roman"/>
                <w:i w:val="0"/>
                <w:iCs w:val="0"/>
                <w:color w:val="000000"/>
                <w:sz w:val="22"/>
                <w:szCs w:val="22"/>
                <w:u w:val="none"/>
                <w:lang w:val="en-US" w:eastAsia="zh-CN"/>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C1B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330217F98000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B077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对工程造价咨询企业以给予回扣、恶意压低收费等方式进行不正当竞争的行政处罚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0FA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BD4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工程造价咨询企业以给予回扣、恶意压低收费等方式进行不正当竞争”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212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2E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21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860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3A1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96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D2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330217031000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584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对工程造价咨询企业转包承接的工程造价咨询业务的行政处罚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1C5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C1B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工程造价咨询企业转包承接的工程造价咨询业务”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CE7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9E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E6A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E37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97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753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330217685000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58A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对造价工程师未办理变更注册而继续执业的行政处罚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F94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CCB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主管部门负责“造价工程师未办理变更注册而继续执业”的监管，受理投诉、举报；对发现、移送的违法线索进行处理；认为需要立案查处的，将相关证据材料移送综合行政执法部门。综合行政执法部门按程序办理并将处理结果反馈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87F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6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E3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FE8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36E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98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D5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330217686000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3E55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对注册造价工程师或其聘用单位未按要求提供造价工程师信用档案信息的行政处罚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121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466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注册造价工程师或其聘用单位未按要求提供造价工程师信用档案信息”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20D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71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77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AF5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AC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eastAsia="zh-CN"/>
              </w:rPr>
            </w:pPr>
            <w:r>
              <w:rPr>
                <w:rFonts w:hint="eastAsia" w:ascii="Times New Roman" w:hAnsi="Times New Roman" w:eastAsia="等线" w:cs="Times New Roman"/>
                <w:i w:val="0"/>
                <w:iCs w:val="0"/>
                <w:color w:val="000000"/>
                <w:sz w:val="22"/>
                <w:szCs w:val="22"/>
                <w:u w:val="none"/>
                <w:lang w:val="en-US" w:eastAsia="zh-CN"/>
              </w:rPr>
              <w:t>99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318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330217A61000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D40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对生活垃圾收集、运输单位使用不符合规定要求的车辆、船舶的行政处罚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5C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A8F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生活垃圾管理部门负责“生活垃圾收集、运输单位使用不符合规定要求的车辆、船舶”的监管，受理投诉、举报；对发现、移送的违法线索进行处理；认为需要立案查处的，将相关证据材料移送综合行政执法部门。综合行政执法部门按程序办理并将处理结果反馈生活垃圾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478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4C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B2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3D7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2AA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ADC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330217A60000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89D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0160" cy="29210"/>
                  <wp:effectExtent l="0" t="0" r="0" b="0"/>
                  <wp:wrapNone/>
                  <wp:docPr id="21" name="图片_21"/>
                  <wp:cNvGraphicFramePr/>
                  <a:graphic xmlns:a="http://schemas.openxmlformats.org/drawingml/2006/main">
                    <a:graphicData uri="http://schemas.openxmlformats.org/drawingml/2006/picture">
                      <pic:pic xmlns:pic="http://schemas.openxmlformats.org/drawingml/2006/picture">
                        <pic:nvPicPr>
                          <pic:cNvPr id="21" name="图片_21"/>
                          <pic:cNvPicPr/>
                        </pic:nvPicPr>
                        <pic:blipFill>
                          <a:blip r:embed="rId7"/>
                          <a:stretch>
                            <a:fillRect/>
                          </a:stretch>
                        </pic:blipFill>
                        <pic:spPr>
                          <a:xfrm>
                            <a:off x="0" y="0"/>
                            <a:ext cx="10160" cy="2921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0160" cy="19050"/>
                  <wp:effectExtent l="0" t="0" r="0" b="0"/>
                  <wp:wrapNone/>
                  <wp:docPr id="22" name="图片_20"/>
                  <wp:cNvGraphicFramePr/>
                  <a:graphic xmlns:a="http://schemas.openxmlformats.org/drawingml/2006/main">
                    <a:graphicData uri="http://schemas.openxmlformats.org/drawingml/2006/picture">
                      <pic:pic xmlns:pic="http://schemas.openxmlformats.org/drawingml/2006/picture">
                        <pic:nvPicPr>
                          <pic:cNvPr id="22" name="图片_20"/>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对生活垃圾收集、运输单位未按规定的频次和时间将生活垃圾运输至规定地点的行政处罚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F9C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25A3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生活垃圾管理部门负责“生活垃圾收集、运输单位未按规定的频次和时间将生活垃圾运输至规定地点”的监管，受理投诉、举报；对发现、移送的违法线索进行处理；认为需要立案查处的，将相关证据材料移送综合行政执法部门。综合行政执法部门按程序办理并将处理结果反馈生活垃圾管理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6E1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A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7A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A74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C52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01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DF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330217G25000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441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对建设单位未安装建筑用能分项计量及数据采集传输装置的行政处罚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2C4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C94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城乡建设主管部门负责“建设单位未安装建筑用能分项计量及数据采集传输装置”的监管，受理投诉、举报；对发现、移送的违法线索进行处理；认为需要立案查处的，将相关证据材料移送综合行政执法部门。综合行政执法部门按程序办理并将处理结果反馈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FEC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C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A0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F3C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9A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C9F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330217G26000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2E8B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对建设单位未对民用建筑围护结构、节能和节水设施设备等是否符合施工图设计文件要求和绿色建筑强制性标准进行查验的行政处罚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703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E1B6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城乡建设主管部门负责“建设单位未对民用建筑围护结构、节能和节水设施设备等是否符合施工图设计文件要求和绿色建筑强制性标准进行查验”的监管，受理投诉、举报；对发现、移送的违法线索进行处理；认为需要立案查处的，将相关证据材料移送综合行政执法部门。综合行政执法部门按程序办理并将处理结果反馈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E5A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6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0A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52B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35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03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7A0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330217642000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1AB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0160" cy="29210"/>
                  <wp:effectExtent l="0" t="0" r="0" b="0"/>
                  <wp:wrapNone/>
                  <wp:docPr id="3" name="图片_22"/>
                  <wp:cNvGraphicFramePr/>
                  <a:graphic xmlns:a="http://schemas.openxmlformats.org/drawingml/2006/main">
                    <a:graphicData uri="http://schemas.openxmlformats.org/drawingml/2006/picture">
                      <pic:pic xmlns:pic="http://schemas.openxmlformats.org/drawingml/2006/picture">
                        <pic:nvPicPr>
                          <pic:cNvPr id="3" name="图片_22"/>
                          <pic:cNvPicPr/>
                        </pic:nvPicPr>
                        <pic:blipFill>
                          <a:blip r:embed="rId7"/>
                          <a:stretch>
                            <a:fillRect/>
                          </a:stretch>
                        </pic:blipFill>
                        <pic:spPr>
                          <a:xfrm>
                            <a:off x="0" y="0"/>
                            <a:ext cx="10160" cy="2921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对民用建筑围护结构、节能和节水设施设备等不符合施工图设计文件要求或绿色建筑强制性标准，建设单位通过竣工验收的行政处罚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64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8A41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城乡建设主管部门负责“民用建筑围护结构、节能和节水设施设备等不符合施工图设计文件要求或绿色建筑强制性标准，建设单位通过竣工验收”的监管，受理投诉、举报；对发现、移送的违法线索进行处理；认为需要立案查处的，将相关证据材料移送综合行政执法部门。综合行政执法部门按程序办理并将处理结果反馈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1F4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E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0F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E20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9F6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04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885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330217089000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4BA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对建设单位未进行建筑能效测评或测评结果不合格通过竣工验收的行政处罚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6DC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BC6A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城乡建设主管部门负责“建设单位未进行建筑能效测评或测评结果不合格通过竣工验收”的监管，受理投诉、举报；对发现、移送的违法线索进行处理；认为需要立案查处的，将相关证据材料移送综合行政执法部门。综合行政执法部门按程序办理并将处理结果反馈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7A1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D4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BC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868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F9E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05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FBF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330217G27000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69B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对民用建筑节能评估机构或建设单位出具虚假或严重失实的建筑能效测评报告的行政处罚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D75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A372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城乡建设主管部门负责“民用建筑节能评估机构或建设单位出具虚假或严重失实的建筑能效测评报告”的监管，受理投诉、举报；对发现、移送的违法线索进行处理；认为需要立案查处的，将相关证据材料移送综合行政执法部门。综合行政执法部门按程序办理并将处理结果反馈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289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B1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69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FD4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296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06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149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330217G28000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219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对房地产开发企业在商品房销售合同、商品房质量保证书、商品房使用说明书中未载明所销售房屋的绿色建筑等级、相应技术措施，或节能、节水工程和设施设备的保修期限、保护要求等内容的行政处罚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437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CB13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城乡建设主管部门负责“房地产开发企业在商品房销售合同、商品房质量保证书、商品房使用说明书中未载明所销售房屋的绿色建筑等级、相应技术措施，或节能、节水工程和设施设备的保修期限、保护要求等内容”的监管，受理投诉、举报；对发现、移送的违法线索进行处理；认为需要立案查处的，将相关证据材料移送综合行政执法部门。综合行政执法部门按程序办理并将处理结果反馈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3BB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53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72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33F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1A9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07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898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330217G29000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BA3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对公共建筑所有权人、使用人未将建筑用能分项计量及数据采集传输装置接入公共建筑运行能耗监管信息平台，或未能保证该装置运行正常的行政处罚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FD5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8E6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城乡建设主管部门负责“公共建筑所有权人、使用人未将建筑用能分项计量及数据采集传输装置接入公共建筑运行能耗监管信息平台，或未能保证该装置运行正常”的监管，受理投诉、举报；对发现、移送的违法线索进行处理；认为需要立案查处的，将相关证据材料移送综合行政执法部门。综合行政执法部门按程序办理并将处理结果反馈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A75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87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21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CE4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A4D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08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8EB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330217G30000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CBA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对建设单位明示或暗示勘察、设计、施工等单位和从业人员违反抗震设防强制性标准，降低工程抗震性能的行政处罚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9F3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950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建设单位明示或暗示勘察、设计、施工等单位和从业人员违反抗震设防强制性标准，降低工程抗震性能”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6D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6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A0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B3B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68D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09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98E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330217G31000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528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对建设单位未经超限高层建筑工程抗震设防审批进行施工的行政处罚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2B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789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建设单位未经超限高层建筑工程抗震设防审批进行施工”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5EA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D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02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35C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37E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BF0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330217G32000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0422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单位未组织勘察、设计、施工、工程监理单位建立隔震减震工程质量可追溯制度的，或未对隔震减震装置采购、勘察、设计、进场检测、安装施工、竣工验收等全过程的信息资料进行采集和存储，并纳入建设项目档案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258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A9A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建设单位未组织勘察、设计、施工、工程监理单位建立隔震减震工程质量可追溯制度的，或未对隔震减震装置采购、勘察、设计、进场检测、安装施工、竣工验收等全过程的信息资料进行采集和存储，并纳入建设项目档案”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879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C3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B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75D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9D1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A0F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330217G33000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0184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对设计单位未按超限高层建筑工程抗震设防审批意见进行施工图设计的行政处罚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23A8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20C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设计单位未按超限高层建筑工程抗震设防审批意见进行施工图设计”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B3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4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1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78B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FBD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1AA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330217094000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3B7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对设计单位未在初步设计阶段将建设工程抗震设防专篇作为设计文件组成部分的行政处罚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19C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6879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设计单位未在初步设计阶段将建设工程抗震设防专篇作为设计文件组成部分”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10C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0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6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B39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E0C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C8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330217061000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7C03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对设计单位未按抗震设防强制性标准进行设计的行政处罚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2FC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76B9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设计单位未按抗震设防强制性标准进行设计”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43E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1F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38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E4C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663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F1A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330217G34000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1E6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4" name="图片_24"/>
                  <wp:cNvGraphicFramePr/>
                  <a:graphic xmlns:a="http://schemas.openxmlformats.org/drawingml/2006/main">
                    <a:graphicData uri="http://schemas.openxmlformats.org/drawingml/2006/picture">
                      <pic:pic xmlns:pic="http://schemas.openxmlformats.org/drawingml/2006/picture">
                        <pic:nvPicPr>
                          <pic:cNvPr id="4" name="图片_24"/>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0160" cy="19050"/>
                  <wp:effectExtent l="0" t="0" r="0" b="0"/>
                  <wp:wrapNone/>
                  <wp:docPr id="5" name="图片_23"/>
                  <wp:cNvGraphicFramePr/>
                  <a:graphic xmlns:a="http://schemas.openxmlformats.org/drawingml/2006/main">
                    <a:graphicData uri="http://schemas.openxmlformats.org/drawingml/2006/picture">
                      <pic:pic xmlns:pic="http://schemas.openxmlformats.org/drawingml/2006/picture">
                        <pic:nvPicPr>
                          <pic:cNvPr id="5" name="图片_23"/>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对施工单位在施工中未按抗震设防强制性标准进行施工的行政处罚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329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D62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施工单位在施工中未按抗震设防强制性标准进行施工”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58C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49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DE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DD6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BB5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000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0160" cy="19050"/>
                  <wp:effectExtent l="0" t="0" r="0" b="0"/>
                  <wp:wrapNone/>
                  <wp:docPr id="6" name="图片_30"/>
                  <wp:cNvGraphicFramePr/>
                  <a:graphic xmlns:a="http://schemas.openxmlformats.org/drawingml/2006/main">
                    <a:graphicData uri="http://schemas.openxmlformats.org/drawingml/2006/picture">
                      <pic:pic xmlns:pic="http://schemas.openxmlformats.org/drawingml/2006/picture">
                        <pic:nvPicPr>
                          <pic:cNvPr id="6" name="图片_30"/>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0160" cy="19050"/>
                  <wp:effectExtent l="0" t="0" r="0" b="0"/>
                  <wp:wrapNone/>
                  <wp:docPr id="7" name="图片_29"/>
                  <wp:cNvGraphicFramePr/>
                  <a:graphic xmlns:a="http://schemas.openxmlformats.org/drawingml/2006/main">
                    <a:graphicData uri="http://schemas.openxmlformats.org/drawingml/2006/picture">
                      <pic:pic xmlns:pic="http://schemas.openxmlformats.org/drawingml/2006/picture">
                        <pic:nvPicPr>
                          <pic:cNvPr id="7" name="图片_29"/>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0160" cy="19050"/>
                  <wp:effectExtent l="0" t="0" r="0" b="0"/>
                  <wp:wrapNone/>
                  <wp:docPr id="8" name="图片_28"/>
                  <wp:cNvGraphicFramePr/>
                  <a:graphic xmlns:a="http://schemas.openxmlformats.org/drawingml/2006/main">
                    <a:graphicData uri="http://schemas.openxmlformats.org/drawingml/2006/picture">
                      <pic:pic xmlns:pic="http://schemas.openxmlformats.org/drawingml/2006/picture">
                        <pic:nvPicPr>
                          <pic:cNvPr id="8" name="图片_28"/>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0160" cy="19050"/>
                  <wp:effectExtent l="0" t="0" r="0" b="0"/>
                  <wp:wrapNone/>
                  <wp:docPr id="9" name="图片_27"/>
                  <wp:cNvGraphicFramePr/>
                  <a:graphic xmlns:a="http://schemas.openxmlformats.org/drawingml/2006/main">
                    <a:graphicData uri="http://schemas.openxmlformats.org/drawingml/2006/picture">
                      <pic:pic xmlns:pic="http://schemas.openxmlformats.org/drawingml/2006/picture">
                        <pic:nvPicPr>
                          <pic:cNvPr id="9" name="图片_27"/>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0160" cy="19050"/>
                  <wp:effectExtent l="0" t="0" r="0" b="0"/>
                  <wp:wrapNone/>
                  <wp:docPr id="10" name="图片_26"/>
                  <wp:cNvGraphicFramePr/>
                  <a:graphic xmlns:a="http://schemas.openxmlformats.org/drawingml/2006/main">
                    <a:graphicData uri="http://schemas.openxmlformats.org/drawingml/2006/picture">
                      <pic:pic xmlns:pic="http://schemas.openxmlformats.org/drawingml/2006/picture">
                        <pic:nvPicPr>
                          <pic:cNvPr id="10" name="图片_26"/>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0160" cy="19050"/>
                  <wp:effectExtent l="0" t="0" r="0" b="0"/>
                  <wp:wrapNone/>
                  <wp:docPr id="11" name="图片_25"/>
                  <wp:cNvGraphicFramePr/>
                  <a:graphic xmlns:a="http://schemas.openxmlformats.org/drawingml/2006/main">
                    <a:graphicData uri="http://schemas.openxmlformats.org/drawingml/2006/picture">
                      <pic:pic xmlns:pic="http://schemas.openxmlformats.org/drawingml/2006/picture">
                        <pic:nvPicPr>
                          <pic:cNvPr id="11" name="图片_25"/>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0160" cy="19050"/>
                  <wp:effectExtent l="0" t="0" r="0" b="0"/>
                  <wp:wrapNone/>
                  <wp:docPr id="12" name="图片_70"/>
                  <wp:cNvGraphicFramePr/>
                  <a:graphic xmlns:a="http://schemas.openxmlformats.org/drawingml/2006/main">
                    <a:graphicData uri="http://schemas.openxmlformats.org/drawingml/2006/picture">
                      <pic:pic xmlns:pic="http://schemas.openxmlformats.org/drawingml/2006/picture">
                        <pic:nvPicPr>
                          <pic:cNvPr id="12" name="图片_70"/>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0160" cy="19050"/>
                  <wp:effectExtent l="0" t="0" r="0" b="0"/>
                  <wp:wrapNone/>
                  <wp:docPr id="20" name="图片_68"/>
                  <wp:cNvGraphicFramePr/>
                  <a:graphic xmlns:a="http://schemas.openxmlformats.org/drawingml/2006/main">
                    <a:graphicData uri="http://schemas.openxmlformats.org/drawingml/2006/picture">
                      <pic:pic xmlns:pic="http://schemas.openxmlformats.org/drawingml/2006/picture">
                        <pic:nvPicPr>
                          <pic:cNvPr id="20" name="图片_68"/>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0160" cy="19050"/>
                  <wp:effectExtent l="0" t="0" r="0" b="0"/>
                  <wp:wrapNone/>
                  <wp:docPr id="23" name="图片_69"/>
                  <wp:cNvGraphicFramePr/>
                  <a:graphic xmlns:a="http://schemas.openxmlformats.org/drawingml/2006/main">
                    <a:graphicData uri="http://schemas.openxmlformats.org/drawingml/2006/picture">
                      <pic:pic xmlns:pic="http://schemas.openxmlformats.org/drawingml/2006/picture">
                        <pic:nvPicPr>
                          <pic:cNvPr id="23" name="图片_69"/>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0160" cy="19050"/>
                  <wp:effectExtent l="0" t="0" r="0" b="0"/>
                  <wp:wrapNone/>
                  <wp:docPr id="62" name="图片_66"/>
                  <wp:cNvGraphicFramePr/>
                  <a:graphic xmlns:a="http://schemas.openxmlformats.org/drawingml/2006/main">
                    <a:graphicData uri="http://schemas.openxmlformats.org/drawingml/2006/picture">
                      <pic:pic xmlns:pic="http://schemas.openxmlformats.org/drawingml/2006/picture">
                        <pic:nvPicPr>
                          <pic:cNvPr id="62" name="图片_66"/>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0160" cy="19050"/>
                  <wp:effectExtent l="0" t="0" r="0" b="0"/>
                  <wp:wrapNone/>
                  <wp:docPr id="63" name="图片_67"/>
                  <wp:cNvGraphicFramePr/>
                  <a:graphic xmlns:a="http://schemas.openxmlformats.org/drawingml/2006/main">
                    <a:graphicData uri="http://schemas.openxmlformats.org/drawingml/2006/picture">
                      <pic:pic xmlns:pic="http://schemas.openxmlformats.org/drawingml/2006/picture">
                        <pic:nvPicPr>
                          <pic:cNvPr id="63" name="图片_67"/>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0160" cy="19050"/>
                  <wp:effectExtent l="0" t="0" r="0" b="0"/>
                  <wp:wrapNone/>
                  <wp:docPr id="64" name="图片_65"/>
                  <wp:cNvGraphicFramePr/>
                  <a:graphic xmlns:a="http://schemas.openxmlformats.org/drawingml/2006/main">
                    <a:graphicData uri="http://schemas.openxmlformats.org/drawingml/2006/picture">
                      <pic:pic xmlns:pic="http://schemas.openxmlformats.org/drawingml/2006/picture">
                        <pic:nvPicPr>
                          <pic:cNvPr id="64" name="图片_65"/>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2"/>
                <w:szCs w:val="22"/>
                <w:u w:val="none"/>
                <w:lang w:val="en-US" w:eastAsia="zh-CN" w:bidi="ar"/>
              </w:rPr>
              <w:t>330217G35000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D4D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0160" cy="19050"/>
                  <wp:effectExtent l="0" t="0" r="0" b="0"/>
                  <wp:wrapNone/>
                  <wp:docPr id="65" name="图片_31"/>
                  <wp:cNvGraphicFramePr/>
                  <a:graphic xmlns:a="http://schemas.openxmlformats.org/drawingml/2006/main">
                    <a:graphicData uri="http://schemas.openxmlformats.org/drawingml/2006/picture">
                      <pic:pic xmlns:pic="http://schemas.openxmlformats.org/drawingml/2006/picture">
                        <pic:nvPicPr>
                          <pic:cNvPr id="65" name="图片_31"/>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0160" cy="19050"/>
                  <wp:effectExtent l="0" t="0" r="0" b="0"/>
                  <wp:wrapNone/>
                  <wp:docPr id="66" name="图片_32"/>
                  <wp:cNvGraphicFramePr/>
                  <a:graphic xmlns:a="http://schemas.openxmlformats.org/drawingml/2006/main">
                    <a:graphicData uri="http://schemas.openxmlformats.org/drawingml/2006/picture">
                      <pic:pic xmlns:pic="http://schemas.openxmlformats.org/drawingml/2006/picture">
                        <pic:nvPicPr>
                          <pic:cNvPr id="66" name="图片_32"/>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对施工单位未对隔震减震装置取样送检或使用不合格隔震减震装置的行政处罚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F02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01A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施工单位未对隔震减震装置取样送检或使用不合格隔震减震装置”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147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A1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67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6D2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042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D66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330217G37000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EE2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对工程质量检测机构未建立建设工程过程数据和结果数据、检测影像资料及检测报告记录与留存制度的行政处罚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732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84A5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工程质量检测机构未建立建设工程过程数据和结果数据、检测影像资料及检测报告记录与留存制度”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6A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67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E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CC2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794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577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330217G38000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00F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对工程质量检测机构出具虚假的检测数据或检测报告的行政处罚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2E0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部分（降低资质等级、吊销资质证书、禁止从业除外）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3B3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工程质量检测机构出具虚假的检测数据或检测报告”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C7F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B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6A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48B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614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76F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330217G39000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50E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对抗震性能鉴定机构未按抗震设防强制性标准进行抗震性能鉴定的行政处罚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314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783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抗震性能鉴定机构未按抗震设防强制性标准进行抗震性能鉴定”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16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7A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9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93E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89A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BDA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330217G40000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CA17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对抗震性能鉴定机构出具虚假鉴定结果的行政处罚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BC14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部分（吊销执业资格证书除外）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FD8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主管部门负责“抗震性能鉴定机构出具虚假鉴定结果”的监管，受理投诉、举报；对发现、移送的违法线索进行处理；认为需要立案查处的，将相关证据材料移送综合行政执法部门。综合行政执法部门按程序办理并将处理结果反馈住房和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2BE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F0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8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ABB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DF9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07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330217059000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75F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对建筑工程勘察、设计注册执业人员和其他专业技术人员未受聘于一个建筑工程勘察、设计单位或同时受聘于两个以上建筑工程勘察、设计单位，从事建筑工程勘察、设计活动的行政处罚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8D1C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DB72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行政主管部门负责“建筑工程勘察、设计注册执业人员和其他专业技术人员未受聘于一个建筑工程勘察、设计单位或同时受聘于两个以上建筑工程勘察、设计单位，从事建筑工程勘察、设计活动”的监管，受理投诉、举报；对发现、移送的违法线索进行处理；认为需要立案查处的，将相关证据材料移送综合行政执法部门。综合行政执法部门按程序办理并将处理结果反馈建设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E2C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84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3D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BBC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313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0C9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330217095000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CEC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0160" cy="19050"/>
                  <wp:effectExtent l="0" t="0" r="0" b="0"/>
                  <wp:wrapNone/>
                  <wp:docPr id="67" name="图片_33"/>
                  <wp:cNvGraphicFramePr/>
                  <a:graphic xmlns:a="http://schemas.openxmlformats.org/drawingml/2006/main">
                    <a:graphicData uri="http://schemas.openxmlformats.org/drawingml/2006/picture">
                      <pic:pic xmlns:pic="http://schemas.openxmlformats.org/drawingml/2006/picture">
                        <pic:nvPicPr>
                          <pic:cNvPr id="67" name="图片_33"/>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0160" cy="19050"/>
                  <wp:effectExtent l="0" t="0" r="0" b="0"/>
                  <wp:wrapNone/>
                  <wp:docPr id="68" name="图片_34"/>
                  <wp:cNvGraphicFramePr/>
                  <a:graphic xmlns:a="http://schemas.openxmlformats.org/drawingml/2006/main">
                    <a:graphicData uri="http://schemas.openxmlformats.org/drawingml/2006/picture">
                      <pic:pic xmlns:pic="http://schemas.openxmlformats.org/drawingml/2006/picture">
                        <pic:nvPicPr>
                          <pic:cNvPr id="68" name="图片_34"/>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对勘察、设计单位未依据项目批准文件，城乡规划及专业规划，国家规定的建设工程勘察、设计深度要求编制建设工程勘察、设计文件的行政处罚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00FA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DBF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行政主管部门负责“勘察、设计单位未依据项目批准文件，城乡规划及专业规划，国家规定的建设工程勘察、设计深度要求编制建设工程勘察、设计文件”的监管，受理投诉、举报；对发现、移送的违法线索进行处理；认为需要立案查处的，将相关证据材料移送综合行政执法部门。综合行政执法部门按程序办理并将处理结果反馈建设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49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29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B6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DA1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67E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92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330217106001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813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对勘察、设计注册工程师以个人名义承接工程勘察设计业务等的行政处罚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69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596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勘察、设计注册工程师以个人名义承接工程勘察设计业务等”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C1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6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E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7AC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24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941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330217019000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3C1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对未经注册擅自以注册建筑师名义从事注册建筑师业务的行政处罚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8BF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8B3A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行政主管部门负责“未经注册擅自以注册建筑师名义从事注册建筑师业务”的监管，受理投诉、举报；对发现、移送的违法线索进行处理；认为需要立案查处的，将相关证据材料移送综合行政执法部门。综合行政执法部门按程序办理并将处理结果反馈建设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B3C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B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9D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B1D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7B2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DB7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330217071002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F8F2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对注册建筑师以个人名义承接注册建筑师业务、收取费用等的行政处罚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A9D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部分（责令停止执行业务、吊销注册建筑证书除外）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649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行政主管部门负责“注册建筑师以个人名义承接注册建筑师业务、收取费用等”的监管，受理投诉、举报；对发现、移送的违法线索进行处理；认为需要立案查处的，将相关证据材料移送综合行政执法部门。综合行政执法部门按程序办理并将处理结果反馈建设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F81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9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54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D56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0A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0FB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330217071001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960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0160" cy="19050"/>
                  <wp:effectExtent l="0" t="0" r="0" b="0"/>
                  <wp:wrapNone/>
                  <wp:docPr id="69" name="图片_35"/>
                  <wp:cNvGraphicFramePr/>
                  <a:graphic xmlns:a="http://schemas.openxmlformats.org/drawingml/2006/main">
                    <a:graphicData uri="http://schemas.openxmlformats.org/drawingml/2006/picture">
                      <pic:pic xmlns:pic="http://schemas.openxmlformats.org/drawingml/2006/picture">
                        <pic:nvPicPr>
                          <pic:cNvPr id="69" name="图片_35"/>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对注册建筑师或其聘用单位未按要求提供注册建筑师信用档案信息的行政处罚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8D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688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行政主管部门负责“注册建筑师或其聘用单位未按要求提供注册建筑师信用档案信息”的监管，受理投诉、举报；对发现、移送的违法线索进行处理；认为需要立案查处的，将相关证据材料移送综合行政执法部门。综合行政执法部门按程序办理并将处理结果反馈建设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04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0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C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E6A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61D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B0B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330217071005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E180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对一级注册建筑师未办理变更注册而继续执业的行政处罚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EC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8EC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行政主管部门负责“一级注册建筑师未办理变更注册而继续执业”的监管，受理投诉、举报；对发现、移送的违法线索进行处理；认为需要立案查处的，将相关证据材料移送综合行政执法部门。综合行政执法部门按程序办理并将处理结果反馈建设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B5B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8E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6D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8C8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394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CC6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330217044006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AC0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对二级注册建筑师未办理变更注册而继续执业的行政处罚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6BD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F6C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主管部门负责“二级注册建筑师未办理变更注册而继续执业”的监管，受理投诉、举报；对发现、移送的违法线索进行处理；认为需要立案查处的，将相关证据材料移送综合行政执法部门。综合行政执法部门按程序办理并将处理结果反馈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2D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8C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37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F7B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924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E2A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330217196000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B081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对业主擅自修改工程勘察、设计文件的行政处罚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F0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8FE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行政主管部门负责“业主擅自修改工程勘察、设计文件”的监管，受理投诉、举报；对发现、移送的违法线索进行处理；认为需要立案查处的，将相关证据材料移送综合行政执法部门。综合行政执法部门按程序办理并将处理结果反馈建设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584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4B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71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40B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D2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9A2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330217721000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C0E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对市政公用设施擅自使用没有国家技术标准又未经审定的新技术、新材料的行政处罚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E5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818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市政公用设施擅自使用没有国家技术标准又未经审定的新技术、新材料”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7F4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B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C1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C9A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E1A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3A0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330217645000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C95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对建筑工程勘察单位使用的勘察仪器、设备不满足相关规定等的行政处罚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E3C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6F2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工程勘察质量监督部门负责“建筑工程勘察单位使用的勘察仪器、设备不满足相关规定等”的监管，受理投诉、举报；对发现、移送的违法线索进行处理；认为需要立案查处的，将相关证据材料移送综合行政执法部门。综合行政执法部门按程序办理并将处理结果反馈工程勘察质量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458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96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D4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545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B7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007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330217G41000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DF0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对擅自变动或破坏市政公用设施的防灾设施、抗震抗风构件、隔震或振动控制装置、安全监测系统、健康监测系统、应急自动处置系统以及地震反应观测系统等设施的行政处罚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A1C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D1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城乡建设主管部门负责“擅自变动或破坏市政公用设施的防灾设施、抗震抗风构件、隔震或振动控制装置、安全监测系统、健康监测系统、应急自动处置系统以及地震反应观测系统等设施”的监管，受理投诉、举报；对发现、移送的违法线索进行处理；认为需要立案查处的，将相关证据材料移送综合行政执法部门。综合行政执法部门按程序办理并将处理结果反馈住房城乡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E6F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D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8C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8F5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4B9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1E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330217F96000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7D19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对建设工程施工总承包单位未按规定开设或使用农民工工资专用账户等的行政处罚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9FB1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768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主管部门负责“建设工程施工总承包单位未按规定开设或使用农民工工资专用账户等”的监管，受理投诉、举报；对发现、移送的违法线索进行处理；认为需要立案查处的，将相关证据材料移送综合行政执法部门。综合行政执法部门按程序办理并将处理结果反馈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BD1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9E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E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1AD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4EB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6E6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330217G03000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10F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对建设工程分包单位未按月考核农民工工作量、编制工资支付表并经农民工本人签字确认，施工总承包单位未对分包单位劳动用工实施监督管理等的行政处罚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877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4C9F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主管部门负责“建设工程分包单位未按月考核农民工工作量、编制工资支付表并经农民工本人签字确认，施工总承包单位未对分包单位劳动用工实施监督管理等”的监管，受理投诉、举报；对发现、移送的违法线索进行处理；认为需要立案查处的，将相关证据材料移送综合行政执法部门。综合行政执法部门按程序办理并将处理结果反馈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EC1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4C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9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D7F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32B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0CF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330217F95000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42CD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对建设单位未依法提供工程款支付担保等的行政处罚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BA5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10E9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设主管部门负责“建设单位未依法提供工程款支付担保等”的监管，受理投诉、举报；对发现、移送的违法线索进行处理；认为需要立案查处的，将相关证据材料移送综合行政执法部门。综合行政执法部门按程序办理并将处理结果反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087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F1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2E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F33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EB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4E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330217082000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694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对建筑工程项目招标人违反规定将依法必须招标的项目与投标人进行谈判的行政处罚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E5F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5656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人违反规定将依法必须招标的项目与投标人进行谈判”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167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6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9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A64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77D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5B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330217011000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572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对建筑工程项目招标人邀请招标未依法发出投标邀请书的行政处罚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FC9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4820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人邀请招标未依法发出投标邀请书”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279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F3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E0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956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DD7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0C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330217013000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D9A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对建筑工程项目招标人不按核准内容进行招标的行政处罚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0E8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B47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人不按核准内容进行招标”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BB9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0B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B1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28D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CF2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84E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330217109000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A6B4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对建筑工程项目投标人数量不符合法定要求而不重新招标的行政处罚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8F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467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投标人数量不符合法定要求而不重新招标”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DA2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49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A6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949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49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E95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330217115000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430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依法应当公开招标的项目不按规定在指定媒介发布资格预审公告或招标公告，或在不同媒介发布的同一招标项目的资格预审公告或招标公告的内容不一致，影响潜在投标人申请资格预审或投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4D5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BAB4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依法应当公开招标的项目不按规定在指定媒介发布资格预审公告或招标公告，或在不同媒介发布的同一招标项目的资格预审公告或招标公告的内容不一致，影响潜在投标人申请资格预审或投标”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71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59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45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554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0BF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26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330217100000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E8B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对建筑工程项目招标人不具备自行招标条件而自行招标的行政处罚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677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DEC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人不具备自行招标条件而自行招标”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114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65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D4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846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7EF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63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330217088000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92E5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对建筑工程项目招标公告或投标邀请书的内容不符合法定要求的行政处罚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6C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A87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公告或投标邀请书的内容不符合法定要求”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07A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1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E1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B92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4DC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163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330217081000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B2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对非法干预评标委员会评标的行政处罚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1F6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A6F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非法干预评标委员会评标”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BB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C8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D3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E0F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D94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CD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330217023000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563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对依法必须进行招标的建筑工程项目招标人不按规定组建评标委员会，或确定、更换评标委员会成员违反规定的行政处罚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F5E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9241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依法必须进行招标的建筑工程项目招标人不按规定组建评标委员会，或确定、更换评标委员会成员违反规定”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C67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5D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7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4CD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358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D3B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330217016000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D03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对依法必须进行招标的建筑工程项目招标人向他人透露已获取招标文件的潜在投标人的名称、数量或可能影响公平竞争的有关招标投标其他情况，或泄露标底的行政处罚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D7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A04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依法必须进行招标的建筑工程项目招标人向他人透露已获取招标文件的潜在投标人的名称、数量或可能影响公平竞争的有关招标投标其他情况，或泄露标底”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AB8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4C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8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D78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431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12F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330217015000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5DB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对建筑工程项目招标人以不合理条件限制或排斥潜在投标人，对潜在投标人实行歧视待遇，强制要求投标人组成联合体共同投标，或限制投标人之间竞争的行政处罚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84B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11E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人以不合理条件限制或排斥潜在投标人，对潜在投标人实行歧视待遇，强制要求投标人组成联合体共同投标，或限制投标人之间竞争”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1BB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AD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BE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8BA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08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184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330217A10000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864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对依法必须进行招标的项目建筑工程项目招标人不招标，将必须进行招标的项目化整为零或以其他任何方式规避招标的行政处罚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E6C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5818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依法必须进行招标的项目建筑工程项目招标人不招标，将必须进行招标的项目化整为零或以其他任何方式规避招标”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BBA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7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28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BCC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478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1F1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330217674000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B8F5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对建筑工程项目依法应当公开招标而采用邀请招标的行政处罚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AEA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EC95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依法应当公开招标而采用邀请招标”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6ED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8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01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7A3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ED3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CD5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330217A07000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A6C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对建筑工程项目招标文件、资格预审文件的发售、澄清、修改的时限，或确定的提交资格预审申请文件、投标文件的时限不符合规定的行政处罚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B46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97F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文件、资格预审文件的发售、澄清、修改的时限，或确定的提交资格预审申请文件、投标文件的时限不符合规定”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93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2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C0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9B9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57A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20B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330217681000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213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对建筑工程项目招标人接受未通过资格预审的单位或个人参加投标的行政处罚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F79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BA4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人接受未通过资格预审的单位或个人参加投标”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A27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F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16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622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C17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FBB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330217679000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08D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对建筑工程项目招标人接受应当拒收的投标文件的行政处罚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68B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53A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人接受应当拒收的投标文件”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521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6B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0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DB0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548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7AD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330217A43000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E1C1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0160" cy="19050"/>
                  <wp:effectExtent l="0" t="0" r="0" b="0"/>
                  <wp:wrapNone/>
                  <wp:docPr id="60" name="图片_52"/>
                  <wp:cNvGraphicFramePr/>
                  <a:graphic xmlns:a="http://schemas.openxmlformats.org/drawingml/2006/main">
                    <a:graphicData uri="http://schemas.openxmlformats.org/drawingml/2006/picture">
                      <pic:pic xmlns:pic="http://schemas.openxmlformats.org/drawingml/2006/picture">
                        <pic:nvPicPr>
                          <pic:cNvPr id="60" name="图片_52"/>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0160" cy="19050"/>
                  <wp:effectExtent l="0" t="0" r="0" b="0"/>
                  <wp:wrapNone/>
                  <wp:docPr id="61" name="图片_55"/>
                  <wp:cNvGraphicFramePr/>
                  <a:graphic xmlns:a="http://schemas.openxmlformats.org/drawingml/2006/main">
                    <a:graphicData uri="http://schemas.openxmlformats.org/drawingml/2006/picture">
                      <pic:pic xmlns:pic="http://schemas.openxmlformats.org/drawingml/2006/picture">
                        <pic:nvPicPr>
                          <pic:cNvPr id="61" name="图片_55"/>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10160" cy="19050"/>
                  <wp:effectExtent l="0" t="0" r="0" b="0"/>
                  <wp:wrapNone/>
                  <wp:docPr id="32" name="图片_54"/>
                  <wp:cNvGraphicFramePr/>
                  <a:graphic xmlns:a="http://schemas.openxmlformats.org/drawingml/2006/main">
                    <a:graphicData uri="http://schemas.openxmlformats.org/drawingml/2006/picture">
                      <pic:pic xmlns:pic="http://schemas.openxmlformats.org/drawingml/2006/picture">
                        <pic:nvPicPr>
                          <pic:cNvPr id="32" name="图片_54"/>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0160" cy="19050"/>
                  <wp:effectExtent l="0" t="0" r="0" b="0"/>
                  <wp:wrapNone/>
                  <wp:docPr id="33" name="图片_53"/>
                  <wp:cNvGraphicFramePr/>
                  <a:graphic xmlns:a="http://schemas.openxmlformats.org/drawingml/2006/main">
                    <a:graphicData uri="http://schemas.openxmlformats.org/drawingml/2006/picture">
                      <pic:pic xmlns:pic="http://schemas.openxmlformats.org/drawingml/2006/picture">
                        <pic:nvPicPr>
                          <pic:cNvPr id="33" name="图片_53"/>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0160" cy="19050"/>
                  <wp:effectExtent l="0" t="0" r="0" b="0"/>
                  <wp:wrapNone/>
                  <wp:docPr id="34" name="图片_51"/>
                  <wp:cNvGraphicFramePr/>
                  <a:graphic xmlns:a="http://schemas.openxmlformats.org/drawingml/2006/main">
                    <a:graphicData uri="http://schemas.openxmlformats.org/drawingml/2006/picture">
                      <pic:pic xmlns:pic="http://schemas.openxmlformats.org/drawingml/2006/picture">
                        <pic:nvPicPr>
                          <pic:cNvPr id="34" name="图片_51"/>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0160" cy="19050"/>
                  <wp:effectExtent l="0" t="0" r="0" b="0"/>
                  <wp:wrapNone/>
                  <wp:docPr id="35" name="图片_50"/>
                  <wp:cNvGraphicFramePr/>
                  <a:graphic xmlns:a="http://schemas.openxmlformats.org/drawingml/2006/main">
                    <a:graphicData uri="http://schemas.openxmlformats.org/drawingml/2006/picture">
                      <pic:pic xmlns:pic="http://schemas.openxmlformats.org/drawingml/2006/picture">
                        <pic:nvPicPr>
                          <pic:cNvPr id="35" name="图片_50"/>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0160" cy="19050"/>
                  <wp:effectExtent l="0" t="0" r="0" b="0"/>
                  <wp:wrapNone/>
                  <wp:docPr id="36" name="图片_49"/>
                  <wp:cNvGraphicFramePr/>
                  <a:graphic xmlns:a="http://schemas.openxmlformats.org/drawingml/2006/main">
                    <a:graphicData uri="http://schemas.openxmlformats.org/drawingml/2006/picture">
                      <pic:pic xmlns:pic="http://schemas.openxmlformats.org/drawingml/2006/picture">
                        <pic:nvPicPr>
                          <pic:cNvPr id="36" name="图片_49"/>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0160" cy="19050"/>
                  <wp:effectExtent l="0" t="0" r="0" b="0"/>
                  <wp:wrapNone/>
                  <wp:docPr id="37" name="图片_47"/>
                  <wp:cNvGraphicFramePr/>
                  <a:graphic xmlns:a="http://schemas.openxmlformats.org/drawingml/2006/main">
                    <a:graphicData uri="http://schemas.openxmlformats.org/drawingml/2006/picture">
                      <pic:pic xmlns:pic="http://schemas.openxmlformats.org/drawingml/2006/picture">
                        <pic:nvPicPr>
                          <pic:cNvPr id="37" name="图片_47"/>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0160" cy="19050"/>
                  <wp:effectExtent l="0" t="0" r="0" b="0"/>
                  <wp:wrapNone/>
                  <wp:docPr id="38" name="图片_48"/>
                  <wp:cNvGraphicFramePr/>
                  <a:graphic xmlns:a="http://schemas.openxmlformats.org/drawingml/2006/main">
                    <a:graphicData uri="http://schemas.openxmlformats.org/drawingml/2006/picture">
                      <pic:pic xmlns:pic="http://schemas.openxmlformats.org/drawingml/2006/picture">
                        <pic:nvPicPr>
                          <pic:cNvPr id="38" name="图片_48"/>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0160" cy="19050"/>
                  <wp:effectExtent l="0" t="0" r="0" b="0"/>
                  <wp:wrapNone/>
                  <wp:docPr id="39" name="图片_46"/>
                  <wp:cNvGraphicFramePr/>
                  <a:graphic xmlns:a="http://schemas.openxmlformats.org/drawingml/2006/main">
                    <a:graphicData uri="http://schemas.openxmlformats.org/drawingml/2006/picture">
                      <pic:pic xmlns:pic="http://schemas.openxmlformats.org/drawingml/2006/picture">
                        <pic:nvPicPr>
                          <pic:cNvPr id="39" name="图片_46"/>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等线" w:hAnsi="等线" w:eastAsia="等线" w:cs="等线"/>
                <w:i w:val="0"/>
                <w:iCs w:val="0"/>
                <w:color w:val="000000"/>
                <w:kern w:val="0"/>
                <w:sz w:val="20"/>
                <w:szCs w:val="20"/>
                <w:u w:val="none"/>
                <w:lang w:val="en-US" w:eastAsia="zh-CN" w:bidi="ar"/>
              </w:rPr>
              <w:t>对建筑工程项目招标代理机构未在招标人委托范围内代理招标事宜，或未经招标人同意转让代理业务的行政处罚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0E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973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代理机构未在招标人委托范围内代理招标事宜，或未经招标人同意转让代理业务”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080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45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C5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9496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473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597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330217036000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E671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招标代理机构在所代理的招标项目中投标、代理投标或向该项目投标人提供咨询，接受委托编制标底的中介机构参加受托编制标底项目的投标或为该项目的投标人编制投标文件、提供咨询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633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部分（暂停、取消代理资格除外）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8287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代理机构在所代理的招标项目中投标、代理投标或向该项目投标人提供咨询，接受委托编制标底的中介机构参加受托编制标底项目的投标或为该项目的投标人编制投标文件、提供咨询”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67F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64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DF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3C5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C17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2BD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330217G02000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29E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对建筑工程项目评标委员会成员不客观、不公正履行职务的行政处罚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4194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部分（取消担任评标委员会成员资格除外）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AFCC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评标委员会成员不客观、不公正履行职务”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237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5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F3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B03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2CC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B07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330217F97000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04D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对建筑工程项目评标委员会成员收受投标人及其他利害关系人财物或其他好处的行政处罚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983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部分（取消担任评标委员会成员资格除外）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DDF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评标委员会成员收受投标人及其他利害关系人财物或其他好处”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20C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FF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43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74F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A4B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2C3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330217798000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1F2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对建筑工程项目评标委员会成员或参加评标的有关工作人员向他人透露对投标文件的评审和比较、中标候选人的推荐以及与评标有关其他情况的行政处罚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E41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部分（取消担任评标委员会成员资格除外）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85F9A">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评标委员会成员或参加评标的有关工作人员向他人透露对投标文件的评审和比较、中标候选人的推荐以及与评标有关其他情况”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A1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DC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A5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76B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9A2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3B0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330217001000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BE6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对建筑工程项目中标人无正当理由不与招标人订立合同，在签订合同时向招标人提出附加条件，或不按招标文件要求提交履约保证金的行政处罚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ADC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F9484">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中标人无正当理由不与招标人订立合同，在签订合同时向招标人提出附加条件，或不按招标文件要求提交履约保证金”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8B9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13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D0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F3A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E15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99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330217854000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DE3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Style w:val="14"/>
                <w:lang w:val="en-US" w:eastAsia="zh-CN" w:bidi="ar"/>
              </w:rPr>
              <w:t>对建筑工程项目招标人和中标人不按招标文件和中标人的投标文件订立合同，合同主要条款与招标文件、中标人的投标文件内容不一致，或订立背离合同实质性内容协议的;中标</w:t>
            </w:r>
            <w:r>
              <w:rPr>
                <w:rStyle w:val="15"/>
                <w:lang w:val="en-US" w:eastAsia="zh-CN" w:bidi="ar"/>
              </w:rPr>
              <w:t>人不按与招标人订立的合同履行义务的行政处罚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3E1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6D3A6">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招标人和中标人不按招标文件和中标人的投标文件订立合同，合同主要条款与招标文件、中标人的投标文件内容不一致，或订立背离合同实质性内容协议的;中标人不按与招标人订立的合同履行义务”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1A0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5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C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2A2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C4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81A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330217799000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FEFD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对建筑工程项目投标人以他人名义投标或以其他方式弄虚作假骗取中标的行政处罚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637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部分（取消投标资格除外）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961A9">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建筑行政监督部门负责“建筑工程项目投标人以他人名义投标或以其他方式弄虚作假骗取中标”的监管，受理投诉、举报；对发现、移送的违法线索进行处理；认为需要立案查处的，将相关证据材料移送综合行政执法部门。综合行政执法部门按程序办理并将处理结果反馈建筑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ED1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B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D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FA8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9AC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59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8FC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330217G42000</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113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对使用燃气的餐饮等行业生产经营单位未安装可燃气体报警装置的行政处罚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AC7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DFB7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住房和城乡建设部门负责“使用燃气的餐饮等行业生产经营单位未安装可燃气体报警装置”的监管，受理投诉、举报；对发现、移送的违法线索进行处理；认为需要立案查处的，将相关证据材料移送综合行政执法部门。综合行政执法部门按程序办理并将处理结果反馈住房和城乡建设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0B8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区建设局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6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FA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590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nil"/>
              <w:left w:val="single" w:color="000000" w:sz="8" w:space="0"/>
              <w:bottom w:val="nil"/>
              <w:right w:val="nil"/>
            </w:tcBorders>
            <w:shd w:val="clear" w:color="auto" w:fill="auto"/>
            <w:noWrap w:val="0"/>
            <w:vAlign w:val="center"/>
          </w:tcPr>
          <w:p w14:paraId="52E243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九、水利（共44项）</w:t>
            </w:r>
          </w:p>
        </w:tc>
      </w:tr>
      <w:tr w14:paraId="0822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EC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036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330219234000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582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对水利工程建设项目招标人不按核准内容进行招标的行政处罚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ACD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75E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水利工程建设项目招标人不按核准内容进行招标”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EB0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42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6B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A2A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EF2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A5A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330219235000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8C92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对水利工程建设项目投标人数量不符合法定要求而不重新招标的行政处罚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6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94A1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水利工程建设项目投标人数量不符合法定要求而不重新招标”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6AB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8C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2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4D7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60F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DB6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330219236000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BE2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对非法干预评标委员会评标的行政处罚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E0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110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非法干预评标委员会评标的行政处罚”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B2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2D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5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E57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D7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AAA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330219233000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829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对出借水利工程建设项目投标资质的行政处罚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10D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D28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出借水利工程建设项目投标资质的行政处罚”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4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44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B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86E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D5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035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330219192000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592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对水利工程建设项目招标人违反规定将依法必须招标的项目与投标人进行谈判的行政处罚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2EB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2D6B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水利工程建设项目招标人违反规定将依法必须招标的项目与投标人进行谈判”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44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08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D6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11B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B1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20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330219268000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904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对水利工程建设项目评标委员会成员或参加评标有关工作人员向他人透露对投标文件的评审和比较、中标候选人的推荐以及与评标有关其他情况的行政处罚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7C23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部分（取消担任评标委员会成员资格除外）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F3B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水利工程建设项目评标委员会成员或参加评标有关工作人员向他人透露对投标文件的评审和比较、中标候选人的推荐以及与评标有关其他情况”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9F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80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06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46D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7AC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F91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330219237000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E1D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对水利工程建设项目依法应当公开招标而采用邀请招标的行政处罚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FD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50F7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水利工程建设项目依法应当公开招标而采用邀请招标”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995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C4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FE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FB0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3CB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73E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330219238000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04A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对水利工程建设项目招标文件、资格预审文件的发售、澄清、修改的时限，或确定的提交资格预审申请文件、投标文件的时限不符合规定的行政处罚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24A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0C4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水利工程建设项目招标文件、资格预审文件的发售、澄清、修改的时限，或确定的提交资格预审申请文件、投标文件的时限不符合规定”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BA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5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6E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9CE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E2F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D1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330219239000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DE6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对水利工程建设项目招标人接受未通过资格预审的单位或个人参加投标的行政处罚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1C2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EB97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水利工程建设项目招标人接受未通过资格预审的单位或个人参加投标”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921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F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9C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33B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88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69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5D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AEE4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对水利工程建设项目招标人接受应当拒收的投标文件的行政处罚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EE2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5525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行政监督部门负责“水利工程建设项目招标人接受应当拒收的投标文件”的监管，受理投诉、举报；对发现、移送的违法线索进行处理；认为需要立案查处的，将相关证据材料移送综合行政执法部门。综合行政执法部门按程序办理并将处理结果反馈水利行政监督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5EC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52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0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D6D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F72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70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F8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330219266000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06C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对水利工程建设监理人员与被监理单位以及建筑材料、建筑构配件和设备供应单位串通谋取不正当利益的行政处罚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BDA4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部分（注销注册证书、不予注册除外）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048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监理人员与被监理单位以及建筑材料、建筑构配件和设备供应单位串通谋取不正当利益”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0E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D2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5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BE5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EB8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71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135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330219265000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EFE6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对水利工程建设监理人员非法泄露执(从)业中应当保守的秘密的行政处罚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24F0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部分（注销注册证书、不予注册除外）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E792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监理人员非法泄露执(从)业中应当保守的秘密”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CF2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35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DB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E04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741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72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C83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0F0E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对水利工程建设单位将建设工程发包给不具有相应资质等级的勘察、设计、施工单位或委托给不具有相应资质等级的工程监理单位的行政处罚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B7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C29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单位将建设工程发包给不具有相应资质等级的勘察、设计、施工单位或委托给不具有相应资质等级的工程监理单位”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D15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C6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24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3E7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075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DC4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C5C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对水利工程建设单位将水利建设工程肢解发包的行政处罚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504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017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单位将水利建设工程肢解发包”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43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0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06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93A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3C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174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916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CD5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对水利工程建设单位任意压缩合理工期的行政处罚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F31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8119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单位任意压缩合理工期”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78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86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4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33C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0C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5A2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A0D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对水利工程建设单位明示或暗示设计单位或施工单位违反工程建设强制性标准降低工程质量的行政处罚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C6B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5E580">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单位明示或暗示设计单位或施工单位违反工程建设强制性标准降低工程质量”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925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5B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CD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E82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3BA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176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1CA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4A4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对必须实行工程监理的水利建设项目水利工程建设单位未实行工程监理的行政处罚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F7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9D3F0">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必须实行工程监理的水利建设项目水利工程建设单位未实行工程监理”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0B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9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51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69C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E1C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177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86A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27D4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对水利工程建设单位未按国家规定办理工程质量监督手续的行政处罚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EF9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084D4">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社水利工程建设单位未按国家规定办理工程质量监督手续”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32B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C8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56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30E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818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178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3D5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F5B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对水利工程建设单位明示或暗示施工单位使用不合格的建筑材料、建筑构配件和设备的行政处罚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50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A560B">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单位明示或暗示施工单位使用不合格的建筑材料、建筑构配件和设备”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740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E3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2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7C8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93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179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72F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F240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对水利工程建设单位未按国家规定将竣工验收报告、有关认可文件或准许使用文件报送备案的行政处罚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652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9248A">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单位未按国家规定将竣工验收报告、有关认可文件或准许使用文件报送备案”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FE7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DB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4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15A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CBB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BFD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330219249000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A43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对水利工程建设单位未取得施工许可证或开工报告未经批准擅自施工的行政处罚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DC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22A73">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单位未取得施工许可证或开工报告未经批准擅自施工”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E8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5D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D2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E8A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9C8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01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5AD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对水利工程建设单位验收不合格擅自交付使用的行政处罚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D5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86F2A">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单位验收不合格擅自交付使用”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256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2D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9E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5BC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B98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A7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78A4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对不合格的建设工程水利工程建设单位按合格工程验收的行政处罚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B6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6E3B9">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不合格的建设工程水利工程建设单位按合格工程验收”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CD7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1A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9F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A30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72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D50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8D23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对水利建设工程竣工验收后，水利工程建设单位未向水利部门移交建设项目档案的行政处罚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A8A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C9690">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建设工程竣工验收后，水利工程建设单位未向水利部门移交建设项目档案”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18E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56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6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322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2A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726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330219181000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A3A1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对水利工程建设项目勘察、设计、施工、监理单位超越本单位资质等级承揽工程、未取得资质证书承揽工程、以欺骗手段取得资质证书承揽工程的行政处罚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30A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4DC44">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项目勘察、设计、施工、监理单位超越本单位资质等级承揽工程、未取得资质证书承揽工程、以欺骗手段取得资质证书承揽工程”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F4F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99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01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ACE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AE4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3D2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330219264000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8CE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对水利工程建设工程监理单位转让工程监理业务的行政处罚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7372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68E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建设工程监理单位转让工程监理业务”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96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2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BE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91A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B50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1C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330219263000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E25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对水利工程设计单位未根据勘察成果文件进行工程设计的行政处罚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8CC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0EC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设计单位未根据勘察成果文件进行工程设计”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680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3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C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7FD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139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BA3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330219262000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F8F9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对水利工程设计单位指定建筑材料、建筑构配件的生产厂、供应商的行政处罚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047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27B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设计单位指定建筑材料、建筑构配件的生产厂、供应商”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334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DB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9C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95A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9AB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539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330219261000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3954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对水利工程设计单位未按工程建设强制性标准进行设计的行政处罚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6267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9D9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设计单位未按工程建设强制性标准进行设计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F58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F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58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3DA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6C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189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389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330219132000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42D3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对水利工程质量检测单位隐瞒有关情况或提供虚假材料申请资质的行政处罚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6EB3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部分（不得再次申请资质除外）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07DE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质量检测单位隐瞒有关情况或提供虚假材料申请资质”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3D7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6A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3A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7A0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80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190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11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330219055000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B0C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对水利工程质量检测单位以欺骗、贿赂等不正当手段取得《资质等级证书》的行政处罚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E68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部分（撤销资质等级证书、不得再次申请资质除外）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AB0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水行政主管部门负责“水利工程质量检测单位以欺骗、贿赂等不正当手段取得《资质等级证书》”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23E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9C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ED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1D3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153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191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9B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22A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对水利工程建设项目明示或暗示检测单位出具虚假检测报告，篡改或伪造检测报告的行政处罚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A5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00BE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水行政主管部门负责“水利工程建设项目明示或暗示检测单位出具虚假检测报告，篡改或伪造检测报告”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1D6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A2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A0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04A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79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192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4FC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CACB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对水利工程建设项目送检试样弄虚作假的行政处罚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BE2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D778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社会团体非法刻制印章”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3B9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9F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92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6FF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455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193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1F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330219260000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0E6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对水利工程监理单位发现安全事故隐患未及时要求施工单位整改或暂时停止施工的行政处罚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E4C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484C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监理单位发现安全事故隐患未及时要求施工单位整改或暂时停止施工”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AB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CB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0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AB0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DA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194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CC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80D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对水利工程施工单位拒不整改或不停止施工，水利工程监理单位未及时向有关主管部门报告的行政处罚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C600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FF4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施工单位拒不整改或不停止施工，水利工程监理单位未及时向有关主管部门报告”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40A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2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3D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592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C2D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195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530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5637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对水利工程监理单位未依照法律、法规和工程建设强制性标准实施监理的行政处罚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384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04F6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监理单位未依照法律、法规和工程建设强制性标准实施监理”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818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7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46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1FE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D7B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196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97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C63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对水利工程中施工起重机械和整体提升脚手架、模板等自升式架设设施安装、拆卸单位未由专业技术人员现场监督的行政处罚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003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30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中施工起重机械和整体提升脚手架、模板等自升式架设设施安装、拆卸单位未由专业技术人员现场监督”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C96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80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FE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BC2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2EA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197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73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E2B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对水利工程中施工起重机械和整体提升脚手架、模板等自升式架设设施安装、拆卸单位未出具自检合格证明或出具虚假证明的行政处罚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A89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76C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中施工起重机械和整体提升脚手架、模板等自升式架设设施安装、拆卸单位未出具自检合格证明或出具虚假证明”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2E8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D8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7E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2EC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E39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eastAsia="zh-CN"/>
              </w:rPr>
            </w:pPr>
            <w:r>
              <w:rPr>
                <w:rFonts w:hint="eastAsia" w:ascii="Times New Roman" w:hAnsi="Times New Roman" w:eastAsia="等线" w:cs="Times New Roman"/>
                <w:i w:val="0"/>
                <w:iCs w:val="0"/>
                <w:color w:val="000000"/>
                <w:sz w:val="22"/>
                <w:szCs w:val="22"/>
                <w:u w:val="none"/>
                <w:lang w:val="en-US" w:eastAsia="zh-CN"/>
              </w:rPr>
              <w:t>198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06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330219255000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8AA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对水利工程中施工起重机械和整体提升脚手架、模板等自升式架设设施安装、拆卸单位未向施工单位进行安全使用说明，办理移交手续的行政处罚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D385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20C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水利工程中施工起重机械和整体提升脚手架、模板等自升式架设设施安装、拆卸单位未向施工单位进行安全使用说明，办理移交手续”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D7E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FB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61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560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FD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199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49B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330219117000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191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对生产经营单位的其他负责人和安全生产管理人员未履行安全生产管理职责的行政处罚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DDC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部分（暂停、吊销安全生产有关资格除外）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6B5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生产经营单位的其他负责人和安全生产管理人员未履行安全生产管理职责”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C2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F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48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5A6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01C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AE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330219232000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CD0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对未按规定要求从事河道采砂作业的行政处罚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6FE9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部分（吊销采砂许可证除外）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1A0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行政主管部门负责“未按规定要求从事河道采砂作业”的监管，受理投诉、举报；对发现、移送的违法线索进行处理；认为需要立案查处的，将相关证据材料移送综合行政执法部门。综合行政执法部门按程序办理并将处理结果反馈水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107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37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4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DAB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62A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7BD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330219219000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0C6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建设单位未依法提供工程款支付担保、未按约定及时足额向农民工工资专用账户拨付工程款中的人工费用，建设单位或施工总承包单位拒不提供或无法提供工程施工合同、农民工工资专用账户有关资料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F2C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A88D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工程建设主管部门负责“水利工程建设单位未依法提供工程款支付担保、未按约定及时足额向农民工工资专用账户拨付工程款中的人工费用，建设单位或施工总承包单位拒不提供或无法提供工程施工合同、农民工工资专用账户有关资料”的监管，受理投诉、举报；对发现、移送的违法线索进行处理；认为需要立案查处的，将相关证据材料移送综合行政执法部门。综合行政执法部门按程序办理并将处理结果反馈水利工程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154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19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C3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F3E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F83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C7C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330219218000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E7AB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对水利工程施工总承包单位未按规定开设或使用农民工工资专用账户、未按规定存储工资保证金或未提供金融机构保函，施工总承包单位、分包单位未实行劳动用工实名制管理的行政处罚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321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部分（限制承接新工程、降低资质等级、吊销资质证书除外）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C95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工程建设主管部门负责“水利工程施工总承包单位未按规定开设或使用农民工工资专用账户、未按规定存储工资保证金或未提供金融机构保函，施工总承包单位、分包单位未实行劳动用工实名制管理”的监管，受理投诉、举报；对发现、移送的违法线索进行处理；认为需要立案查处的，将相关证据材料移送综合行政执法部门。综合行政执法部门按程序办理并将处理结果反馈水利工程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D0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3B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6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16B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7CF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B6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330219217000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3ED3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水利工程施工总承包单位未对分包单位劳动用工实施监督管理、未实行施工现场维权信息公示制度，分包单位未配合施工总承包单位对其劳动用工进行监督管理或未按月考核农民工工作量、编制工资支付表并经农民工本人签字确认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67069">
            <w:pPr>
              <w:keepNext w:val="0"/>
              <w:keepLines w:val="0"/>
              <w:pageBreakBefore w:val="0"/>
              <w:widowControl/>
              <w:suppressLineNumbers w:val="0"/>
              <w:tabs>
                <w:tab w:val="center" w:pos="580"/>
              </w:tabs>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E3F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利工程建设主管部门负责“水利工程施工总承包单位未对分包单位劳动用工实施监督管理、未实行施工现场维权信息公示制度，分包单位未配合施工总承包单位对其劳动用工进行监督管理或未按月考核农民工工作量、编制工资支付表并经农民工本人签字确认”的监管，受理投诉、举报；对发现、移送的违法线索进行处理；认为需要立案查处的，将相关证据材料移送综合行政执法部门。综合行政执法部门按程序办理并将处理结果反馈水利工程建设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E44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区农业农村局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20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B7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690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4864" w:type="dxa"/>
            <w:gridSpan w:val="8"/>
            <w:tcBorders>
              <w:top w:val="nil"/>
              <w:left w:val="single" w:color="000000" w:sz="8" w:space="0"/>
              <w:bottom w:val="nil"/>
              <w:right w:val="nil"/>
            </w:tcBorders>
            <w:shd w:val="clear" w:color="auto" w:fill="auto"/>
            <w:noWrap w:val="0"/>
            <w:vAlign w:val="bottom"/>
          </w:tcPr>
          <w:p w14:paraId="748F130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0160" cy="19050"/>
                  <wp:effectExtent l="0" t="0" r="0" b="0"/>
                  <wp:wrapNone/>
                  <wp:docPr id="40" name="图片_63"/>
                  <wp:cNvGraphicFramePr/>
                  <a:graphic xmlns:a="http://schemas.openxmlformats.org/drawingml/2006/main">
                    <a:graphicData uri="http://schemas.openxmlformats.org/drawingml/2006/picture">
                      <pic:pic xmlns:pic="http://schemas.openxmlformats.org/drawingml/2006/picture">
                        <pic:nvPicPr>
                          <pic:cNvPr id="40" name="图片_63"/>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0160" cy="19050"/>
                  <wp:effectExtent l="0" t="0" r="0" b="0"/>
                  <wp:wrapNone/>
                  <wp:docPr id="41" name="图片_61"/>
                  <wp:cNvGraphicFramePr/>
                  <a:graphic xmlns:a="http://schemas.openxmlformats.org/drawingml/2006/main">
                    <a:graphicData uri="http://schemas.openxmlformats.org/drawingml/2006/picture">
                      <pic:pic xmlns:pic="http://schemas.openxmlformats.org/drawingml/2006/picture">
                        <pic:nvPicPr>
                          <pic:cNvPr id="41" name="图片_61"/>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10160" cy="19050"/>
                  <wp:effectExtent l="0" t="0" r="0" b="0"/>
                  <wp:wrapNone/>
                  <wp:docPr id="82" name="图片_59"/>
                  <wp:cNvGraphicFramePr/>
                  <a:graphic xmlns:a="http://schemas.openxmlformats.org/drawingml/2006/main">
                    <a:graphicData uri="http://schemas.openxmlformats.org/drawingml/2006/picture">
                      <pic:pic xmlns:pic="http://schemas.openxmlformats.org/drawingml/2006/picture">
                        <pic:nvPicPr>
                          <pic:cNvPr id="82" name="图片_59"/>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0160" cy="19050"/>
                  <wp:effectExtent l="0" t="0" r="0" b="0"/>
                  <wp:wrapNone/>
                  <wp:docPr id="83" name="图片_64"/>
                  <wp:cNvGraphicFramePr/>
                  <a:graphic xmlns:a="http://schemas.openxmlformats.org/drawingml/2006/main">
                    <a:graphicData uri="http://schemas.openxmlformats.org/drawingml/2006/picture">
                      <pic:pic xmlns:pic="http://schemas.openxmlformats.org/drawingml/2006/picture">
                        <pic:nvPicPr>
                          <pic:cNvPr id="83" name="图片_64"/>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10160" cy="19050"/>
                  <wp:effectExtent l="0" t="0" r="0" b="0"/>
                  <wp:wrapNone/>
                  <wp:docPr id="84" name="图片_60"/>
                  <wp:cNvGraphicFramePr/>
                  <a:graphic xmlns:a="http://schemas.openxmlformats.org/drawingml/2006/main">
                    <a:graphicData uri="http://schemas.openxmlformats.org/drawingml/2006/picture">
                      <pic:pic xmlns:pic="http://schemas.openxmlformats.org/drawingml/2006/picture">
                        <pic:nvPicPr>
                          <pic:cNvPr id="84" name="图片_60"/>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10160" cy="19050"/>
                  <wp:effectExtent l="0" t="0" r="0" b="0"/>
                  <wp:wrapNone/>
                  <wp:docPr id="85" name="图片_62"/>
                  <wp:cNvGraphicFramePr/>
                  <a:graphic xmlns:a="http://schemas.openxmlformats.org/drawingml/2006/main">
                    <a:graphicData uri="http://schemas.openxmlformats.org/drawingml/2006/picture">
                      <pic:pic xmlns:pic="http://schemas.openxmlformats.org/drawingml/2006/picture">
                        <pic:nvPicPr>
                          <pic:cNvPr id="85" name="图片_62"/>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0160" cy="19050"/>
                  <wp:effectExtent l="0" t="0" r="0" b="0"/>
                  <wp:wrapNone/>
                  <wp:docPr id="86" name="图片_58"/>
                  <wp:cNvGraphicFramePr/>
                  <a:graphic xmlns:a="http://schemas.openxmlformats.org/drawingml/2006/main">
                    <a:graphicData uri="http://schemas.openxmlformats.org/drawingml/2006/picture">
                      <pic:pic xmlns:pic="http://schemas.openxmlformats.org/drawingml/2006/picture">
                        <pic:nvPicPr>
                          <pic:cNvPr id="86" name="图片_58"/>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0160" cy="19050"/>
                  <wp:effectExtent l="0" t="0" r="0" b="0"/>
                  <wp:wrapNone/>
                  <wp:docPr id="87" name="图片_56"/>
                  <wp:cNvGraphicFramePr/>
                  <a:graphic xmlns:a="http://schemas.openxmlformats.org/drawingml/2006/main">
                    <a:graphicData uri="http://schemas.openxmlformats.org/drawingml/2006/picture">
                      <pic:pic xmlns:pic="http://schemas.openxmlformats.org/drawingml/2006/picture">
                        <pic:nvPicPr>
                          <pic:cNvPr id="87" name="图片_56"/>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10160" cy="19050"/>
                  <wp:effectExtent l="0" t="0" r="0" b="0"/>
                  <wp:wrapNone/>
                  <wp:docPr id="88" name="图片_57"/>
                  <wp:cNvGraphicFramePr/>
                  <a:graphic xmlns:a="http://schemas.openxmlformats.org/drawingml/2006/main">
                    <a:graphicData uri="http://schemas.openxmlformats.org/drawingml/2006/picture">
                      <pic:pic xmlns:pic="http://schemas.openxmlformats.org/drawingml/2006/picture">
                        <pic:nvPicPr>
                          <pic:cNvPr id="88" name="图片_57"/>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lang w:val="en-US" w:eastAsia="zh-CN" w:bidi="ar"/>
              </w:rPr>
              <w:t>十、林业（共21项）</w:t>
            </w:r>
          </w:p>
        </w:tc>
      </w:tr>
      <w:tr w14:paraId="3CA1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EF5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088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330264063000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4ACC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对森林、林木、林地的经营单位或个人未履行森林防火责任的行政处罚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803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BDE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主管部门负责“森林、林木、林地的经营单位或个人未履行森林防火责任”的监管，受理投诉、举报；对发现、移送的违法线索进行处理；认为需要立案查处的，将相关证据材料移送综合行政执法部门。综合行政执法部门按程序办理并将处理结果反馈林业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E40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D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C8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683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6E2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E5E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330264066000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B4CB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对森林防火区内的有关单位或个人拒绝接受森林防火检查或接到森林火灾隐患整改通知书逾期不消除火灾隐患的行政处罚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32E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E73F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主管部门负责“森林防火区内的有关单位或个人拒绝接受森林防火检查或接到森林火灾隐患整改通知书逾期不消除火灾隐患”的监管，受理投诉、举报；对发现、移送的违法线索进行处理；认为需要立案查处的，将相关证据材料移送综合行政执法部门。综合行政执法部门按程序办理并将处理结果反馈林业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A8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AE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F8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553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AE1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283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330264060000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BAD0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对森林防火期内未经批准在森林防火区内进行实弹演习、爆破等活动的行政处罚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3EF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B191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主管部门负责“森林防火期内未经批准在森林防火区内进行实弹演习、爆破等活动”的监管，受理投诉、举报；对发现、移送的违法线索进行处理；认为需要立案查处的，将相关证据材料移送综合行政执法部门。综合行政执法部门按程序办理并将处理结果反馈林业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667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40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00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E518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725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82B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330264067000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E9C8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对森林、林木、林地的经营单位未在森林防火期内设置森林防火警示宣传标志的行政处罚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AE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48E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主管部门负责“森林、林木、林地的经营单位未在森林防火期内设置森林防火警示宣传标志”的监管，受理投诉、举报；对发现、移送的违法线索进行处理；认为需要立案查处的，将相关证据材料移送综合行政执法部门。综合行政执法部门按程序办理并将处理结果反馈林业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9B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E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03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6E8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A1B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4DE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330264095000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447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对机动车辆在森林防火期内未安装森林防火装置进入森林防火区的行政处罚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42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5E8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主管部门负责“机动车辆在森林防火期内未安装森林防火装置进入森林防火区”的监管，受理投诉、举报；对发现、移送的违法线索进行处理；认为需要立案查处的，将相关证据材料移送综合行政执法部门。综合行政执法部门按程序办理并将处理结果反馈林业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BF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7B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50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98B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1CB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09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BA9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330264096000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C32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对森林高火险期内未经批准擅自进入森林高火险区活动的行政处罚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A7D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65D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主管部门负责“森林高火险期内未经批准擅自进入森林高火险区活动”的监管，受理投诉、举报；对发现、移送的违法线索进行处理；认为需要立案查处的，将相关证据材料移送综合行政执法部门。综合行政执法部门按程序办理并将处理结果反馈林业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3DB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F8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28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99B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19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381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330264064000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99E3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对森林防火期内未经批准擅自在森林防火区内野外用火等的行政处罚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A8B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69C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主管部门负责“森林防火期内未经批准擅自在森林防火区内野外用火等”的监管，受理投诉、举报；对发现、移送的违法线索进行处理；认为需要立案查处的，将相关证据材料移送综合行政执法部门。综合行政执法部门按程序办理并将处理结果反馈林业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BAE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66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BA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31B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716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62F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330264108000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755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对在森林禁火期、禁火区内野外用火但未引起森林火灾的行政处罚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B36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704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行政主管部门负责“在森林禁火期、禁火区内野外用火但未引起森林火灾”的监管，受理投诉、举报；对发现、移送的违法线索进行处理；认为需要立案查处的，将相关证据材料移送综合行政执法部门。综合行政执法部门按程序办理并将处理结果反馈林业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02E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16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AF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2A1A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DF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A3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330264061000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F4F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对损坏森林消防设施设备的行政处罚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DDA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F71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行政主管部门负责“损坏森林消防设施设备”的监管，受理投诉、举报；对发现、移送的违法线索进行处理；认为需要立案查处的，将相关证据材料移送综合行政执法部门。综合行政执法部门按程序办理并将处理结果反馈林业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F6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E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3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A51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A47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6F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330264065000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92F1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对过失引起森林火灾的行政处罚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723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C1F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行政主管部门负责“过失引起森林火灾”的监管，受理投诉、举报；对发现、移送的违法线索进行处理；认为需要立案查处的，将相关证据材料移送综合行政执法部门。综合行政执法部门按程序办理并将处理结果反馈林业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1B9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BB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CA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37CC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2E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2F5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330264062005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349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对不再具有繁殖林草种子的隔离和培育条件，或不再具有无检疫性有害生物的林草种子生产地点或林业部门确定的采种林继续从事林草种子生产的行政处罚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644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部分（吊销林草种子生产经营许可证除外）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98DB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草原主管部门负责“不再具有繁殖林草种子的隔离和培育条件，或不再具有无检疫性有害生物的林草种子生产地点或林业部门确定的采种林继续从事林草种子生产”的监管，受理投诉、举报；对发现、移送的违法线索进行处理；认为需要立案查处的，将相关证据材料移送综合行政执法部门。综合行政执法部门按程序办理并将处理结果反馈林业草原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D8E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2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61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0DCF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007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0FB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330264062006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D5E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对未执行林草种子检验、检疫规程生产林草种子的行政处罚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FFF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部分（吊销林草种子生产经营许可证除外）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213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草原主管部门负责“未执行林草种子检验、检疫规程生产林草种子”的监管，受理投诉、举报；对发现、移送的违法线索进行处理；认为需要立案查处的，将相关证据材料移送综合行政执法部门。综合行政执法部门按程序办理并将处理结果反馈林业草原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74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23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9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4C6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C78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A8B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330264080000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E9B7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对拒绝、阻碍区级以上人民政府林业主管部门依法实施监督检查的行政处罚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039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部分（划转拒绝、阻碍综合行政执法部门依法实施监督检查的行政处罚）</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9D4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林业主管部门负责“拒绝、阻碍区级以上人民政府林业主管部门依法实施监督检查”的监管，受理投诉、举报；对发现、移送的违法线索进行处理；认为需要立案查处的，将相关证据材料移送综合行政执法部门。综合行政执法部门按程序办理并将处理结果反馈林业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2FD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CD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C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87E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78D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9BB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330264015000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88E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对伪造、倒卖、转让经营利用核准证、运输证和省重点保护或一般保护陆生野生动物驯养繁殖许可证的行政处罚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4CA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部分（吊销证件除外）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4261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陆生野生动物行政主管部门负责“伪造、倒卖、转让经营利用核准证、运输证和省重点保护或一般保护陆生野生动物驯养繁殖许可证”的监管，受理投诉、举报；对发现、移送的违法线索进行处理；认为需要立案查处的，将相关证据材料移送综合行政执法部门。综合行政执法部门按程序办理并将处理结果反馈陆生野生动物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430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4B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D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931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6C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6C0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330264079000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14C0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对未取得陆生野生动物经营利用核准证或超出核准证规定范围从事陆生野生动物经营利用活动的行政处罚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1B4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部分（吊销经营利用核准证除外）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2EF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陆生野生动物行政主管部门负责“未取得陆生野生动物经营利用核准证或超出核准证规定范围从事陆生野生动物经营利用活动”的监管，受理投诉、举报；对发现、移送的违法线索进行处理；认为需要立案查处的，将相关证据材料移送综合行政执法部门。综合行政执法部门按程序办理并将处理结果反馈陆生野生动物行政主管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CD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5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7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5C3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9C5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B26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330264149000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4A8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对单位或个人跨行政区域调运松科植物及其制品未办理植物检疫证书，或调运松科植物及其制品未向调入地防疫机构备案的行政处罚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129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36BD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治检疫机构负责“单位或个人跨行政区域调运松科植物及其制品未办理植物检疫证书，或调运松科植物及其制品未向调入地防疫机构备案”的监管，受理投诉、举报；对发现、移送的违法线索进行处理；认为需要立案查处的，将相关证据材料移送综合行政执法部门。综合行政执法部门按程序办理并将处理结果反馈防治检疫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B44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9A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5D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695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77F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000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330264148000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E2E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对擅自将疫木调出松材线虫病发生区的行政处罚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071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631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治检疫机构负责“擅自将疫木调出松材线虫病发生区”的监管，受理投诉、举报；对发现、移送的违法线索进行处理；认为需要立案查处的，将相关证据材料移送综合行政执法部门。综合行政执法部门按程序办理并将处理结果反馈防治检疫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65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6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9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11CC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974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8F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330264143000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92B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对未经许可利用疫木加工，未在安全期内完成对病死松木加工和加工剩余物除害处理，存放、使用染疫松科植物及其制品的行政处罚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378A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部分（吊销疫木加工许可证除外）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D27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治检疫机构负责“未经许可利用疫木加工，未在安全期内完成对病死松木加工和加工剩余物除害处理，存放、使用染疫松科植物及其制品”的监管，受理投诉、举报；对发现、移送的违法线索进行处理；认为需要立案查处的，将相关证据材料移送综合行政执法部门。综合行政执法部门按程序办理并将处理结果反馈防治检疫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908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7F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8D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413C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009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54E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330264145000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DB5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对施工单位在施工结束后未对用毕松木材料进行清理、除害处理或销毁的行政处罚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39B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9D7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治检疫机构负责“施工单位在施工结束后未对用毕松木材料进行清理、除害处理或销毁”的监管，受理投诉、举报；对发现、移送的违法线索进行处理；认为需要立案查处的，将相关证据材料移送综合行政执法部门。综合行政执法部门按程序办理并将处理结果反馈防治检疫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C08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D7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40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7078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AEE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E88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330264146000 </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B2BA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对未按松材线虫病防治技术规程对病死松树进行清理的行政处罚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9F2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7E51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治检疫机构负责“未按松材线虫病防治技术规程对病死松树进行清理”的监管，受理投诉、举报；对发现、移送的违法线索进行处理；认为需要立案查处的，将相关证据材料移送综合行政执法部门。综合行政执法部门按程序办理并将处理结果反馈防治检疫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07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0A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67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5F1E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BB11C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24</w:t>
            </w:r>
          </w:p>
        </w:tc>
        <w:tc>
          <w:tcPr>
            <w:tcW w:w="160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025EA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330264147000 </w:t>
            </w:r>
          </w:p>
        </w:tc>
        <w:tc>
          <w:tcPr>
            <w:tcW w:w="274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B774DE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对将松科植物及其制品调入松材线虫病重点预防区的行政处罚</w:t>
            </w:r>
          </w:p>
        </w:tc>
        <w:tc>
          <w:tcPr>
            <w:tcW w:w="137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4F3C4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全部</w:t>
            </w:r>
          </w:p>
        </w:tc>
        <w:tc>
          <w:tcPr>
            <w:tcW w:w="452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9B681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治检疫机构负责“将松科植物及其制品调入松材线虫病重点预防区”的监管，受理投诉、举报；对发现、移送的违法线索进行处理；认为需要立案查处的，将相关证据材料移送综合行政执法部门。综合行政执法部门按程序办理并将处理结果反馈防治检疫机构。</w:t>
            </w:r>
          </w:p>
        </w:tc>
        <w:tc>
          <w:tcPr>
            <w:tcW w:w="132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FD1FC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区资规局</w:t>
            </w:r>
          </w:p>
        </w:tc>
        <w:tc>
          <w:tcPr>
            <w:tcW w:w="12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07F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60BF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443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864"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14:paraId="061243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0160" cy="19050"/>
                  <wp:effectExtent l="0" t="0" r="0" b="0"/>
                  <wp:wrapNone/>
                  <wp:docPr id="89" name="图片_81"/>
                  <wp:cNvGraphicFramePr/>
                  <a:graphic xmlns:a="http://schemas.openxmlformats.org/drawingml/2006/main">
                    <a:graphicData uri="http://schemas.openxmlformats.org/drawingml/2006/picture">
                      <pic:pic xmlns:pic="http://schemas.openxmlformats.org/drawingml/2006/picture">
                        <pic:nvPicPr>
                          <pic:cNvPr id="89" name="图片_81"/>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0160" cy="19050"/>
                  <wp:effectExtent l="0" t="0" r="0" b="0"/>
                  <wp:wrapNone/>
                  <wp:docPr id="90" name="图片_88"/>
                  <wp:cNvGraphicFramePr/>
                  <a:graphic xmlns:a="http://schemas.openxmlformats.org/drawingml/2006/main">
                    <a:graphicData uri="http://schemas.openxmlformats.org/drawingml/2006/picture">
                      <pic:pic xmlns:pic="http://schemas.openxmlformats.org/drawingml/2006/picture">
                        <pic:nvPicPr>
                          <pic:cNvPr id="90" name="图片_88"/>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0160" cy="19050"/>
                  <wp:effectExtent l="0" t="0" r="0" b="0"/>
                  <wp:wrapNone/>
                  <wp:docPr id="91" name="图片_89"/>
                  <wp:cNvGraphicFramePr/>
                  <a:graphic xmlns:a="http://schemas.openxmlformats.org/drawingml/2006/main">
                    <a:graphicData uri="http://schemas.openxmlformats.org/drawingml/2006/picture">
                      <pic:pic xmlns:pic="http://schemas.openxmlformats.org/drawingml/2006/picture">
                        <pic:nvPicPr>
                          <pic:cNvPr id="91" name="图片_89"/>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0160" cy="19050"/>
                  <wp:effectExtent l="0" t="0" r="0" b="0"/>
                  <wp:wrapNone/>
                  <wp:docPr id="26" name="图片_84"/>
                  <wp:cNvGraphicFramePr/>
                  <a:graphic xmlns:a="http://schemas.openxmlformats.org/drawingml/2006/main">
                    <a:graphicData uri="http://schemas.openxmlformats.org/drawingml/2006/picture">
                      <pic:pic xmlns:pic="http://schemas.openxmlformats.org/drawingml/2006/picture">
                        <pic:nvPicPr>
                          <pic:cNvPr id="26" name="图片_84"/>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10160" cy="19050"/>
                  <wp:effectExtent l="0" t="0" r="0" b="0"/>
                  <wp:wrapNone/>
                  <wp:docPr id="27" name="图片_82"/>
                  <wp:cNvGraphicFramePr/>
                  <a:graphic xmlns:a="http://schemas.openxmlformats.org/drawingml/2006/main">
                    <a:graphicData uri="http://schemas.openxmlformats.org/drawingml/2006/picture">
                      <pic:pic xmlns:pic="http://schemas.openxmlformats.org/drawingml/2006/picture">
                        <pic:nvPicPr>
                          <pic:cNvPr id="27" name="图片_82"/>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0160" cy="19050"/>
                  <wp:effectExtent l="0" t="0" r="0" b="0"/>
                  <wp:wrapNone/>
                  <wp:docPr id="28" name="图片_85"/>
                  <wp:cNvGraphicFramePr/>
                  <a:graphic xmlns:a="http://schemas.openxmlformats.org/drawingml/2006/main">
                    <a:graphicData uri="http://schemas.openxmlformats.org/drawingml/2006/picture">
                      <pic:pic xmlns:pic="http://schemas.openxmlformats.org/drawingml/2006/picture">
                        <pic:nvPicPr>
                          <pic:cNvPr id="28" name="图片_85"/>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10160" cy="19050"/>
                  <wp:effectExtent l="0" t="0" r="0" b="0"/>
                  <wp:wrapNone/>
                  <wp:docPr id="29" name="图片_87"/>
                  <wp:cNvGraphicFramePr/>
                  <a:graphic xmlns:a="http://schemas.openxmlformats.org/drawingml/2006/main">
                    <a:graphicData uri="http://schemas.openxmlformats.org/drawingml/2006/picture">
                      <pic:pic xmlns:pic="http://schemas.openxmlformats.org/drawingml/2006/picture">
                        <pic:nvPicPr>
                          <pic:cNvPr id="29" name="图片_87"/>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10160" cy="19050"/>
                  <wp:effectExtent l="0" t="0" r="0" b="0"/>
                  <wp:wrapNone/>
                  <wp:docPr id="30" name="图片_86"/>
                  <wp:cNvGraphicFramePr/>
                  <a:graphic xmlns:a="http://schemas.openxmlformats.org/drawingml/2006/main">
                    <a:graphicData uri="http://schemas.openxmlformats.org/drawingml/2006/picture">
                      <pic:pic xmlns:pic="http://schemas.openxmlformats.org/drawingml/2006/picture">
                        <pic:nvPicPr>
                          <pic:cNvPr id="30" name="图片_86"/>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single" w:color="000000" w:sz="8"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10160" cy="19050"/>
                  <wp:effectExtent l="0" t="0" r="0" b="0"/>
                  <wp:wrapNone/>
                  <wp:docPr id="31" name="图片_83"/>
                  <wp:cNvGraphicFramePr/>
                  <a:graphic xmlns:a="http://schemas.openxmlformats.org/drawingml/2006/main">
                    <a:graphicData uri="http://schemas.openxmlformats.org/drawingml/2006/picture">
                      <pic:pic xmlns:pic="http://schemas.openxmlformats.org/drawingml/2006/picture">
                        <pic:nvPicPr>
                          <pic:cNvPr id="31" name="图片_83"/>
                          <pic:cNvPicPr/>
                        </pic:nvPicPr>
                        <pic:blipFill>
                          <a:blip r:embed="rId6"/>
                          <a:stretch>
                            <a:fillRect/>
                          </a:stretch>
                        </pic:blipFill>
                        <pic:spPr>
                          <a:xfrm>
                            <a:off x="0" y="0"/>
                            <a:ext cx="10160" cy="19050"/>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lang w:val="en-US" w:eastAsia="zh-CN" w:bidi="ar"/>
              </w:rPr>
              <w:t>十一、气象（共1项）</w:t>
            </w:r>
          </w:p>
        </w:tc>
      </w:tr>
      <w:tr w14:paraId="7F09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39910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2</w:t>
            </w:r>
            <w:r>
              <w:rPr>
                <w:rFonts w:hint="eastAsia" w:ascii="Times New Roman" w:hAnsi="Times New Roman" w:eastAsia="等线" w:cs="Times New Roman"/>
                <w:i w:val="0"/>
                <w:iCs w:val="0"/>
                <w:color w:val="000000"/>
                <w:kern w:val="0"/>
                <w:sz w:val="22"/>
                <w:szCs w:val="22"/>
                <w:u w:val="none"/>
                <w:lang w:val="en-US" w:eastAsia="zh-CN" w:bidi="ar"/>
              </w:rPr>
              <w:t>25</w:t>
            </w:r>
          </w:p>
        </w:tc>
        <w:tc>
          <w:tcPr>
            <w:tcW w:w="160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6FBDC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330254023000 </w:t>
            </w:r>
          </w:p>
        </w:tc>
        <w:tc>
          <w:tcPr>
            <w:tcW w:w="274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744831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对雷电防护装置未经设计审核或设计审核不合格施工，未经竣工验收或竣工验收不合格交付使用的行政处罚</w:t>
            </w:r>
          </w:p>
        </w:tc>
        <w:tc>
          <w:tcPr>
            <w:tcW w:w="137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17BD7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部分（撤销资质证、不得再次申请资质认定除外）</w:t>
            </w:r>
          </w:p>
        </w:tc>
        <w:tc>
          <w:tcPr>
            <w:tcW w:w="452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29BB8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气象主管机构负责“雷电防护装置未经设计审核或设计审核不合格施工，未经竣工验收或竣工验收不合格交付使用”的监管，受理投诉、举报；对发现、移送的违法线索进行处理；认为需要立案查处的，将相关证据材料移送综合行政执法部门。综合行政执法部门按程序办理并将处理结果反馈气象主管机构。</w:t>
            </w:r>
          </w:p>
        </w:tc>
        <w:tc>
          <w:tcPr>
            <w:tcW w:w="132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C88F1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区气象局</w:t>
            </w:r>
          </w:p>
        </w:tc>
        <w:tc>
          <w:tcPr>
            <w:tcW w:w="12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2DE73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全区</w:t>
            </w:r>
          </w:p>
        </w:tc>
        <w:tc>
          <w:tcPr>
            <w:tcW w:w="130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13B3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区级</w:t>
            </w:r>
          </w:p>
        </w:tc>
      </w:tr>
      <w:tr w14:paraId="612A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4864" w:type="dxa"/>
            <w:gridSpan w:val="8"/>
            <w:tcBorders>
              <w:top w:val="nil"/>
              <w:left w:val="nil"/>
              <w:bottom w:val="nil"/>
              <w:right w:val="nil"/>
            </w:tcBorders>
            <w:noWrap/>
            <w:vAlign w:val="center"/>
          </w:tcPr>
          <w:p w14:paraId="70EBC0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备注：本目录内事项根据浙江省权力事项库（监管库）动态调整。</w:t>
            </w:r>
          </w:p>
        </w:tc>
      </w:tr>
    </w:tbl>
    <w:p w14:paraId="1B7AE54E">
      <w:pPr>
        <w:rPr>
          <w:rFonts w:hint="eastAsia"/>
          <w:lang w:val="en-US" w:eastAsia="zh-CN"/>
        </w:rPr>
        <w:sectPr>
          <w:headerReference r:id="rId3" w:type="default"/>
          <w:footerReference r:id="rId4" w:type="default"/>
          <w:pgSz w:w="16838" w:h="11906" w:orient="landscape"/>
          <w:pgMar w:top="1417" w:right="1701" w:bottom="1417" w:left="1701" w:header="851" w:footer="1417" w:gutter="0"/>
          <w:pgBorders>
            <w:top w:val="none" w:sz="0" w:space="0"/>
            <w:left w:val="none" w:sz="0" w:space="0"/>
            <w:bottom w:val="none" w:sz="0" w:space="0"/>
            <w:right w:val="none" w:sz="0" w:space="0"/>
          </w:pgBorders>
          <w:pgNumType w:fmt="decimal"/>
          <w:cols w:space="425" w:num="1"/>
          <w:docGrid w:type="lines" w:linePitch="312" w:charSpace="0"/>
        </w:sectPr>
      </w:pPr>
    </w:p>
    <w:p w14:paraId="7B7F3B2E">
      <w:pPr>
        <w:spacing w:line="540" w:lineRule="exact"/>
        <w:ind w:firstLine="640" w:firstLineChars="200"/>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B47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B6626">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1B6626">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562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90BD8"/>
    <w:rsid w:val="13CF139C"/>
    <w:rsid w:val="1675224E"/>
    <w:rsid w:val="1ECD084F"/>
    <w:rsid w:val="44FA13D7"/>
    <w:rsid w:val="4D110A1E"/>
    <w:rsid w:val="5CAA0EE8"/>
    <w:rsid w:val="5CC93515"/>
    <w:rsid w:val="7516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32"/>
      <w:szCs w:val="22"/>
      <w:lang w:val="en-US" w:eastAsia="zh-CN" w:bidi="ar-SA"/>
    </w:rPr>
  </w:style>
  <w:style w:type="paragraph" w:styleId="3">
    <w:name w:val="Normal Indent"/>
    <w:basedOn w:val="1"/>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7">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spacing w:before="100" w:beforeAutospacing="1" w:after="0" w:line="580" w:lineRule="exact"/>
      <w:ind w:left="0" w:leftChars="0" w:firstLine="420" w:firstLineChars="200"/>
    </w:pPr>
    <w:rPr>
      <w:rFonts w:ascii="仿宋_GB2312" w:eastAsia="仿宋_GB2312"/>
      <w:sz w:val="31"/>
      <w:szCs w:val="31"/>
    </w:rPr>
  </w:style>
  <w:style w:type="character" w:customStyle="1" w:styleId="12">
    <w:name w:val="font61"/>
    <w:basedOn w:val="11"/>
    <w:qFormat/>
    <w:uiPriority w:val="0"/>
    <w:rPr>
      <w:rFonts w:hint="eastAsia" w:ascii="黑体" w:hAnsi="宋体" w:eastAsia="黑体" w:cs="黑体"/>
      <w:color w:val="000000"/>
      <w:sz w:val="24"/>
      <w:szCs w:val="24"/>
      <w:u w:val="none"/>
    </w:rPr>
  </w:style>
  <w:style w:type="character" w:customStyle="1" w:styleId="13">
    <w:name w:val="font111"/>
    <w:basedOn w:val="11"/>
    <w:qFormat/>
    <w:uiPriority w:val="0"/>
    <w:rPr>
      <w:rFonts w:hint="eastAsia" w:ascii="黑体" w:hAnsi="宋体" w:eastAsia="黑体" w:cs="黑体"/>
      <w:color w:val="000000"/>
      <w:sz w:val="22"/>
      <w:szCs w:val="22"/>
      <w:u w:val="none"/>
    </w:rPr>
  </w:style>
  <w:style w:type="character" w:customStyle="1" w:styleId="14">
    <w:name w:val="font71"/>
    <w:basedOn w:val="11"/>
    <w:qFormat/>
    <w:uiPriority w:val="0"/>
    <w:rPr>
      <w:rFonts w:hint="eastAsia" w:ascii="等线" w:hAnsi="等线" w:eastAsia="等线" w:cs="等线"/>
      <w:color w:val="000000"/>
      <w:sz w:val="20"/>
      <w:szCs w:val="20"/>
      <w:u w:val="none"/>
    </w:rPr>
  </w:style>
  <w:style w:type="character" w:customStyle="1" w:styleId="15">
    <w:name w:val="font1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414</Words>
  <Characters>435</Characters>
  <Lines>0</Lines>
  <Paragraphs>0</Paragraphs>
  <TotalTime>8</TotalTime>
  <ScaleCrop>false</ScaleCrop>
  <LinksUpToDate>false</LinksUpToDate>
  <CharactersWithSpaces>509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2022-08-17T02:18:00Z</dcterms:created>
  <dc:creator>Administrator</dc:creator>
  <cp:lastModifiedBy>丹</cp:lastModifiedBy>
  <dcterms:modified xsi:type="dcterms:W3CDTF">2025-06-12T07:01:24Z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eyJoZGlkIjoiMmQ1YTY2ZjI4ZjMzMTRiNzU5MDY3OTQ1YTNhYTM4YTIiLCJ1c2VySWQiOiIyOTEyMzcxMDUifQ==</vt:lpwstr>
  </property>
  <property fmtid="{D5CDD505-2E9C-101B-9397-08002B2CF9AE}" pid="4" name="ICV">
    <vt:lpwstr>05FF4DAD1F4D467CB34E116F642C77CF_12</vt:lpwstr>
  </property>
</Properties>
</file>