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E05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关于《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zh-CN" w:eastAsia="zh-CN" w:bidi="ar-SA"/>
        </w:rPr>
        <w:t>乐清市工业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企业“数据得地”预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zh-CN" w:eastAsia="zh-CN" w:bidi="ar-SA"/>
        </w:rPr>
        <w:t>评审办法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》的起草说明</w:t>
      </w:r>
    </w:p>
    <w:p w14:paraId="5A75D489">
      <w:pPr>
        <w:spacing w:line="560" w:lineRule="exact"/>
        <w:ind w:firstLine="640" w:firstLineChars="200"/>
      </w:pPr>
    </w:p>
    <w:p w14:paraId="4824974F">
      <w:pPr>
        <w:spacing w:line="560" w:lineRule="exact"/>
        <w:ind w:firstLine="640" w:firstLineChars="200"/>
        <w:rPr>
          <w:color w:val="000000"/>
          <w:kern w:val="0"/>
        </w:rPr>
      </w:pPr>
      <w:r>
        <w:rPr>
          <w:color w:val="000000"/>
          <w:kern w:val="0"/>
        </w:rPr>
        <w:t>现就报送审查的《</w:t>
      </w:r>
      <w:r>
        <w:rPr>
          <w:rFonts w:hint="default"/>
          <w:color w:val="000000"/>
          <w:kern w:val="0"/>
          <w:lang w:val="zh-CN" w:eastAsia="zh-CN"/>
        </w:rPr>
        <w:t>乐清市工业</w:t>
      </w:r>
      <w:r>
        <w:rPr>
          <w:rFonts w:hint="default"/>
          <w:color w:val="000000"/>
          <w:kern w:val="0"/>
          <w:lang w:val="en-US" w:eastAsia="zh-CN"/>
        </w:rPr>
        <w:t>企业“数据得地”预</w:t>
      </w:r>
      <w:r>
        <w:rPr>
          <w:rFonts w:hint="default"/>
          <w:color w:val="000000"/>
          <w:kern w:val="0"/>
          <w:lang w:val="zh-CN" w:eastAsia="zh-CN"/>
        </w:rPr>
        <w:t>评审办法</w:t>
      </w:r>
      <w:r>
        <w:rPr>
          <w:rFonts w:hint="eastAsia"/>
          <w:color w:val="000000"/>
          <w:kern w:val="0"/>
        </w:rPr>
        <w:t>（征求意见稿）</w:t>
      </w:r>
      <w:r>
        <w:rPr>
          <w:color w:val="000000"/>
          <w:kern w:val="0"/>
        </w:rPr>
        <w:t>》有关情况说明如下：</w:t>
      </w:r>
    </w:p>
    <w:p w14:paraId="49B5FDB0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</w:t>
      </w:r>
      <w:r>
        <w:rPr>
          <w:rFonts w:hint="eastAsia" w:ascii="黑体" w:hAnsi="黑体" w:eastAsia="黑体"/>
          <w:kern w:val="0"/>
        </w:rPr>
        <w:t>、</w:t>
      </w:r>
      <w:r>
        <w:rPr>
          <w:rFonts w:ascii="黑体" w:hAnsi="黑体" w:eastAsia="黑体"/>
          <w:kern w:val="0"/>
        </w:rPr>
        <w:t>文件制定背景</w:t>
      </w:r>
    </w:p>
    <w:p w14:paraId="41B5B3D4">
      <w:pPr>
        <w:spacing w:line="560" w:lineRule="exact"/>
        <w:ind w:firstLine="640" w:firstLineChars="200"/>
        <w:rPr>
          <w:rFonts w:hint="eastAsia" w:eastAsia="仿宋_GB2312"/>
          <w:kern w:val="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为进一步加强工业用地高质量利用全周期管理，提高土地开发利用效率和亩均产出水平，优化产业结构，助力工业经济高质量发展</w:t>
      </w:r>
      <w:r>
        <w:rPr>
          <w:rFonts w:hint="eastAsia"/>
          <w:kern w:val="0"/>
        </w:rPr>
        <w:t>。</w:t>
      </w:r>
      <w:r>
        <w:rPr>
          <w:rFonts w:hint="eastAsia"/>
          <w:kern w:val="0"/>
          <w:lang w:eastAsia="zh-CN"/>
        </w:rPr>
        <w:t>《</w:t>
      </w:r>
      <w:r>
        <w:rPr>
          <w:rFonts w:hint="eastAsia"/>
          <w:kern w:val="0"/>
          <w:lang w:val="en-US" w:eastAsia="zh-CN"/>
        </w:rPr>
        <w:t>乐清市工业用地项目预评审办法（试行）</w:t>
      </w:r>
      <w:r>
        <w:rPr>
          <w:rFonts w:hint="eastAsia"/>
          <w:kern w:val="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已于2023年9月23日试行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到期。为保证政策延续性，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根据温州“数据得地365”工作机制和工作需要，乐清市</w:t>
      </w:r>
      <w:r>
        <w:rPr>
          <w:rFonts w:hint="eastAsia" w:ascii="Times New Roman" w:eastAsia="仿宋_GB2312"/>
          <w:kern w:val="0"/>
          <w:lang w:val="en-US" w:eastAsia="zh-CN"/>
        </w:rPr>
        <w:t>经信局</w:t>
      </w:r>
      <w:r>
        <w:rPr>
          <w:rFonts w:hint="eastAsia"/>
          <w:kern w:val="0"/>
        </w:rPr>
        <w:t>起草拟制</w:t>
      </w:r>
      <w:r>
        <w:rPr>
          <w:rFonts w:hint="eastAsia"/>
          <w:kern w:val="0"/>
          <w:lang w:eastAsia="zh-CN"/>
        </w:rPr>
        <w:t>《</w:t>
      </w:r>
      <w:r>
        <w:rPr>
          <w:rFonts w:hint="default"/>
          <w:color w:val="000000"/>
          <w:kern w:val="0"/>
          <w:lang w:val="zh-CN" w:eastAsia="zh-CN"/>
        </w:rPr>
        <w:t>乐清市工业</w:t>
      </w:r>
      <w:r>
        <w:rPr>
          <w:rFonts w:hint="default"/>
          <w:color w:val="000000"/>
          <w:kern w:val="0"/>
          <w:lang w:val="en-US" w:eastAsia="zh-CN"/>
        </w:rPr>
        <w:t>企业“数据得地”预</w:t>
      </w:r>
      <w:r>
        <w:rPr>
          <w:rFonts w:hint="default"/>
          <w:color w:val="000000"/>
          <w:kern w:val="0"/>
          <w:lang w:val="zh-CN" w:eastAsia="zh-CN"/>
        </w:rPr>
        <w:t>评审办法</w:t>
      </w:r>
      <w:r>
        <w:rPr>
          <w:rFonts w:hint="eastAsia"/>
          <w:color w:val="000000"/>
          <w:kern w:val="0"/>
        </w:rPr>
        <w:t>（征求意见稿）</w:t>
      </w:r>
      <w:r>
        <w:rPr>
          <w:color w:val="000000"/>
          <w:kern w:val="0"/>
        </w:rPr>
        <w:t>》</w:t>
      </w:r>
      <w:r>
        <w:rPr>
          <w:rFonts w:hint="eastAsia" w:eastAsia="仿宋_GB2312"/>
          <w:kern w:val="0"/>
          <w:lang w:eastAsia="zh-CN"/>
        </w:rPr>
        <w:t>。</w:t>
      </w:r>
    </w:p>
    <w:p w14:paraId="5DB975D7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二、文件涉法内容说明（制定依据）</w:t>
      </w:r>
    </w:p>
    <w:p w14:paraId="44212F2E">
      <w:pPr>
        <w:spacing w:line="560" w:lineRule="exact"/>
        <w:ind w:firstLine="640" w:firstLineChars="200"/>
        <w:rPr>
          <w:rFonts w:hint="eastAsia" w:ascii="Times New Roman" w:hAnsi="Times New Roman" w:cs="Times New Roman"/>
          <w:kern w:val="0"/>
        </w:rPr>
      </w:pPr>
      <w:r>
        <w:rPr>
          <w:kern w:val="0"/>
        </w:rPr>
        <w:t>该文件依据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浙江省人民政府关于深化“亩均论英雄”改革的指导意见》（浙政发〔2018〕5号）、《温州市人民政府办公室关于印发&lt;温州市工业用地全生命周期工作流程管理指导意见（试行）&gt;的通知》（温政办〔2023〕6号）、《温州市先进制造业产值超亿元优质企业和5000万元以上高成长型企业供地预评审工作指引（试行）》（温制高办〔2023〕3号）</w:t>
      </w:r>
      <w:r>
        <w:rPr>
          <w:rFonts w:hint="eastAsia" w:ascii="Times New Roman" w:hAnsi="Times New Roman" w:cs="Times New Roman"/>
          <w:kern w:val="0"/>
          <w:lang w:val="en-US" w:eastAsia="zh-CN"/>
        </w:rPr>
        <w:t>制定</w:t>
      </w:r>
      <w:r>
        <w:rPr>
          <w:rFonts w:hint="eastAsia" w:ascii="Times New Roman" w:hAnsi="Times New Roman" w:cs="Times New Roman"/>
          <w:kern w:val="0"/>
        </w:rPr>
        <w:t>。</w:t>
      </w:r>
    </w:p>
    <w:p w14:paraId="7EF290C0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三、文件制定过程</w:t>
      </w:r>
    </w:p>
    <w:p w14:paraId="55EB2F02">
      <w:pPr>
        <w:spacing w:line="560" w:lineRule="exact"/>
        <w:ind w:firstLine="640" w:firstLineChars="200"/>
        <w:rPr>
          <w:kern w:val="0"/>
          <w:highlight w:val="yellow"/>
        </w:rPr>
      </w:pPr>
      <w:r>
        <w:rPr>
          <w:kern w:val="0"/>
        </w:rPr>
        <w:t>该文件</w:t>
      </w:r>
      <w:r>
        <w:rPr>
          <w:rFonts w:hint="eastAsia"/>
          <w:kern w:val="0"/>
          <w:lang w:val="en-US" w:eastAsia="zh-CN"/>
        </w:rPr>
        <w:t>于</w:t>
      </w:r>
      <w:r>
        <w:rPr>
          <w:kern w:val="0"/>
        </w:rPr>
        <w:t>2023年</w:t>
      </w:r>
      <w:r>
        <w:rPr>
          <w:rFonts w:hint="eastAsia"/>
          <w:kern w:val="0"/>
          <w:lang w:val="en-US" w:eastAsia="zh-CN"/>
        </w:rPr>
        <w:t>9</w:t>
      </w:r>
      <w:r>
        <w:rPr>
          <w:kern w:val="0"/>
        </w:rPr>
        <w:t>月</w:t>
      </w:r>
      <w:r>
        <w:rPr>
          <w:rFonts w:hint="eastAsia"/>
          <w:kern w:val="0"/>
          <w:lang w:val="en-US" w:eastAsia="zh-CN"/>
        </w:rPr>
        <w:t>21日</w:t>
      </w:r>
      <w:r>
        <w:rPr>
          <w:rFonts w:hint="eastAsia" w:ascii="Times New Roman" w:hAnsi="Times New Roman" w:cs="Times New Roman"/>
          <w:kern w:val="0"/>
          <w:lang w:val="en-US" w:eastAsia="zh-CN"/>
        </w:rPr>
        <w:t>，</w:t>
      </w:r>
      <w:r>
        <w:rPr>
          <w:rFonts w:ascii="Times New Roman" w:hAnsi="Times New Roman" w:cs="Times New Roman"/>
          <w:kern w:val="0"/>
        </w:rPr>
        <w:t>叶序锋副市长牵头</w:t>
      </w:r>
      <w:r>
        <w:rPr>
          <w:rFonts w:hint="eastAsia" w:ascii="Times New Roman" w:hAnsi="Times New Roman" w:cs="Times New Roman"/>
          <w:kern w:val="0"/>
          <w:lang w:val="en-US" w:eastAsia="zh-CN"/>
        </w:rPr>
        <w:t>组织市府办、市发改局（重点办和信用办）、市科技局、市司法局、市自然资源和规划局（开发利用）、市应急管理局、市审计局、市市场监管局、市统计局、市税务局、市生态环境局、市投资促进服务中心、市大数据管理中心、港区管委会、北白象镇研究《乐清市工业企业“数据得地”预评审办法》修订工作，对该《办法》的</w:t>
      </w:r>
      <w:r>
        <w:rPr>
          <w:kern w:val="0"/>
          <w:highlight w:val="none"/>
        </w:rPr>
        <w:t>必要性、可行性等内容的调研论证。202</w:t>
      </w:r>
      <w:r>
        <w:rPr>
          <w:rFonts w:hint="eastAsia"/>
          <w:kern w:val="0"/>
          <w:highlight w:val="none"/>
          <w:lang w:val="en-US" w:eastAsia="zh-CN"/>
        </w:rPr>
        <w:t>4</w:t>
      </w:r>
      <w:r>
        <w:rPr>
          <w:kern w:val="0"/>
          <w:highlight w:val="none"/>
        </w:rPr>
        <w:t>年1月</w:t>
      </w:r>
      <w:r>
        <w:rPr>
          <w:rFonts w:hint="eastAsia"/>
          <w:kern w:val="0"/>
          <w:highlight w:val="none"/>
          <w:lang w:val="en-US" w:eastAsia="zh-CN"/>
        </w:rPr>
        <w:t>9日，</w:t>
      </w:r>
      <w:r>
        <w:rPr>
          <w:rFonts w:hint="eastAsia" w:ascii="Times New Roman" w:hAnsi="Times New Roman" w:cs="Times New Roman"/>
          <w:kern w:val="0"/>
        </w:rPr>
        <w:t>市委常委、副市长叶序</w:t>
      </w:r>
      <w:r>
        <w:rPr>
          <w:rFonts w:ascii="Times New Roman" w:hAnsi="Times New Roman" w:cs="Times New Roman"/>
          <w:kern w:val="0"/>
        </w:rPr>
        <w:t>锋</w:t>
      </w:r>
      <w:bookmarkStart w:id="0" w:name="_GoBack"/>
      <w:bookmarkEnd w:id="0"/>
      <w:r>
        <w:rPr>
          <w:rFonts w:ascii="Times New Roman" w:hAnsi="Times New Roman" w:cs="Times New Roman"/>
          <w:kern w:val="0"/>
        </w:rPr>
        <w:t>牵头</w:t>
      </w:r>
      <w:r>
        <w:rPr>
          <w:rFonts w:hint="eastAsia" w:ascii="Times New Roman" w:hAnsi="Times New Roman" w:cs="Times New Roman"/>
          <w:kern w:val="0"/>
          <w:lang w:val="en-US" w:eastAsia="zh-CN"/>
        </w:rPr>
        <w:t>组织市府办、市发改局、市经信局、市科技局、市司法局、市财政局、市自然资源和规划局、市商务局、市审计局、市统计局、市税务局、市生态环境局、市投资促进服务中心、市金融工作服务中心、经开区管委会、港区管委会、柳市镇、北白象镇、虹桥镇、翁垟街道研究《乐清市工业企业“数据得地”预评审办法》优化工作。</w:t>
      </w:r>
      <w:r>
        <w:rPr>
          <w:kern w:val="0"/>
          <w:highlight w:val="none"/>
        </w:rPr>
        <w:t>202</w:t>
      </w:r>
      <w:r>
        <w:rPr>
          <w:rFonts w:hint="eastAsia"/>
          <w:kern w:val="0"/>
          <w:highlight w:val="none"/>
          <w:lang w:val="en-US" w:eastAsia="zh-CN"/>
        </w:rPr>
        <w:t>4</w:t>
      </w:r>
      <w:r>
        <w:rPr>
          <w:kern w:val="0"/>
          <w:highlight w:val="none"/>
        </w:rPr>
        <w:t>年1月</w:t>
      </w:r>
      <w:r>
        <w:rPr>
          <w:rFonts w:hint="eastAsia"/>
          <w:kern w:val="0"/>
          <w:highlight w:val="none"/>
          <w:lang w:val="en-US" w:eastAsia="zh-CN"/>
        </w:rPr>
        <w:t>10</w:t>
      </w:r>
      <w:r>
        <w:rPr>
          <w:kern w:val="0"/>
          <w:highlight w:val="none"/>
        </w:rPr>
        <w:t>日在</w:t>
      </w:r>
      <w:r>
        <w:rPr>
          <w:highlight w:val="none"/>
        </w:rPr>
        <w:t>乐清市人民政府</w:t>
      </w:r>
      <w:r>
        <w:rPr>
          <w:kern w:val="0"/>
          <w:highlight w:val="none"/>
        </w:rPr>
        <w:t>网站公开征求意见。</w:t>
      </w:r>
    </w:p>
    <w:p w14:paraId="12C4390A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四、文件主要内容</w:t>
      </w:r>
    </w:p>
    <w:p w14:paraId="2CE1E515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办法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  <w:t>主要内容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共十</w:t>
      </w:r>
      <w:r>
        <w:rPr>
          <w:rFonts w:hint="eastAsia" w:ascii="仿宋_GB2312" w:hAnsi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条，核心内容包括：</w:t>
      </w:r>
    </w:p>
    <w:p w14:paraId="34174AA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一般工业用地项目均需进行项目预评审；省重大产业项目、重大人才创业项目和上市企业募投项目按照“一事一议”优先予以供地；招商引资项目由市投促中心负责评审；安置用地或</w:t>
      </w:r>
      <w:r>
        <w:rPr>
          <w:rFonts w:eastAsia="仿宋_GB2312"/>
          <w:sz w:val="32"/>
          <w:szCs w:val="32"/>
          <w:highlight w:val="none"/>
          <w:lang w:val="en-US" w:eastAsia="zh-CN"/>
        </w:rPr>
        <w:t>其他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因</w:t>
      </w:r>
      <w:r>
        <w:rPr>
          <w:rFonts w:hint="eastAsia" w:eastAsia="仿宋_GB2312"/>
          <w:color w:val="auto"/>
          <w:sz w:val="32"/>
          <w:szCs w:val="32"/>
          <w:highlight w:val="none"/>
        </w:rPr>
        <w:t>历史遗留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问题</w:t>
      </w:r>
      <w:r>
        <w:rPr>
          <w:rFonts w:eastAsia="仿宋_GB2312"/>
          <w:sz w:val="32"/>
          <w:szCs w:val="32"/>
          <w:highlight w:val="none"/>
          <w:lang w:val="en-US" w:eastAsia="zh-CN"/>
        </w:rPr>
        <w:t>的项目用地，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另有规定的从其执行。</w:t>
      </w:r>
    </w:p>
    <w:p w14:paraId="028E4712"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第六条  </w:t>
      </w:r>
      <w:r>
        <w:rPr>
          <w:rFonts w:hint="default"/>
          <w:lang w:val="en-US" w:eastAsia="zh-CN"/>
        </w:rPr>
        <w:t>工业企业“数据得地”预评审准入企业需满足以下3个基本条件</w:t>
      </w:r>
      <w:r>
        <w:rPr>
          <w:rFonts w:hint="eastAsia"/>
          <w:lang w:val="en-US" w:eastAsia="zh-CN"/>
        </w:rPr>
        <w:t>：</w:t>
      </w:r>
    </w:p>
    <w:p w14:paraId="401C0D5A"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（一）企业须在本市行政区域内注册登记3年以上，且上一年度工业产值超5000万元的企业；</w:t>
      </w:r>
    </w:p>
    <w:p w14:paraId="35098062"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（二）上年度企业亩产效益综合评价为规上A、B类，且上一年度亩均税收高于省规上工业企业亩均税收（注：生产型出口企业的出口退税额允许计入）；</w:t>
      </w:r>
    </w:p>
    <w:p w14:paraId="3B158759"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（三）企业工业产值近三年复合正增长。</w:t>
      </w:r>
    </w:p>
    <w:p w14:paraId="689A03FF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第九条  项目评审时，按照年工业产值超亿元无地企业、年工业产值5000万元-1亿元无地企业、年工业产值超亿元有地企业、年工业产值5000万元-1亿有地企业四类的赋分情况依次排序（评审分值50分以上企业），同时结合企业意愿、产业类型、当年工业产值增速、拟供地块信息等综合因素，先按区域进行综合评审匹配，如该区域无适配的，可跨区域统筹选配符合条件的优质企业。（无地企业是指在我市未取得合法工业用地或拥有合法工业用地少于5亩的企业。一次性置换当前所有工业用地的企业可视作无地企业）。</w:t>
      </w:r>
    </w:p>
    <w:p w14:paraId="7AA1345F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五、文件施行日期及有效期说明</w:t>
      </w:r>
    </w:p>
    <w:p w14:paraId="53399432">
      <w:pPr>
        <w:spacing w:line="560" w:lineRule="exact"/>
        <w:ind w:firstLine="640" w:firstLineChars="200"/>
        <w:rPr>
          <w:color w:val="000000"/>
          <w:kern w:val="0"/>
        </w:rPr>
      </w:pPr>
      <w:r>
        <w:rPr>
          <w:kern w:val="0"/>
        </w:rPr>
        <w:t>本办法自发布之日起实施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val="en-US" w:eastAsia="zh-CN"/>
        </w:rPr>
        <w:t>有效</w:t>
      </w:r>
      <w:r>
        <w:rPr>
          <w:rFonts w:hint="eastAsia"/>
          <w:kern w:val="0"/>
        </w:rPr>
        <w:t>期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年。</w:t>
      </w:r>
      <w:r>
        <w:rPr>
          <w:rFonts w:hint="eastAsia"/>
          <w:kern w:val="0"/>
          <w:lang w:val="en-US" w:eastAsia="zh-CN"/>
        </w:rPr>
        <w:t>市</w:t>
      </w:r>
      <w:r>
        <w:rPr>
          <w:color w:val="000000"/>
          <w:kern w:val="0"/>
        </w:rPr>
        <w:t>工业用地项目</w:t>
      </w:r>
      <w:r>
        <w:rPr>
          <w:rFonts w:hint="eastAsia"/>
          <w:color w:val="000000"/>
          <w:kern w:val="0"/>
          <w:lang w:val="en-US" w:eastAsia="zh-CN"/>
        </w:rPr>
        <w:t>管理</w:t>
      </w:r>
      <w:r>
        <w:rPr>
          <w:rFonts w:hint="eastAsia"/>
          <w:color w:val="000000"/>
          <w:kern w:val="0"/>
        </w:rPr>
        <w:t>工作领导小组可根据政策实施情况，对本办法作适当修订。</w:t>
      </w:r>
    </w:p>
    <w:p w14:paraId="3ED4C66F"/>
    <w:p w14:paraId="1AE93799"/>
    <w:p w14:paraId="1C53040A"/>
    <w:p w14:paraId="098A88E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2D5C433-4149-4219-BD29-9F39E39918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F6C9EF-1C76-4B40-ACDF-092FC67B654F}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F821E42-51E7-4256-889C-B98A7CCFE8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335F14-6319-4F69-B916-7D5BC24EFDF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BEC0E64-92E8-47B1-B57D-63C8E48E5D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2AB7A"/>
    <w:multiLevelType w:val="singleLevel"/>
    <w:tmpl w:val="29C2AB7A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DViOWU0ZjU1MjJlN2YxNjA5NmMyYmY4Nzg0MTYifQ=="/>
  </w:docVars>
  <w:rsids>
    <w:rsidRoot w:val="00F65496"/>
    <w:rsid w:val="00155D36"/>
    <w:rsid w:val="00174453"/>
    <w:rsid w:val="0019749F"/>
    <w:rsid w:val="001E08DD"/>
    <w:rsid w:val="00341B8D"/>
    <w:rsid w:val="006473D6"/>
    <w:rsid w:val="006E3CE4"/>
    <w:rsid w:val="00956393"/>
    <w:rsid w:val="00C44EC1"/>
    <w:rsid w:val="00EA0B3A"/>
    <w:rsid w:val="00F50CDF"/>
    <w:rsid w:val="00F65496"/>
    <w:rsid w:val="00FE3631"/>
    <w:rsid w:val="02FF5E45"/>
    <w:rsid w:val="05C84C14"/>
    <w:rsid w:val="0C0B7192"/>
    <w:rsid w:val="0C216E2C"/>
    <w:rsid w:val="0D5C5C58"/>
    <w:rsid w:val="11F03528"/>
    <w:rsid w:val="13C803C9"/>
    <w:rsid w:val="152712FB"/>
    <w:rsid w:val="1A2D39DC"/>
    <w:rsid w:val="1BF6798D"/>
    <w:rsid w:val="1C915908"/>
    <w:rsid w:val="21464F13"/>
    <w:rsid w:val="23DA7B95"/>
    <w:rsid w:val="247D056D"/>
    <w:rsid w:val="297A7E50"/>
    <w:rsid w:val="2BC270C8"/>
    <w:rsid w:val="2EA64A68"/>
    <w:rsid w:val="2FC02334"/>
    <w:rsid w:val="30C25A2F"/>
    <w:rsid w:val="32E91BA2"/>
    <w:rsid w:val="35BA7826"/>
    <w:rsid w:val="37D37E88"/>
    <w:rsid w:val="38B21E70"/>
    <w:rsid w:val="39C7240E"/>
    <w:rsid w:val="3E2B12C1"/>
    <w:rsid w:val="3FA66D17"/>
    <w:rsid w:val="3FE07E89"/>
    <w:rsid w:val="41006A35"/>
    <w:rsid w:val="442B0A71"/>
    <w:rsid w:val="4ED32D56"/>
    <w:rsid w:val="51CB55A0"/>
    <w:rsid w:val="528A2602"/>
    <w:rsid w:val="55546EF7"/>
    <w:rsid w:val="566D7803"/>
    <w:rsid w:val="5B436035"/>
    <w:rsid w:val="5F357D99"/>
    <w:rsid w:val="62314848"/>
    <w:rsid w:val="63E16317"/>
    <w:rsid w:val="64204042"/>
    <w:rsid w:val="6BD9417C"/>
    <w:rsid w:val="6D8C2874"/>
    <w:rsid w:val="76937428"/>
    <w:rsid w:val="76AC0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</w:rPr>
  </w:style>
  <w:style w:type="paragraph" w:styleId="3">
    <w:name w:val="Body Text First Indent"/>
    <w:basedOn w:val="2"/>
    <w:next w:val="1"/>
    <w:autoRedefine/>
    <w:unhideWhenUsed/>
    <w:qFormat/>
    <w:uiPriority w:val="0"/>
    <w:pPr>
      <w:spacing w:after="120"/>
      <w:ind w:firstLine="420" w:firstLineChars="100"/>
      <w:jc w:val="both"/>
    </w:pPr>
    <w:rPr>
      <w:rFonts w:eastAsia="仿宋_GB2312"/>
      <w:sz w:val="32"/>
      <w:szCs w:val="32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1380</Words>
  <Characters>1421</Characters>
  <Lines>7</Lines>
  <Paragraphs>2</Paragraphs>
  <TotalTime>0</TotalTime>
  <ScaleCrop>false</ScaleCrop>
  <LinksUpToDate>false</LinksUpToDate>
  <CharactersWithSpaces>1426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2020-08-19T07:56:00Z</dcterms:created>
  <dc:creator>User</dc:creator>
  <cp:lastModifiedBy>简单</cp:lastModifiedBy>
  <dcterms:modified xsi:type="dcterms:W3CDTF">2025-05-06T03:10:37Z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8EEF0EA885764BE7AB132FF5DAD7D2DA_13</vt:lpwstr>
  </property>
  <property fmtid="{D5CDD505-2E9C-101B-9397-08002B2CF9AE}" pid="4" name="KSOTemplateDocerSaveRecord">
    <vt:lpwstr>eyJoZGlkIjoiMGRiZDgxZTAxNzlmZTNkMDZjMjMxODFmM2MyYjdhNjQiLCJ1c2VySWQiOiIxMjIxODU0OTk1In0=</vt:lpwstr>
  </property>
</Properties>
</file>