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F2C" w:rsidRPr="00E41EC7" w:rsidRDefault="0077504F" w:rsidP="001130C7">
      <w:pPr>
        <w:adjustRightInd w:val="0"/>
        <w:snapToGrid w:val="0"/>
        <w:spacing w:line="440" w:lineRule="exact"/>
        <w:jc w:val="center"/>
        <w:rPr>
          <w:rFonts w:asciiTheme="minorEastAsia" w:eastAsiaTheme="minorEastAsia" w:hAnsiTheme="minorEastAsia" w:cs="Times New Roman"/>
          <w:color w:val="000000" w:themeColor="text1"/>
          <w:sz w:val="32"/>
          <w:szCs w:val="32"/>
        </w:rPr>
      </w:pPr>
      <w:r w:rsidRPr="00E41EC7">
        <w:rPr>
          <w:rFonts w:asciiTheme="minorEastAsia" w:eastAsiaTheme="minorEastAsia" w:hAnsiTheme="minorEastAsia" w:cs="Times New Roman" w:hint="eastAsia"/>
          <w:color w:val="000000" w:themeColor="text1"/>
          <w:sz w:val="32"/>
          <w:szCs w:val="32"/>
        </w:rPr>
        <w:t>202</w:t>
      </w:r>
      <w:r w:rsidR="005D0F5D">
        <w:rPr>
          <w:rFonts w:asciiTheme="minorEastAsia" w:eastAsiaTheme="minorEastAsia" w:hAnsiTheme="minorEastAsia" w:cs="Times New Roman" w:hint="eastAsia"/>
          <w:color w:val="000000" w:themeColor="text1"/>
          <w:sz w:val="32"/>
          <w:szCs w:val="32"/>
        </w:rPr>
        <w:t>5</w:t>
      </w:r>
      <w:r w:rsidR="00E05854" w:rsidRPr="00E41EC7">
        <w:rPr>
          <w:rFonts w:asciiTheme="minorEastAsia" w:eastAsiaTheme="minorEastAsia" w:hAnsiTheme="minorEastAsia" w:cs="Times New Roman" w:hint="eastAsia"/>
          <w:color w:val="000000" w:themeColor="text1"/>
          <w:sz w:val="32"/>
          <w:szCs w:val="32"/>
        </w:rPr>
        <w:t>年</w:t>
      </w:r>
      <w:r w:rsidR="00E41EC7" w:rsidRPr="00E41EC7">
        <w:rPr>
          <w:rFonts w:asciiTheme="minorEastAsia" w:eastAsiaTheme="minorEastAsia" w:hAnsiTheme="minorEastAsia" w:cs="Times New Roman" w:hint="eastAsia"/>
          <w:color w:val="000000" w:themeColor="text1"/>
          <w:sz w:val="32"/>
          <w:szCs w:val="32"/>
        </w:rPr>
        <w:t>台州</w:t>
      </w:r>
      <w:r w:rsidRPr="00E41EC7">
        <w:rPr>
          <w:rFonts w:asciiTheme="minorEastAsia" w:eastAsiaTheme="minorEastAsia" w:hAnsiTheme="minorEastAsia" w:cs="Times New Roman" w:hint="eastAsia"/>
          <w:color w:val="000000" w:themeColor="text1"/>
          <w:sz w:val="32"/>
          <w:szCs w:val="32"/>
        </w:rPr>
        <w:t>市</w:t>
      </w:r>
      <w:r w:rsidR="00AE1534">
        <w:rPr>
          <w:rFonts w:asciiTheme="minorEastAsia" w:eastAsiaTheme="minorEastAsia" w:hAnsiTheme="minorEastAsia" w:cs="Times New Roman" w:hint="eastAsia"/>
          <w:color w:val="000000" w:themeColor="text1"/>
          <w:sz w:val="32"/>
          <w:szCs w:val="32"/>
        </w:rPr>
        <w:t>路桥区</w:t>
      </w:r>
      <w:r w:rsidR="0051435B" w:rsidRPr="0051435B">
        <w:rPr>
          <w:rFonts w:asciiTheme="minorEastAsia" w:eastAsiaTheme="minorEastAsia" w:hAnsiTheme="minorEastAsia" w:cs="Times New Roman" w:hint="eastAsia"/>
          <w:color w:val="000000" w:themeColor="text1"/>
          <w:sz w:val="32"/>
          <w:szCs w:val="32"/>
        </w:rPr>
        <w:t>消防</w:t>
      </w:r>
      <w:r w:rsidR="00F65337">
        <w:rPr>
          <w:rFonts w:asciiTheme="minorEastAsia" w:eastAsiaTheme="minorEastAsia" w:hAnsiTheme="minorEastAsia" w:cs="Times New Roman" w:hint="eastAsia"/>
          <w:color w:val="000000" w:themeColor="text1"/>
          <w:sz w:val="32"/>
          <w:szCs w:val="32"/>
        </w:rPr>
        <w:t>应急照明灯具</w:t>
      </w:r>
      <w:r w:rsidR="00E41EC7">
        <w:rPr>
          <w:rFonts w:asciiTheme="minorEastAsia" w:eastAsiaTheme="minorEastAsia" w:hAnsiTheme="minorEastAsia" w:cs="Times New Roman" w:hint="eastAsia"/>
          <w:color w:val="000000" w:themeColor="text1"/>
          <w:sz w:val="32"/>
          <w:szCs w:val="32"/>
        </w:rPr>
        <w:t>产品</w:t>
      </w:r>
      <w:r w:rsidRPr="00E41EC7">
        <w:rPr>
          <w:rFonts w:asciiTheme="minorEastAsia" w:eastAsiaTheme="minorEastAsia" w:hAnsiTheme="minorEastAsia" w:cs="Times New Roman" w:hint="eastAsia"/>
          <w:color w:val="000000" w:themeColor="text1"/>
          <w:sz w:val="32"/>
          <w:szCs w:val="32"/>
        </w:rPr>
        <w:t>质量监督抽查实施细则</w:t>
      </w:r>
      <w:r w:rsidR="00EE35CB" w:rsidRPr="00E41EC7">
        <w:rPr>
          <w:rFonts w:asciiTheme="minorEastAsia" w:eastAsiaTheme="minorEastAsia" w:hAnsiTheme="minorEastAsia" w:cs="Times New Roman" w:hint="eastAsia"/>
          <w:color w:val="000000" w:themeColor="text1"/>
          <w:sz w:val="32"/>
          <w:szCs w:val="32"/>
        </w:rPr>
        <w:t xml:space="preserve"> </w:t>
      </w:r>
    </w:p>
    <w:p w:rsidR="00A02B40" w:rsidRPr="00A02B40" w:rsidRDefault="00A16267" w:rsidP="00A16267">
      <w:pPr>
        <w:adjustRightInd w:val="0"/>
        <w:snapToGrid w:val="0"/>
        <w:spacing w:line="440" w:lineRule="exact"/>
        <w:rPr>
          <w:rFonts w:asciiTheme="majorEastAsia" w:eastAsiaTheme="majorEastAsia" w:hAnsiTheme="majorEastAsia" w:cs="Times New Roman"/>
        </w:rPr>
      </w:pPr>
      <w:r w:rsidRPr="00E41EC7">
        <w:rPr>
          <w:rFonts w:asciiTheme="majorEastAsia" w:eastAsiaTheme="majorEastAsia" w:hAnsiTheme="majorEastAsia" w:cs="Times New Roman"/>
        </w:rPr>
        <w:t>1 抽样方法</w:t>
      </w:r>
    </w:p>
    <w:p w:rsidR="002D1FDC" w:rsidRDefault="002D1FDC" w:rsidP="002D1FDC">
      <w:pPr>
        <w:adjustRightInd w:val="0"/>
        <w:snapToGrid w:val="0"/>
        <w:spacing w:line="440" w:lineRule="exact"/>
        <w:ind w:firstLineChars="200" w:firstLine="420"/>
        <w:rPr>
          <w:rFonts w:ascii="Times New Roman" w:hAnsi="Times New Roman"/>
          <w:color w:val="000000"/>
        </w:rPr>
      </w:pPr>
      <w:r>
        <w:rPr>
          <w:rFonts w:ascii="Times New Roman" w:hAnsi="Times New Roman"/>
          <w:color w:val="000000"/>
        </w:rPr>
        <w:t>以随机抽样的方式在被抽样生产者、销售者的待销产品中抽取。</w:t>
      </w:r>
    </w:p>
    <w:p w:rsidR="002D1FDC" w:rsidRDefault="002D1FDC" w:rsidP="002D1FDC">
      <w:pPr>
        <w:adjustRightInd w:val="0"/>
        <w:snapToGrid w:val="0"/>
        <w:spacing w:line="440" w:lineRule="exact"/>
        <w:ind w:firstLineChars="200" w:firstLine="420"/>
        <w:rPr>
          <w:rFonts w:ascii="Times New Roman" w:eastAsia="黑体" w:hAnsi="Times New Roman"/>
          <w:color w:val="000000"/>
        </w:rPr>
      </w:pPr>
      <w:r>
        <w:rPr>
          <w:rFonts w:ascii="Times New Roman" w:hAnsi="Times New Roman"/>
        </w:rPr>
        <w:t>随机数一般可使用随机数表等方法产生。</w:t>
      </w:r>
    </w:p>
    <w:p w:rsidR="002D1FDC" w:rsidRPr="002A44B0" w:rsidRDefault="002D1FDC" w:rsidP="002A44B0">
      <w:pPr>
        <w:adjustRightInd w:val="0"/>
        <w:snapToGrid w:val="0"/>
        <w:spacing w:line="440" w:lineRule="exact"/>
        <w:ind w:firstLineChars="200" w:firstLine="420"/>
        <w:rPr>
          <w:rFonts w:ascii="Times New Roman" w:hAnsi="Times New Roman"/>
        </w:rPr>
      </w:pPr>
      <w:r>
        <w:rPr>
          <w:rFonts w:ascii="Times New Roman" w:hAnsi="Times New Roman"/>
        </w:rPr>
        <w:t>每批次产品抽取样品</w:t>
      </w:r>
      <w:r w:rsidR="00F65337">
        <w:rPr>
          <w:rFonts w:ascii="Times New Roman" w:hAnsi="Times New Roman" w:hint="eastAsia"/>
        </w:rPr>
        <w:t>4</w:t>
      </w:r>
      <w:r w:rsidR="00F65337">
        <w:rPr>
          <w:rFonts w:ascii="Times New Roman" w:hAnsi="Times New Roman" w:hint="eastAsia"/>
        </w:rPr>
        <w:t>台</w:t>
      </w:r>
      <w:r>
        <w:rPr>
          <w:rFonts w:ascii="Times New Roman" w:hAnsi="Times New Roman" w:hint="eastAsia"/>
        </w:rPr>
        <w:t>（相同花色、图案）</w:t>
      </w:r>
      <w:r>
        <w:rPr>
          <w:rFonts w:ascii="Times New Roman" w:hAnsi="Times New Roman"/>
        </w:rPr>
        <w:t>，其中</w:t>
      </w:r>
      <w:r w:rsidR="00F65337">
        <w:rPr>
          <w:rFonts w:ascii="Times New Roman" w:hAnsi="Times New Roman" w:hint="eastAsia"/>
        </w:rPr>
        <w:t>2</w:t>
      </w:r>
      <w:r w:rsidR="00F65337">
        <w:rPr>
          <w:rFonts w:ascii="Times New Roman" w:hAnsi="Times New Roman" w:hint="eastAsia"/>
        </w:rPr>
        <w:t>台</w:t>
      </w:r>
      <w:r>
        <w:rPr>
          <w:rFonts w:ascii="Times New Roman" w:hAnsi="Times New Roman"/>
        </w:rPr>
        <w:t>作为检验样品，</w:t>
      </w:r>
      <w:r w:rsidR="00F65337">
        <w:rPr>
          <w:rFonts w:ascii="Times New Roman" w:hAnsi="Times New Roman" w:hint="eastAsia"/>
        </w:rPr>
        <w:t>2</w:t>
      </w:r>
      <w:r w:rsidR="00F65337">
        <w:rPr>
          <w:rFonts w:ascii="Times New Roman" w:hAnsi="Times New Roman" w:hint="eastAsia"/>
        </w:rPr>
        <w:t>台</w:t>
      </w:r>
      <w:r>
        <w:rPr>
          <w:rFonts w:ascii="Times New Roman" w:hAnsi="Times New Roman"/>
        </w:rPr>
        <w:t>作为备用样品。</w:t>
      </w:r>
    </w:p>
    <w:p w:rsidR="00A16267" w:rsidRPr="00A02B40" w:rsidRDefault="00A16267" w:rsidP="00A16267">
      <w:pPr>
        <w:adjustRightInd w:val="0"/>
        <w:snapToGrid w:val="0"/>
        <w:spacing w:line="440" w:lineRule="exact"/>
        <w:rPr>
          <w:rFonts w:ascii="Times New Roman" w:eastAsia="黑体" w:hAnsi="Times New Roman" w:cs="Times New Roman"/>
        </w:rPr>
      </w:pPr>
      <w:r w:rsidRPr="00E376C3">
        <w:rPr>
          <w:rFonts w:ascii="Times New Roman" w:hAnsi="Times New Roman" w:cs="Times New Roman"/>
        </w:rPr>
        <w:t xml:space="preserve">2 </w:t>
      </w:r>
      <w:r w:rsidRPr="00E376C3">
        <w:rPr>
          <w:rFonts w:ascii="Times New Roman" w:eastAsia="黑体" w:hAnsi="Times New Roman" w:cs="Times New Roman"/>
        </w:rPr>
        <w:t>检验依据</w:t>
      </w:r>
    </w:p>
    <w:p w:rsidR="00420C93" w:rsidRPr="00A02B40" w:rsidRDefault="00A16267" w:rsidP="000A394A">
      <w:pPr>
        <w:adjustRightInd w:val="0"/>
        <w:snapToGrid w:val="0"/>
        <w:jc w:val="center"/>
        <w:rPr>
          <w:rFonts w:ascii="Times New Roman" w:hAnsi="Times New Roman" w:cs="Times New Roman"/>
        </w:rPr>
      </w:pPr>
      <w:r w:rsidRPr="00A02B40">
        <w:rPr>
          <w:rFonts w:ascii="Times New Roman" w:hAnsi="Times New Roman" w:cs="Times New Roman" w:hint="eastAsia"/>
        </w:rPr>
        <w:t>表</w:t>
      </w:r>
      <w:r w:rsidR="00E41EC7" w:rsidRPr="00A02B40">
        <w:rPr>
          <w:rFonts w:ascii="Times New Roman" w:hAnsi="Times New Roman" w:cs="Times New Roman" w:hint="eastAsia"/>
        </w:rPr>
        <w:t>1</w:t>
      </w:r>
      <w:r w:rsidR="005D0F5D" w:rsidRPr="005D0F5D">
        <w:rPr>
          <w:rFonts w:ascii="Times New Roman" w:hAnsi="Times New Roman" w:cs="Times New Roman" w:hint="eastAsia"/>
        </w:rPr>
        <w:t>明示执行标准为</w:t>
      </w:r>
      <w:r w:rsidR="005D0F5D" w:rsidRPr="005D0F5D">
        <w:rPr>
          <w:rFonts w:ascii="Times New Roman" w:hAnsi="Times New Roman" w:cs="Times New Roman" w:hint="eastAsia"/>
        </w:rPr>
        <w:t>GB 17945-2010</w:t>
      </w:r>
      <w:r w:rsidR="005D0F5D" w:rsidRPr="005D0F5D">
        <w:rPr>
          <w:rFonts w:ascii="Times New Roman" w:hAnsi="Times New Roman" w:cs="Times New Roman" w:hint="eastAsia"/>
        </w:rPr>
        <w:t>标准的消防应急照明灯具</w:t>
      </w:r>
      <w:r w:rsidRPr="00A02B40">
        <w:rPr>
          <w:rFonts w:ascii="Times New Roman" w:hAnsi="Times New Roman" w:cs="Times New Roman"/>
        </w:rPr>
        <w:t>检验项目表</w:t>
      </w:r>
    </w:p>
    <w:tbl>
      <w:tblPr>
        <w:tblW w:w="4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2"/>
        <w:gridCol w:w="2823"/>
        <w:gridCol w:w="2428"/>
        <w:gridCol w:w="2294"/>
      </w:tblGrid>
      <w:tr w:rsidR="000E5BAF" w:rsidTr="00EE32EF">
        <w:trPr>
          <w:trHeight w:val="397"/>
          <w:tblHeader/>
          <w:jc w:val="center"/>
        </w:trPr>
        <w:tc>
          <w:tcPr>
            <w:tcW w:w="491" w:type="pct"/>
            <w:vAlign w:val="center"/>
          </w:tcPr>
          <w:p w:rsidR="000E5BAF" w:rsidRDefault="000E5BAF" w:rsidP="00EE32EF">
            <w:pPr>
              <w:snapToGrid w:val="0"/>
              <w:jc w:val="center"/>
            </w:pPr>
            <w:r>
              <w:t>序号</w:t>
            </w:r>
          </w:p>
        </w:tc>
        <w:tc>
          <w:tcPr>
            <w:tcW w:w="1687" w:type="pct"/>
            <w:vAlign w:val="center"/>
          </w:tcPr>
          <w:p w:rsidR="000E5BAF" w:rsidRDefault="000E5BAF" w:rsidP="00EE32EF">
            <w:pPr>
              <w:snapToGrid w:val="0"/>
              <w:jc w:val="center"/>
            </w:pPr>
            <w:r>
              <w:t>检验项目</w:t>
            </w:r>
          </w:p>
        </w:tc>
        <w:tc>
          <w:tcPr>
            <w:tcW w:w="1451" w:type="pct"/>
            <w:vAlign w:val="center"/>
          </w:tcPr>
          <w:p w:rsidR="000E5BAF" w:rsidRDefault="000E5BAF" w:rsidP="00EE32EF">
            <w:pPr>
              <w:snapToGrid w:val="0"/>
              <w:jc w:val="center"/>
            </w:pPr>
            <w:r>
              <w:rPr>
                <w:rFonts w:hint="eastAsia"/>
              </w:rPr>
              <w:t>检验依据</w:t>
            </w:r>
          </w:p>
        </w:tc>
        <w:tc>
          <w:tcPr>
            <w:tcW w:w="1371" w:type="pct"/>
            <w:vAlign w:val="center"/>
          </w:tcPr>
          <w:p w:rsidR="000E5BAF" w:rsidRDefault="000E5BAF" w:rsidP="00EE32EF">
            <w:pPr>
              <w:snapToGrid w:val="0"/>
              <w:jc w:val="center"/>
            </w:pPr>
            <w:r>
              <w:t>检验方法</w:t>
            </w:r>
          </w:p>
        </w:tc>
      </w:tr>
      <w:tr w:rsidR="000106F5" w:rsidTr="00EE32EF">
        <w:trPr>
          <w:trHeight w:val="397"/>
          <w:jc w:val="center"/>
        </w:trPr>
        <w:tc>
          <w:tcPr>
            <w:tcW w:w="491" w:type="pct"/>
            <w:vAlign w:val="center"/>
          </w:tcPr>
          <w:p w:rsidR="000106F5" w:rsidRPr="00AE1534" w:rsidRDefault="005D0F5D" w:rsidP="00EE32EF">
            <w:pPr>
              <w:autoSpaceDE w:val="0"/>
              <w:snapToGrid w:val="0"/>
              <w:jc w:val="center"/>
              <w:rPr>
                <w:rFonts w:eastAsia="仿宋"/>
              </w:rPr>
            </w:pPr>
            <w:r>
              <w:rPr>
                <w:rFonts w:hint="eastAsia"/>
              </w:rPr>
              <w:t>1</w:t>
            </w:r>
          </w:p>
        </w:tc>
        <w:tc>
          <w:tcPr>
            <w:tcW w:w="1687" w:type="pct"/>
            <w:vAlign w:val="center"/>
          </w:tcPr>
          <w:p w:rsidR="000106F5" w:rsidRPr="00AE1534" w:rsidRDefault="00F65337" w:rsidP="00EE32EF">
            <w:pPr>
              <w:jc w:val="center"/>
              <w:rPr>
                <w:spacing w:val="-12"/>
                <w:kern w:val="0"/>
              </w:rPr>
            </w:pPr>
            <w:r w:rsidRPr="00AE1534">
              <w:rPr>
                <w:rFonts w:ascii="宋体" w:hAnsi="宋体" w:cs="宋体" w:hint="eastAsia"/>
                <w:kern w:val="0"/>
              </w:rPr>
              <w:t>基本功能试验</w:t>
            </w:r>
          </w:p>
        </w:tc>
        <w:tc>
          <w:tcPr>
            <w:tcW w:w="1451" w:type="pct"/>
            <w:vAlign w:val="center"/>
          </w:tcPr>
          <w:p w:rsidR="000106F5" w:rsidRPr="00AE1534" w:rsidRDefault="00F65337" w:rsidP="00EE32EF">
            <w:pPr>
              <w:jc w:val="center"/>
            </w:pPr>
            <w:r w:rsidRPr="00AE1534">
              <w:rPr>
                <w:rFonts w:hint="eastAsia"/>
              </w:rPr>
              <w:t>GB 17945-2010</w:t>
            </w:r>
          </w:p>
        </w:tc>
        <w:tc>
          <w:tcPr>
            <w:tcW w:w="1371" w:type="pct"/>
            <w:vAlign w:val="center"/>
          </w:tcPr>
          <w:p w:rsidR="000106F5" w:rsidRPr="00AE1534" w:rsidRDefault="00F65337" w:rsidP="00EE32EF">
            <w:pPr>
              <w:jc w:val="center"/>
            </w:pPr>
            <w:r w:rsidRPr="00AE1534">
              <w:rPr>
                <w:rFonts w:hint="eastAsia"/>
              </w:rPr>
              <w:t>GB 17945-2010</w:t>
            </w:r>
          </w:p>
        </w:tc>
      </w:tr>
      <w:tr w:rsidR="00F65337" w:rsidTr="00EE32EF">
        <w:trPr>
          <w:trHeight w:val="397"/>
          <w:jc w:val="center"/>
        </w:trPr>
        <w:tc>
          <w:tcPr>
            <w:tcW w:w="491" w:type="pct"/>
            <w:vAlign w:val="center"/>
          </w:tcPr>
          <w:p w:rsidR="00F65337" w:rsidRPr="00AE1534" w:rsidRDefault="005D0F5D" w:rsidP="00EE32EF">
            <w:pPr>
              <w:autoSpaceDE w:val="0"/>
              <w:snapToGrid w:val="0"/>
              <w:jc w:val="center"/>
            </w:pPr>
            <w:r>
              <w:rPr>
                <w:rFonts w:hint="eastAsia"/>
              </w:rPr>
              <w:t>2</w:t>
            </w:r>
          </w:p>
        </w:tc>
        <w:tc>
          <w:tcPr>
            <w:tcW w:w="1687" w:type="pct"/>
            <w:vAlign w:val="center"/>
          </w:tcPr>
          <w:p w:rsidR="00F65337" w:rsidRPr="00AE1534" w:rsidRDefault="00F65337" w:rsidP="00EE32EF">
            <w:pPr>
              <w:jc w:val="center"/>
              <w:rPr>
                <w:rFonts w:ascii="宋体" w:hAnsi="宋体" w:cs="宋体"/>
                <w:kern w:val="0"/>
              </w:rPr>
            </w:pPr>
            <w:r w:rsidRPr="00AE1534">
              <w:rPr>
                <w:rFonts w:ascii="宋体" w:hAnsi="宋体" w:cs="宋体" w:hint="eastAsia"/>
                <w:kern w:val="0"/>
              </w:rPr>
              <w:t>转换电压试验</w:t>
            </w:r>
          </w:p>
        </w:tc>
        <w:tc>
          <w:tcPr>
            <w:tcW w:w="1451" w:type="pct"/>
            <w:vAlign w:val="center"/>
          </w:tcPr>
          <w:p w:rsidR="00F65337" w:rsidRPr="00AE1534" w:rsidRDefault="00F65337" w:rsidP="00EE32EF">
            <w:pPr>
              <w:jc w:val="center"/>
            </w:pPr>
            <w:r w:rsidRPr="00AE1534">
              <w:rPr>
                <w:rFonts w:hint="eastAsia"/>
              </w:rPr>
              <w:t>GB 17945-2010</w:t>
            </w:r>
          </w:p>
        </w:tc>
        <w:tc>
          <w:tcPr>
            <w:tcW w:w="1371" w:type="pct"/>
            <w:vAlign w:val="center"/>
          </w:tcPr>
          <w:p w:rsidR="00F65337" w:rsidRPr="00AE1534" w:rsidRDefault="00F65337" w:rsidP="00EE32EF">
            <w:pPr>
              <w:jc w:val="center"/>
            </w:pPr>
            <w:r w:rsidRPr="00AE1534">
              <w:rPr>
                <w:rFonts w:hint="eastAsia"/>
              </w:rPr>
              <w:t>GB 17945-2010</w:t>
            </w:r>
          </w:p>
        </w:tc>
      </w:tr>
      <w:tr w:rsidR="00F65337" w:rsidTr="00EE32EF">
        <w:trPr>
          <w:trHeight w:val="397"/>
          <w:jc w:val="center"/>
        </w:trPr>
        <w:tc>
          <w:tcPr>
            <w:tcW w:w="491" w:type="pct"/>
            <w:vAlign w:val="center"/>
          </w:tcPr>
          <w:p w:rsidR="00F65337" w:rsidRPr="00AE1534" w:rsidRDefault="005D0F5D" w:rsidP="00EE32EF">
            <w:pPr>
              <w:autoSpaceDE w:val="0"/>
              <w:snapToGrid w:val="0"/>
              <w:jc w:val="center"/>
            </w:pPr>
            <w:r>
              <w:rPr>
                <w:rFonts w:hint="eastAsia"/>
              </w:rPr>
              <w:t>3</w:t>
            </w:r>
          </w:p>
        </w:tc>
        <w:tc>
          <w:tcPr>
            <w:tcW w:w="1687" w:type="pct"/>
            <w:vAlign w:val="center"/>
          </w:tcPr>
          <w:p w:rsidR="00F65337" w:rsidRPr="00AE1534" w:rsidRDefault="005D0F5D" w:rsidP="00EE32EF">
            <w:pPr>
              <w:jc w:val="center"/>
              <w:rPr>
                <w:rFonts w:ascii="宋体" w:hAnsi="宋体" w:cs="宋体"/>
                <w:kern w:val="0"/>
              </w:rPr>
            </w:pPr>
            <w:r>
              <w:rPr>
                <w:rFonts w:ascii="宋体" w:hAnsi="宋体" w:cs="宋体" w:hint="eastAsia"/>
                <w:kern w:val="0"/>
              </w:rPr>
              <w:t>接地</w:t>
            </w:r>
            <w:r w:rsidR="00F65337" w:rsidRPr="00AE1534">
              <w:rPr>
                <w:rFonts w:ascii="宋体" w:hAnsi="宋体" w:cs="宋体" w:hint="eastAsia"/>
                <w:kern w:val="0"/>
              </w:rPr>
              <w:t>电阻</w:t>
            </w:r>
            <w:r>
              <w:rPr>
                <w:rFonts w:ascii="宋体" w:hAnsi="宋体" w:cs="宋体" w:hint="eastAsia"/>
                <w:kern w:val="0"/>
              </w:rPr>
              <w:t>性能</w:t>
            </w:r>
          </w:p>
        </w:tc>
        <w:tc>
          <w:tcPr>
            <w:tcW w:w="1451" w:type="pct"/>
            <w:vAlign w:val="center"/>
          </w:tcPr>
          <w:p w:rsidR="00F65337" w:rsidRPr="00AE1534" w:rsidRDefault="00F65337" w:rsidP="00EE32EF">
            <w:pPr>
              <w:jc w:val="center"/>
            </w:pPr>
            <w:r w:rsidRPr="00AE1534">
              <w:rPr>
                <w:rFonts w:hint="eastAsia"/>
              </w:rPr>
              <w:t>GB 17945-2010</w:t>
            </w:r>
          </w:p>
        </w:tc>
        <w:tc>
          <w:tcPr>
            <w:tcW w:w="1371" w:type="pct"/>
            <w:vAlign w:val="center"/>
          </w:tcPr>
          <w:p w:rsidR="00F65337" w:rsidRPr="00AE1534" w:rsidRDefault="00F65337" w:rsidP="00EE32EF">
            <w:pPr>
              <w:jc w:val="center"/>
            </w:pPr>
            <w:r w:rsidRPr="00AE1534">
              <w:rPr>
                <w:rFonts w:hint="eastAsia"/>
              </w:rPr>
              <w:t>GB 17945-2010</w:t>
            </w:r>
          </w:p>
        </w:tc>
      </w:tr>
      <w:tr w:rsidR="00F65337" w:rsidTr="00EE32EF">
        <w:trPr>
          <w:trHeight w:val="397"/>
          <w:jc w:val="center"/>
        </w:trPr>
        <w:tc>
          <w:tcPr>
            <w:tcW w:w="491" w:type="pct"/>
            <w:vAlign w:val="center"/>
          </w:tcPr>
          <w:p w:rsidR="00F65337" w:rsidRPr="00AE1534" w:rsidRDefault="005D0F5D" w:rsidP="00EE32EF">
            <w:pPr>
              <w:autoSpaceDE w:val="0"/>
              <w:snapToGrid w:val="0"/>
              <w:jc w:val="center"/>
            </w:pPr>
            <w:r>
              <w:rPr>
                <w:rFonts w:hint="eastAsia"/>
              </w:rPr>
              <w:t>4</w:t>
            </w:r>
          </w:p>
        </w:tc>
        <w:tc>
          <w:tcPr>
            <w:tcW w:w="1687" w:type="pct"/>
            <w:vAlign w:val="center"/>
          </w:tcPr>
          <w:p w:rsidR="00F65337" w:rsidRPr="00AE1534" w:rsidRDefault="00F65337" w:rsidP="00EE32EF">
            <w:pPr>
              <w:jc w:val="center"/>
              <w:rPr>
                <w:rFonts w:ascii="宋体" w:hAnsi="宋体" w:cs="宋体"/>
                <w:kern w:val="0"/>
              </w:rPr>
            </w:pPr>
            <w:r w:rsidRPr="00AE1534">
              <w:rPr>
                <w:rFonts w:ascii="宋体" w:hAnsi="宋体" w:cs="宋体" w:hint="eastAsia"/>
                <w:kern w:val="0"/>
              </w:rPr>
              <w:t>耐压试验</w:t>
            </w:r>
          </w:p>
        </w:tc>
        <w:tc>
          <w:tcPr>
            <w:tcW w:w="1451" w:type="pct"/>
            <w:vAlign w:val="center"/>
          </w:tcPr>
          <w:p w:rsidR="00F65337" w:rsidRPr="00AE1534" w:rsidRDefault="00F65337" w:rsidP="00EE32EF">
            <w:pPr>
              <w:jc w:val="center"/>
            </w:pPr>
            <w:r w:rsidRPr="00AE1534">
              <w:rPr>
                <w:rFonts w:hint="eastAsia"/>
              </w:rPr>
              <w:t>GB 17945-2010</w:t>
            </w:r>
          </w:p>
        </w:tc>
        <w:tc>
          <w:tcPr>
            <w:tcW w:w="1371" w:type="pct"/>
            <w:vAlign w:val="center"/>
          </w:tcPr>
          <w:p w:rsidR="00F65337" w:rsidRPr="00AE1534" w:rsidRDefault="00F65337" w:rsidP="00EE32EF">
            <w:pPr>
              <w:jc w:val="center"/>
            </w:pPr>
            <w:r w:rsidRPr="00AE1534">
              <w:rPr>
                <w:rFonts w:hint="eastAsia"/>
              </w:rPr>
              <w:t>GB 17945-2010</w:t>
            </w:r>
          </w:p>
        </w:tc>
      </w:tr>
    </w:tbl>
    <w:p w:rsidR="005D0F5D" w:rsidRDefault="005D0F5D" w:rsidP="005D0F5D">
      <w:pPr>
        <w:widowControl/>
        <w:adjustRightInd w:val="0"/>
        <w:snapToGrid w:val="0"/>
        <w:spacing w:line="440" w:lineRule="exact"/>
        <w:jc w:val="center"/>
        <w:rPr>
          <w:rFonts w:ascii="Times New Roman" w:hAnsi="Times New Roman" w:hint="eastAsia"/>
          <w:color w:val="000000"/>
        </w:rPr>
      </w:pPr>
      <w:r w:rsidRPr="005D0F5D">
        <w:rPr>
          <w:rFonts w:ascii="Times New Roman" w:hAnsi="Times New Roman" w:hint="eastAsia"/>
          <w:color w:val="000000"/>
        </w:rPr>
        <w:t>表</w:t>
      </w:r>
      <w:r>
        <w:rPr>
          <w:rFonts w:ascii="Times New Roman" w:hAnsi="Times New Roman" w:hint="eastAsia"/>
          <w:color w:val="000000"/>
        </w:rPr>
        <w:t>2</w:t>
      </w:r>
      <w:r w:rsidRPr="005D0F5D">
        <w:rPr>
          <w:rFonts w:ascii="Times New Roman" w:hAnsi="Times New Roman" w:hint="eastAsia"/>
          <w:color w:val="000000"/>
        </w:rPr>
        <w:t>明示执行标准为</w:t>
      </w:r>
      <w:r w:rsidRPr="005D0F5D">
        <w:rPr>
          <w:rFonts w:ascii="Times New Roman" w:hAnsi="Times New Roman" w:hint="eastAsia"/>
          <w:color w:val="000000"/>
        </w:rPr>
        <w:t>GB 17945-20</w:t>
      </w:r>
      <w:r>
        <w:rPr>
          <w:rFonts w:ascii="Times New Roman" w:hAnsi="Times New Roman" w:hint="eastAsia"/>
          <w:color w:val="000000"/>
        </w:rPr>
        <w:t>24</w:t>
      </w:r>
      <w:r w:rsidRPr="005D0F5D">
        <w:rPr>
          <w:rFonts w:ascii="Times New Roman" w:hAnsi="Times New Roman" w:hint="eastAsia"/>
          <w:color w:val="000000"/>
        </w:rPr>
        <w:t>标准的消防应急照明灯具检验项目表</w:t>
      </w:r>
    </w:p>
    <w:tbl>
      <w:tblPr>
        <w:tblW w:w="4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2"/>
        <w:gridCol w:w="950"/>
        <w:gridCol w:w="1873"/>
        <w:gridCol w:w="2428"/>
        <w:gridCol w:w="2294"/>
      </w:tblGrid>
      <w:tr w:rsidR="005D0F5D" w:rsidTr="00DA1CFE">
        <w:trPr>
          <w:trHeight w:val="397"/>
          <w:tblHeader/>
          <w:jc w:val="center"/>
        </w:trPr>
        <w:tc>
          <w:tcPr>
            <w:tcW w:w="491" w:type="pct"/>
            <w:vAlign w:val="center"/>
          </w:tcPr>
          <w:p w:rsidR="005D0F5D" w:rsidRDefault="005D0F5D" w:rsidP="00DA1CFE">
            <w:pPr>
              <w:snapToGrid w:val="0"/>
              <w:jc w:val="center"/>
            </w:pPr>
            <w:r>
              <w:t>序号</w:t>
            </w:r>
          </w:p>
        </w:tc>
        <w:tc>
          <w:tcPr>
            <w:tcW w:w="1687" w:type="pct"/>
            <w:gridSpan w:val="2"/>
            <w:vAlign w:val="center"/>
          </w:tcPr>
          <w:p w:rsidR="005D0F5D" w:rsidRDefault="005D0F5D" w:rsidP="00DA1CFE">
            <w:pPr>
              <w:snapToGrid w:val="0"/>
              <w:jc w:val="center"/>
            </w:pPr>
            <w:r>
              <w:t>检验项目</w:t>
            </w:r>
          </w:p>
        </w:tc>
        <w:tc>
          <w:tcPr>
            <w:tcW w:w="1451" w:type="pct"/>
            <w:vAlign w:val="center"/>
          </w:tcPr>
          <w:p w:rsidR="005D0F5D" w:rsidRDefault="005D0F5D" w:rsidP="00DA1CFE">
            <w:pPr>
              <w:snapToGrid w:val="0"/>
              <w:jc w:val="center"/>
            </w:pPr>
            <w:r>
              <w:rPr>
                <w:rFonts w:hint="eastAsia"/>
              </w:rPr>
              <w:t>检验依据</w:t>
            </w:r>
          </w:p>
        </w:tc>
        <w:tc>
          <w:tcPr>
            <w:tcW w:w="1371" w:type="pct"/>
            <w:vAlign w:val="center"/>
          </w:tcPr>
          <w:p w:rsidR="005D0F5D" w:rsidRDefault="005D0F5D" w:rsidP="00DA1CFE">
            <w:pPr>
              <w:snapToGrid w:val="0"/>
              <w:jc w:val="center"/>
            </w:pPr>
            <w:r>
              <w:t>检验方法</w:t>
            </w:r>
          </w:p>
        </w:tc>
      </w:tr>
      <w:tr w:rsidR="005D0F5D" w:rsidTr="005D0F5D">
        <w:trPr>
          <w:trHeight w:val="365"/>
          <w:jc w:val="center"/>
        </w:trPr>
        <w:tc>
          <w:tcPr>
            <w:tcW w:w="491" w:type="pct"/>
            <w:vMerge w:val="restart"/>
            <w:vAlign w:val="center"/>
          </w:tcPr>
          <w:p w:rsidR="005D0F5D" w:rsidRPr="00AE1534" w:rsidRDefault="005D0F5D" w:rsidP="00DA1CFE">
            <w:pPr>
              <w:autoSpaceDE w:val="0"/>
              <w:snapToGrid w:val="0"/>
              <w:jc w:val="center"/>
              <w:rPr>
                <w:rFonts w:eastAsia="仿宋"/>
              </w:rPr>
            </w:pPr>
            <w:r>
              <w:rPr>
                <w:rFonts w:hint="eastAsia"/>
              </w:rPr>
              <w:t>1</w:t>
            </w:r>
          </w:p>
        </w:tc>
        <w:tc>
          <w:tcPr>
            <w:tcW w:w="568" w:type="pct"/>
            <w:vMerge w:val="restart"/>
            <w:vAlign w:val="center"/>
          </w:tcPr>
          <w:p w:rsidR="005D0F5D" w:rsidRPr="00AE1534" w:rsidRDefault="005D0F5D" w:rsidP="005D0F5D">
            <w:pPr>
              <w:jc w:val="center"/>
              <w:rPr>
                <w:spacing w:val="-12"/>
                <w:kern w:val="0"/>
              </w:rPr>
            </w:pPr>
            <w:r w:rsidRPr="005D0F5D">
              <w:rPr>
                <w:rFonts w:ascii="宋体" w:hAnsi="宋体" w:cs="宋体" w:hint="eastAsia"/>
                <w:kern w:val="0"/>
              </w:rPr>
              <w:t>灯具的基本功能试验</w:t>
            </w:r>
          </w:p>
        </w:tc>
        <w:tc>
          <w:tcPr>
            <w:tcW w:w="1119" w:type="pct"/>
            <w:vAlign w:val="center"/>
          </w:tcPr>
          <w:p w:rsidR="005D0F5D" w:rsidRPr="005D0F5D" w:rsidRDefault="005D0F5D" w:rsidP="005D0F5D">
            <w:pPr>
              <w:jc w:val="center"/>
              <w:rPr>
                <w:spacing w:val="-12"/>
                <w:kern w:val="0"/>
              </w:rPr>
            </w:pPr>
            <w:r w:rsidRPr="005D0F5D">
              <w:rPr>
                <w:rFonts w:ascii="宋体" w:hAnsi="宋体" w:cs="宋体" w:hint="eastAsia"/>
                <w:kern w:val="0"/>
              </w:rPr>
              <w:t>照明灯具</w:t>
            </w:r>
          </w:p>
        </w:tc>
        <w:tc>
          <w:tcPr>
            <w:tcW w:w="1451" w:type="pct"/>
            <w:vMerge w:val="restart"/>
            <w:vAlign w:val="center"/>
          </w:tcPr>
          <w:p w:rsidR="005D0F5D" w:rsidRPr="00AE1534" w:rsidRDefault="005D0F5D" w:rsidP="005D0F5D">
            <w:pPr>
              <w:jc w:val="center"/>
            </w:pPr>
            <w:r w:rsidRPr="00AE1534">
              <w:rPr>
                <w:rFonts w:hint="eastAsia"/>
              </w:rPr>
              <w:t>GB 17945-20</w:t>
            </w:r>
            <w:r>
              <w:rPr>
                <w:rFonts w:hint="eastAsia"/>
              </w:rPr>
              <w:t>24</w:t>
            </w:r>
          </w:p>
        </w:tc>
        <w:tc>
          <w:tcPr>
            <w:tcW w:w="1371" w:type="pct"/>
            <w:vMerge w:val="restart"/>
            <w:vAlign w:val="center"/>
          </w:tcPr>
          <w:p w:rsidR="005D0F5D" w:rsidRPr="00AE1534" w:rsidRDefault="005D0F5D" w:rsidP="00DA1CFE">
            <w:pPr>
              <w:jc w:val="center"/>
            </w:pPr>
            <w:r w:rsidRPr="005D0F5D">
              <w:t>GB 17945-2024</w:t>
            </w:r>
          </w:p>
        </w:tc>
      </w:tr>
      <w:tr w:rsidR="005D0F5D" w:rsidTr="005D0F5D">
        <w:trPr>
          <w:trHeight w:val="365"/>
          <w:jc w:val="center"/>
        </w:trPr>
        <w:tc>
          <w:tcPr>
            <w:tcW w:w="491" w:type="pct"/>
            <w:vMerge/>
            <w:vAlign w:val="center"/>
          </w:tcPr>
          <w:p w:rsidR="005D0F5D" w:rsidRDefault="005D0F5D" w:rsidP="00DA1CFE">
            <w:pPr>
              <w:autoSpaceDE w:val="0"/>
              <w:snapToGrid w:val="0"/>
              <w:jc w:val="center"/>
              <w:rPr>
                <w:rFonts w:hint="eastAsia"/>
              </w:rPr>
            </w:pPr>
          </w:p>
        </w:tc>
        <w:tc>
          <w:tcPr>
            <w:tcW w:w="568" w:type="pct"/>
            <w:vMerge/>
            <w:vAlign w:val="center"/>
          </w:tcPr>
          <w:p w:rsidR="005D0F5D" w:rsidRPr="005D0F5D" w:rsidRDefault="005D0F5D" w:rsidP="005D0F5D">
            <w:pPr>
              <w:jc w:val="center"/>
              <w:rPr>
                <w:rFonts w:ascii="宋体" w:hAnsi="宋体" w:cs="宋体" w:hint="eastAsia"/>
                <w:kern w:val="0"/>
              </w:rPr>
            </w:pPr>
          </w:p>
        </w:tc>
        <w:tc>
          <w:tcPr>
            <w:tcW w:w="1119" w:type="pct"/>
            <w:vAlign w:val="center"/>
          </w:tcPr>
          <w:p w:rsidR="005D0F5D" w:rsidRPr="005D0F5D" w:rsidRDefault="005D0F5D" w:rsidP="005D0F5D">
            <w:pPr>
              <w:jc w:val="center"/>
              <w:rPr>
                <w:rFonts w:ascii="宋体" w:hAnsi="宋体" w:cs="宋体" w:hint="eastAsia"/>
                <w:kern w:val="0"/>
              </w:rPr>
            </w:pPr>
            <w:r w:rsidRPr="005D0F5D">
              <w:rPr>
                <w:rFonts w:ascii="宋体" w:hAnsi="宋体" w:cs="宋体" w:hint="eastAsia"/>
                <w:kern w:val="0"/>
              </w:rPr>
              <w:t>最小初装持续应急工作时间检查</w:t>
            </w:r>
          </w:p>
        </w:tc>
        <w:tc>
          <w:tcPr>
            <w:tcW w:w="1451" w:type="pct"/>
            <w:vMerge/>
            <w:vAlign w:val="center"/>
          </w:tcPr>
          <w:p w:rsidR="005D0F5D" w:rsidRPr="00AE1534" w:rsidRDefault="005D0F5D" w:rsidP="005D0F5D">
            <w:pPr>
              <w:jc w:val="center"/>
              <w:rPr>
                <w:rFonts w:hint="eastAsia"/>
              </w:rPr>
            </w:pPr>
          </w:p>
        </w:tc>
        <w:tc>
          <w:tcPr>
            <w:tcW w:w="1371" w:type="pct"/>
            <w:vMerge/>
            <w:vAlign w:val="center"/>
          </w:tcPr>
          <w:p w:rsidR="005D0F5D" w:rsidRPr="00AE1534" w:rsidRDefault="005D0F5D" w:rsidP="00DA1CFE">
            <w:pPr>
              <w:jc w:val="center"/>
              <w:rPr>
                <w:rFonts w:hint="eastAsia"/>
              </w:rPr>
            </w:pPr>
          </w:p>
        </w:tc>
      </w:tr>
      <w:tr w:rsidR="005D0F5D" w:rsidTr="005D0F5D">
        <w:trPr>
          <w:trHeight w:val="365"/>
          <w:jc w:val="center"/>
        </w:trPr>
        <w:tc>
          <w:tcPr>
            <w:tcW w:w="491" w:type="pct"/>
            <w:vMerge/>
            <w:vAlign w:val="center"/>
          </w:tcPr>
          <w:p w:rsidR="005D0F5D" w:rsidRDefault="005D0F5D" w:rsidP="00DA1CFE">
            <w:pPr>
              <w:autoSpaceDE w:val="0"/>
              <w:snapToGrid w:val="0"/>
              <w:jc w:val="center"/>
              <w:rPr>
                <w:rFonts w:hint="eastAsia"/>
              </w:rPr>
            </w:pPr>
          </w:p>
        </w:tc>
        <w:tc>
          <w:tcPr>
            <w:tcW w:w="568" w:type="pct"/>
            <w:vMerge/>
            <w:vAlign w:val="center"/>
          </w:tcPr>
          <w:p w:rsidR="005D0F5D" w:rsidRPr="005D0F5D" w:rsidRDefault="005D0F5D" w:rsidP="005D0F5D">
            <w:pPr>
              <w:jc w:val="center"/>
              <w:rPr>
                <w:rFonts w:ascii="宋体" w:hAnsi="宋体" w:cs="宋体" w:hint="eastAsia"/>
                <w:kern w:val="0"/>
              </w:rPr>
            </w:pPr>
          </w:p>
        </w:tc>
        <w:tc>
          <w:tcPr>
            <w:tcW w:w="1119" w:type="pct"/>
            <w:vAlign w:val="center"/>
          </w:tcPr>
          <w:p w:rsidR="005D0F5D" w:rsidRPr="005D0F5D" w:rsidRDefault="005D0F5D" w:rsidP="005D0F5D">
            <w:pPr>
              <w:jc w:val="center"/>
              <w:rPr>
                <w:rFonts w:ascii="宋体" w:hAnsi="宋体" w:cs="宋体" w:hint="eastAsia"/>
                <w:kern w:val="0"/>
              </w:rPr>
            </w:pPr>
            <w:r w:rsidRPr="005D0F5D">
              <w:rPr>
                <w:rFonts w:ascii="宋体" w:hAnsi="宋体" w:cs="宋体" w:hint="eastAsia"/>
                <w:kern w:val="0"/>
              </w:rPr>
              <w:t>蓄电池（组）充、放电功能和性能检查</w:t>
            </w:r>
          </w:p>
        </w:tc>
        <w:tc>
          <w:tcPr>
            <w:tcW w:w="1451" w:type="pct"/>
            <w:vMerge/>
            <w:vAlign w:val="center"/>
          </w:tcPr>
          <w:p w:rsidR="005D0F5D" w:rsidRPr="00AE1534" w:rsidRDefault="005D0F5D" w:rsidP="005D0F5D">
            <w:pPr>
              <w:jc w:val="center"/>
              <w:rPr>
                <w:rFonts w:hint="eastAsia"/>
              </w:rPr>
            </w:pPr>
          </w:p>
        </w:tc>
        <w:tc>
          <w:tcPr>
            <w:tcW w:w="1371" w:type="pct"/>
            <w:vMerge/>
            <w:vAlign w:val="center"/>
          </w:tcPr>
          <w:p w:rsidR="005D0F5D" w:rsidRPr="00AE1534" w:rsidRDefault="005D0F5D" w:rsidP="00DA1CFE">
            <w:pPr>
              <w:jc w:val="center"/>
              <w:rPr>
                <w:rFonts w:hint="eastAsia"/>
              </w:rPr>
            </w:pPr>
          </w:p>
        </w:tc>
      </w:tr>
      <w:tr w:rsidR="005D0F5D" w:rsidTr="00DA1CFE">
        <w:trPr>
          <w:trHeight w:val="397"/>
          <w:jc w:val="center"/>
        </w:trPr>
        <w:tc>
          <w:tcPr>
            <w:tcW w:w="491" w:type="pct"/>
            <w:vAlign w:val="center"/>
          </w:tcPr>
          <w:p w:rsidR="005D0F5D" w:rsidRPr="00AE1534" w:rsidRDefault="005D0F5D" w:rsidP="00DA1CFE">
            <w:pPr>
              <w:autoSpaceDE w:val="0"/>
              <w:snapToGrid w:val="0"/>
              <w:jc w:val="center"/>
            </w:pPr>
            <w:r>
              <w:rPr>
                <w:rFonts w:hint="eastAsia"/>
              </w:rPr>
              <w:t>2</w:t>
            </w:r>
          </w:p>
        </w:tc>
        <w:tc>
          <w:tcPr>
            <w:tcW w:w="1687" w:type="pct"/>
            <w:gridSpan w:val="2"/>
            <w:vAlign w:val="center"/>
          </w:tcPr>
          <w:p w:rsidR="005D0F5D" w:rsidRPr="00AE1534" w:rsidRDefault="005D0F5D" w:rsidP="00DA1CFE">
            <w:pPr>
              <w:jc w:val="center"/>
              <w:rPr>
                <w:rFonts w:ascii="宋体" w:hAnsi="宋体" w:cs="宋体"/>
                <w:kern w:val="0"/>
              </w:rPr>
            </w:pPr>
            <w:r w:rsidRPr="00AE1534">
              <w:rPr>
                <w:rFonts w:ascii="宋体" w:hAnsi="宋体" w:cs="宋体" w:hint="eastAsia"/>
                <w:kern w:val="0"/>
              </w:rPr>
              <w:t>转换电压试验</w:t>
            </w:r>
          </w:p>
        </w:tc>
        <w:tc>
          <w:tcPr>
            <w:tcW w:w="1451" w:type="pct"/>
            <w:vAlign w:val="center"/>
          </w:tcPr>
          <w:p w:rsidR="005D0F5D" w:rsidRPr="00AE1534" w:rsidRDefault="005D0F5D" w:rsidP="005D0F5D">
            <w:pPr>
              <w:jc w:val="center"/>
            </w:pPr>
            <w:r w:rsidRPr="00AE1534">
              <w:rPr>
                <w:rFonts w:hint="eastAsia"/>
              </w:rPr>
              <w:t>GB 17945-20</w:t>
            </w:r>
            <w:r>
              <w:rPr>
                <w:rFonts w:hint="eastAsia"/>
              </w:rPr>
              <w:t>24</w:t>
            </w:r>
          </w:p>
        </w:tc>
        <w:tc>
          <w:tcPr>
            <w:tcW w:w="1371" w:type="pct"/>
            <w:vAlign w:val="center"/>
          </w:tcPr>
          <w:p w:rsidR="005D0F5D" w:rsidRPr="00AE1534" w:rsidRDefault="005D0F5D" w:rsidP="00DA1CFE">
            <w:pPr>
              <w:jc w:val="center"/>
            </w:pPr>
            <w:r w:rsidRPr="005D0F5D">
              <w:t>GB 17945-2024</w:t>
            </w:r>
          </w:p>
        </w:tc>
      </w:tr>
      <w:tr w:rsidR="005D0F5D" w:rsidTr="00DA1CFE">
        <w:trPr>
          <w:trHeight w:val="397"/>
          <w:jc w:val="center"/>
        </w:trPr>
        <w:tc>
          <w:tcPr>
            <w:tcW w:w="491" w:type="pct"/>
            <w:vAlign w:val="center"/>
          </w:tcPr>
          <w:p w:rsidR="005D0F5D" w:rsidRPr="00AE1534" w:rsidRDefault="005D0F5D" w:rsidP="00DA1CFE">
            <w:pPr>
              <w:autoSpaceDE w:val="0"/>
              <w:snapToGrid w:val="0"/>
              <w:jc w:val="center"/>
            </w:pPr>
            <w:r>
              <w:rPr>
                <w:rFonts w:hint="eastAsia"/>
              </w:rPr>
              <w:t>3</w:t>
            </w:r>
          </w:p>
        </w:tc>
        <w:tc>
          <w:tcPr>
            <w:tcW w:w="1687" w:type="pct"/>
            <w:gridSpan w:val="2"/>
            <w:vAlign w:val="center"/>
          </w:tcPr>
          <w:p w:rsidR="005D0F5D" w:rsidRPr="00AE1534" w:rsidRDefault="005D0F5D" w:rsidP="00DA1CFE">
            <w:pPr>
              <w:jc w:val="center"/>
              <w:rPr>
                <w:rFonts w:ascii="宋体" w:hAnsi="宋体" w:cs="宋体"/>
                <w:kern w:val="0"/>
              </w:rPr>
            </w:pPr>
            <w:r w:rsidRPr="005D0F5D">
              <w:rPr>
                <w:rFonts w:ascii="宋体" w:hAnsi="宋体" w:cs="宋体" w:hint="eastAsia"/>
                <w:kern w:val="0"/>
              </w:rPr>
              <w:t>绝缘电阻试验</w:t>
            </w:r>
          </w:p>
        </w:tc>
        <w:tc>
          <w:tcPr>
            <w:tcW w:w="1451" w:type="pct"/>
            <w:vAlign w:val="center"/>
          </w:tcPr>
          <w:p w:rsidR="005D0F5D" w:rsidRPr="00AE1534" w:rsidRDefault="005D0F5D" w:rsidP="00DA1CFE">
            <w:pPr>
              <w:jc w:val="center"/>
            </w:pPr>
            <w:r w:rsidRPr="005D0F5D">
              <w:t>GB 17945-2024</w:t>
            </w:r>
          </w:p>
        </w:tc>
        <w:tc>
          <w:tcPr>
            <w:tcW w:w="1371" w:type="pct"/>
            <w:vAlign w:val="center"/>
          </w:tcPr>
          <w:p w:rsidR="005D0F5D" w:rsidRPr="00AE1534" w:rsidRDefault="005D0F5D" w:rsidP="00DA1CFE">
            <w:pPr>
              <w:jc w:val="center"/>
            </w:pPr>
            <w:r w:rsidRPr="005D0F5D">
              <w:t>GB 17945-2024</w:t>
            </w:r>
          </w:p>
        </w:tc>
      </w:tr>
      <w:tr w:rsidR="005D0F5D" w:rsidTr="00DA1CFE">
        <w:trPr>
          <w:trHeight w:val="397"/>
          <w:jc w:val="center"/>
        </w:trPr>
        <w:tc>
          <w:tcPr>
            <w:tcW w:w="491" w:type="pct"/>
            <w:vAlign w:val="center"/>
          </w:tcPr>
          <w:p w:rsidR="005D0F5D" w:rsidRPr="00AE1534" w:rsidRDefault="005D0F5D" w:rsidP="00DA1CFE">
            <w:pPr>
              <w:autoSpaceDE w:val="0"/>
              <w:snapToGrid w:val="0"/>
              <w:jc w:val="center"/>
            </w:pPr>
            <w:r>
              <w:rPr>
                <w:rFonts w:hint="eastAsia"/>
              </w:rPr>
              <w:t>4</w:t>
            </w:r>
          </w:p>
        </w:tc>
        <w:tc>
          <w:tcPr>
            <w:tcW w:w="1687" w:type="pct"/>
            <w:gridSpan w:val="2"/>
            <w:vAlign w:val="center"/>
          </w:tcPr>
          <w:p w:rsidR="005D0F5D" w:rsidRPr="00AE1534" w:rsidRDefault="005D0F5D" w:rsidP="00DA1CFE">
            <w:pPr>
              <w:jc w:val="center"/>
              <w:rPr>
                <w:rFonts w:ascii="宋体" w:hAnsi="宋体" w:cs="宋体"/>
                <w:kern w:val="0"/>
              </w:rPr>
            </w:pPr>
            <w:r w:rsidRPr="005D0F5D">
              <w:rPr>
                <w:rFonts w:ascii="宋体" w:hAnsi="宋体" w:cs="宋体" w:hint="eastAsia"/>
                <w:kern w:val="0"/>
              </w:rPr>
              <w:t>接地电阻试验</w:t>
            </w:r>
          </w:p>
        </w:tc>
        <w:tc>
          <w:tcPr>
            <w:tcW w:w="1451" w:type="pct"/>
            <w:vAlign w:val="center"/>
          </w:tcPr>
          <w:p w:rsidR="005D0F5D" w:rsidRPr="00AE1534" w:rsidRDefault="005D0F5D" w:rsidP="00DA1CFE">
            <w:pPr>
              <w:jc w:val="center"/>
            </w:pPr>
            <w:r w:rsidRPr="005D0F5D">
              <w:t>GB 17945-2024</w:t>
            </w:r>
          </w:p>
        </w:tc>
        <w:tc>
          <w:tcPr>
            <w:tcW w:w="1371" w:type="pct"/>
            <w:vAlign w:val="center"/>
          </w:tcPr>
          <w:p w:rsidR="005D0F5D" w:rsidRPr="00AE1534" w:rsidRDefault="005D0F5D" w:rsidP="00DA1CFE">
            <w:pPr>
              <w:jc w:val="center"/>
            </w:pPr>
            <w:r w:rsidRPr="005D0F5D">
              <w:t>GB 17945-2024</w:t>
            </w:r>
          </w:p>
        </w:tc>
      </w:tr>
      <w:tr w:rsidR="005D0F5D" w:rsidTr="00DA1CFE">
        <w:trPr>
          <w:trHeight w:val="397"/>
          <w:jc w:val="center"/>
        </w:trPr>
        <w:tc>
          <w:tcPr>
            <w:tcW w:w="491" w:type="pct"/>
            <w:vAlign w:val="center"/>
          </w:tcPr>
          <w:p w:rsidR="005D0F5D" w:rsidRDefault="005D0F5D" w:rsidP="00DA1CFE">
            <w:pPr>
              <w:autoSpaceDE w:val="0"/>
              <w:snapToGrid w:val="0"/>
              <w:jc w:val="center"/>
              <w:rPr>
                <w:rFonts w:hint="eastAsia"/>
              </w:rPr>
            </w:pPr>
            <w:r>
              <w:rPr>
                <w:rFonts w:hint="eastAsia"/>
              </w:rPr>
              <w:t>5</w:t>
            </w:r>
          </w:p>
        </w:tc>
        <w:tc>
          <w:tcPr>
            <w:tcW w:w="1687" w:type="pct"/>
            <w:gridSpan w:val="2"/>
            <w:vAlign w:val="center"/>
          </w:tcPr>
          <w:p w:rsidR="005D0F5D" w:rsidRPr="005D0F5D" w:rsidRDefault="005D0F5D" w:rsidP="00DA1CFE">
            <w:pPr>
              <w:jc w:val="center"/>
              <w:rPr>
                <w:rFonts w:ascii="宋体" w:hAnsi="宋体" w:cs="宋体" w:hint="eastAsia"/>
                <w:kern w:val="0"/>
              </w:rPr>
            </w:pPr>
            <w:r w:rsidRPr="005D0F5D">
              <w:rPr>
                <w:rFonts w:ascii="宋体" w:hAnsi="宋体" w:cs="宋体" w:hint="eastAsia"/>
                <w:kern w:val="0"/>
              </w:rPr>
              <w:t>电气强度试验</w:t>
            </w:r>
          </w:p>
        </w:tc>
        <w:tc>
          <w:tcPr>
            <w:tcW w:w="1451" w:type="pct"/>
            <w:vAlign w:val="center"/>
          </w:tcPr>
          <w:p w:rsidR="005D0F5D" w:rsidRPr="00AE1534" w:rsidRDefault="005D0F5D" w:rsidP="00DA1CFE">
            <w:pPr>
              <w:jc w:val="center"/>
              <w:rPr>
                <w:rFonts w:hint="eastAsia"/>
              </w:rPr>
            </w:pPr>
            <w:r w:rsidRPr="005D0F5D">
              <w:t>GB 17945-2024</w:t>
            </w:r>
          </w:p>
        </w:tc>
        <w:tc>
          <w:tcPr>
            <w:tcW w:w="1371" w:type="pct"/>
            <w:vAlign w:val="center"/>
          </w:tcPr>
          <w:p w:rsidR="005D0F5D" w:rsidRPr="00AE1534" w:rsidRDefault="005D0F5D" w:rsidP="00DA1CFE">
            <w:pPr>
              <w:jc w:val="center"/>
              <w:rPr>
                <w:rFonts w:hint="eastAsia"/>
              </w:rPr>
            </w:pPr>
            <w:r w:rsidRPr="005D0F5D">
              <w:t>GB 17945-2024</w:t>
            </w:r>
          </w:p>
        </w:tc>
      </w:tr>
    </w:tbl>
    <w:p w:rsidR="004F3FE1" w:rsidRDefault="004F3FE1" w:rsidP="004F3FE1">
      <w:pPr>
        <w:widowControl/>
        <w:adjustRightInd w:val="0"/>
        <w:snapToGrid w:val="0"/>
        <w:spacing w:line="440" w:lineRule="exact"/>
        <w:ind w:firstLineChars="200" w:firstLine="420"/>
        <w:rPr>
          <w:rFonts w:ascii="Times New Roman" w:hAnsi="Times New Roman"/>
          <w:color w:val="000000"/>
        </w:rPr>
      </w:pPr>
      <w:r>
        <w:rPr>
          <w:rFonts w:ascii="Times New Roman" w:hAnsi="Times New Roman"/>
          <w:color w:val="000000"/>
        </w:rPr>
        <w:t>执行企业标准、团体标准、地方标准的产品，检验项目参照上述内容执行。</w:t>
      </w:r>
    </w:p>
    <w:p w:rsidR="004F3FE1" w:rsidRDefault="004F3FE1" w:rsidP="004F3FE1">
      <w:pPr>
        <w:snapToGrid w:val="0"/>
        <w:spacing w:line="440" w:lineRule="exact"/>
        <w:ind w:firstLineChars="171" w:firstLine="359"/>
        <w:rPr>
          <w:color w:val="000000"/>
        </w:rPr>
      </w:pPr>
      <w:r>
        <w:rPr>
          <w:rFonts w:ascii="Times New Roman" w:hAnsi="Times New Roman"/>
          <w:color w:val="000000"/>
        </w:rPr>
        <w:t>凡是注日期的文件，其随后所有的修改单（不包括勘误的内容）或修订版不适用于本细则。凡是不注日期的文件，其最新版本适用于本细则。</w:t>
      </w:r>
    </w:p>
    <w:p w:rsidR="004F3FE1" w:rsidRDefault="004F3FE1" w:rsidP="004F3FE1">
      <w:pPr>
        <w:snapToGrid w:val="0"/>
        <w:spacing w:line="440" w:lineRule="exact"/>
        <w:ind w:firstLineChars="171" w:firstLine="359"/>
        <w:rPr>
          <w:color w:val="000000"/>
        </w:rPr>
      </w:pPr>
      <w:r>
        <w:rPr>
          <w:rFonts w:hint="eastAsia"/>
          <w:color w:val="000000"/>
        </w:rPr>
        <w:t>复检时所检测的样品为备用样品。</w:t>
      </w:r>
    </w:p>
    <w:p w:rsidR="005F067D" w:rsidRDefault="005F067D"/>
    <w:p w:rsidR="004F3FE1" w:rsidRDefault="004F3FE1" w:rsidP="004F3FE1">
      <w:pPr>
        <w:adjustRightInd w:val="0"/>
        <w:snapToGrid w:val="0"/>
        <w:spacing w:line="440" w:lineRule="exact"/>
        <w:outlineLvl w:val="1"/>
        <w:rPr>
          <w:rFonts w:eastAsia="黑体" w:cs="黑体"/>
        </w:rPr>
      </w:pPr>
      <w:r>
        <w:rPr>
          <w:rFonts w:eastAsia="黑体" w:cs="黑体" w:hint="eastAsia"/>
        </w:rPr>
        <w:t xml:space="preserve">3 </w:t>
      </w:r>
      <w:r>
        <w:rPr>
          <w:rFonts w:eastAsia="黑体" w:cs="黑体" w:hint="eastAsia"/>
        </w:rPr>
        <w:t>判定规则</w:t>
      </w:r>
    </w:p>
    <w:p w:rsidR="004F3FE1" w:rsidRDefault="004F3FE1" w:rsidP="004F3FE1">
      <w:pPr>
        <w:adjustRightInd w:val="0"/>
        <w:snapToGrid w:val="0"/>
        <w:spacing w:line="440" w:lineRule="exact"/>
        <w:jc w:val="left"/>
        <w:rPr>
          <w:rFonts w:ascii="Times New Roman" w:hAnsi="宋体" w:cs="Times New Roman"/>
        </w:rPr>
      </w:pPr>
      <w:r>
        <w:rPr>
          <w:rFonts w:ascii="Times New Roman" w:hAnsi="宋体" w:cs="Times New Roman" w:hint="eastAsia"/>
        </w:rPr>
        <w:t>3.1</w:t>
      </w:r>
      <w:r>
        <w:rPr>
          <w:rFonts w:ascii="Times New Roman" w:hAnsi="宋体" w:cs="Times New Roman" w:hint="eastAsia"/>
        </w:rPr>
        <w:t>依据标准</w:t>
      </w:r>
    </w:p>
    <w:p w:rsidR="005D0F5D" w:rsidRDefault="0051435B" w:rsidP="005D0F5D">
      <w:pPr>
        <w:adjustRightInd w:val="0"/>
        <w:snapToGrid w:val="0"/>
        <w:spacing w:line="440" w:lineRule="exact"/>
        <w:ind w:leftChars="200" w:left="420"/>
        <w:jc w:val="left"/>
        <w:rPr>
          <w:rFonts w:ascii="Times New Roman" w:hAnsi="Times New Roman" w:cs="Times New Roman" w:hint="eastAsia"/>
          <w:kern w:val="0"/>
        </w:rPr>
      </w:pPr>
      <w:r w:rsidRPr="0051435B">
        <w:rPr>
          <w:rFonts w:ascii="Times New Roman" w:hAnsi="Times New Roman" w:hint="eastAsia"/>
        </w:rPr>
        <w:t>GB</w:t>
      </w:r>
      <w:r w:rsidRPr="00F65337">
        <w:rPr>
          <w:rFonts w:ascii="Times New Roman" w:hAnsi="Times New Roman" w:cs="Times New Roman"/>
        </w:rPr>
        <w:t xml:space="preserve"> </w:t>
      </w:r>
      <w:r w:rsidR="005D0F5D">
        <w:rPr>
          <w:rFonts w:ascii="Times New Roman" w:hAnsi="Times New Roman" w:cs="Times New Roman"/>
          <w:kern w:val="0"/>
        </w:rPr>
        <w:t>17945-2010</w:t>
      </w:r>
      <w:r w:rsidR="00EE32EF">
        <w:rPr>
          <w:rFonts w:ascii="Times New Roman" w:hAnsi="Times New Roman" w:cs="Times New Roman"/>
          <w:kern w:val="0"/>
        </w:rPr>
        <w:t>《</w:t>
      </w:r>
      <w:r w:rsidR="00F65337" w:rsidRPr="00F65337">
        <w:rPr>
          <w:rFonts w:ascii="Times New Roman" w:hAnsi="宋体" w:cs="Times New Roman"/>
          <w:kern w:val="0"/>
        </w:rPr>
        <w:t>消防应急照明和疏散指示系统</w:t>
      </w:r>
      <w:r w:rsidR="00EE32EF">
        <w:rPr>
          <w:rFonts w:ascii="Times New Roman" w:hAnsi="Times New Roman" w:cs="Times New Roman"/>
          <w:kern w:val="0"/>
        </w:rPr>
        <w:t>》</w:t>
      </w:r>
    </w:p>
    <w:p w:rsidR="005D0F5D" w:rsidRDefault="005D0F5D" w:rsidP="005D0F5D">
      <w:pPr>
        <w:adjustRightInd w:val="0"/>
        <w:snapToGrid w:val="0"/>
        <w:spacing w:line="440" w:lineRule="exact"/>
        <w:ind w:leftChars="200" w:left="420"/>
        <w:jc w:val="left"/>
        <w:rPr>
          <w:rFonts w:ascii="Times New Roman" w:hAnsi="Times New Roman" w:cs="Times New Roman" w:hint="eastAsia"/>
          <w:kern w:val="0"/>
        </w:rPr>
      </w:pPr>
      <w:r w:rsidRPr="0051435B">
        <w:rPr>
          <w:rFonts w:ascii="Times New Roman" w:hAnsi="Times New Roman" w:hint="eastAsia"/>
        </w:rPr>
        <w:t>GB</w:t>
      </w:r>
      <w:r w:rsidRPr="00F65337">
        <w:rPr>
          <w:rFonts w:ascii="Times New Roman" w:hAnsi="Times New Roman" w:cs="Times New Roman"/>
        </w:rPr>
        <w:t xml:space="preserve"> </w:t>
      </w:r>
      <w:r>
        <w:rPr>
          <w:rFonts w:ascii="Times New Roman" w:hAnsi="Times New Roman" w:cs="Times New Roman"/>
          <w:kern w:val="0"/>
        </w:rPr>
        <w:t>17945-20</w:t>
      </w:r>
      <w:r>
        <w:rPr>
          <w:rFonts w:ascii="Times New Roman" w:hAnsi="Times New Roman" w:cs="Times New Roman" w:hint="eastAsia"/>
          <w:kern w:val="0"/>
        </w:rPr>
        <w:t>24</w:t>
      </w:r>
      <w:r>
        <w:rPr>
          <w:rFonts w:ascii="Times New Roman" w:hAnsi="Times New Roman" w:cs="Times New Roman"/>
          <w:kern w:val="0"/>
        </w:rPr>
        <w:t>《</w:t>
      </w:r>
      <w:r w:rsidRPr="00F65337">
        <w:rPr>
          <w:rFonts w:ascii="Times New Roman" w:hAnsi="宋体" w:cs="Times New Roman"/>
          <w:kern w:val="0"/>
        </w:rPr>
        <w:t>消防应急照明和疏散指示系统</w:t>
      </w:r>
      <w:r>
        <w:rPr>
          <w:rFonts w:ascii="Times New Roman" w:hAnsi="Times New Roman" w:cs="Times New Roman"/>
          <w:kern w:val="0"/>
        </w:rPr>
        <w:t>》</w:t>
      </w:r>
    </w:p>
    <w:p w:rsidR="004F3FE1" w:rsidRDefault="004F3FE1" w:rsidP="00C97DAE">
      <w:pPr>
        <w:adjustRightInd w:val="0"/>
        <w:snapToGrid w:val="0"/>
        <w:spacing w:line="440" w:lineRule="exact"/>
        <w:ind w:leftChars="200" w:left="420"/>
        <w:jc w:val="left"/>
        <w:rPr>
          <w:color w:val="000000"/>
        </w:rPr>
      </w:pPr>
      <w:r>
        <w:rPr>
          <w:rFonts w:ascii="Times New Roman" w:hAnsi="Times New Roman"/>
          <w:color w:val="000000"/>
        </w:rPr>
        <w:t>现行有效的企业标准、团体标准、地方标准及产品明示质量要求</w:t>
      </w:r>
    </w:p>
    <w:p w:rsidR="004F3FE1" w:rsidRDefault="004F3FE1" w:rsidP="004F3FE1">
      <w:pPr>
        <w:adjustRightInd w:val="0"/>
        <w:snapToGrid w:val="0"/>
        <w:spacing w:line="440" w:lineRule="exact"/>
        <w:jc w:val="left"/>
        <w:rPr>
          <w:rFonts w:hAnsi="宋体"/>
        </w:rPr>
      </w:pPr>
      <w:r>
        <w:rPr>
          <w:rFonts w:hAnsi="宋体" w:hint="eastAsia"/>
        </w:rPr>
        <w:lastRenderedPageBreak/>
        <w:t>3.2</w:t>
      </w:r>
      <w:r>
        <w:rPr>
          <w:rFonts w:hAnsi="宋体" w:hint="eastAsia"/>
        </w:rPr>
        <w:t>判定原则</w:t>
      </w:r>
    </w:p>
    <w:p w:rsidR="004F3FE1" w:rsidRDefault="004F3FE1" w:rsidP="004F3FE1">
      <w:pPr>
        <w:adjustRightInd w:val="0"/>
        <w:snapToGrid w:val="0"/>
        <w:spacing w:line="440" w:lineRule="exact"/>
        <w:ind w:firstLineChars="200" w:firstLine="420"/>
        <w:rPr>
          <w:color w:val="000000"/>
        </w:rPr>
      </w:pPr>
      <w:r>
        <w:rPr>
          <w:rFonts w:hint="eastAsia"/>
          <w:color w:val="000000"/>
        </w:rPr>
        <w:t>若被检产品明示的质量要求高于本细则中检验项目依据的标准要求时，应按被检产品明示的质量要求判定。</w:t>
      </w:r>
    </w:p>
    <w:p w:rsidR="004F3FE1" w:rsidRDefault="004F3FE1" w:rsidP="004F3FE1">
      <w:pPr>
        <w:adjustRightInd w:val="0"/>
        <w:snapToGrid w:val="0"/>
        <w:spacing w:line="440" w:lineRule="exact"/>
        <w:ind w:firstLineChars="200" w:firstLine="420"/>
        <w:rPr>
          <w:color w:val="000000"/>
        </w:rPr>
      </w:pPr>
      <w:r>
        <w:rPr>
          <w:rFonts w:hint="eastAsia"/>
          <w:color w:val="000000"/>
        </w:rPr>
        <w:t>若被检产品明示的质量要求低于本细则中检验项目依据的强制性标准要求时，应按照强制性标准要求判定。</w:t>
      </w:r>
    </w:p>
    <w:p w:rsidR="004F3FE1" w:rsidRDefault="004F3FE1" w:rsidP="004F3FE1">
      <w:pPr>
        <w:adjustRightInd w:val="0"/>
        <w:snapToGrid w:val="0"/>
        <w:spacing w:line="440" w:lineRule="exact"/>
        <w:ind w:firstLineChars="200" w:firstLine="420"/>
        <w:rPr>
          <w:color w:val="000000"/>
        </w:rPr>
      </w:pPr>
      <w:r>
        <w:rPr>
          <w:rFonts w:hint="eastAsia"/>
          <w:color w:val="000000"/>
        </w:rPr>
        <w:t>若被检产品明示的质量要求低于或包含本细则中检验项目依据的推荐性标准要求时，应以被检产品明示的质量要求判定。但应在检验报告中注明该项目的实测值以及推荐性标准的标准值。</w:t>
      </w:r>
    </w:p>
    <w:p w:rsidR="004F3FE1" w:rsidRDefault="004F3FE1" w:rsidP="004F3FE1">
      <w:pPr>
        <w:adjustRightInd w:val="0"/>
        <w:snapToGrid w:val="0"/>
        <w:spacing w:line="440" w:lineRule="exact"/>
        <w:ind w:firstLineChars="200" w:firstLine="420"/>
        <w:rPr>
          <w:color w:val="000000"/>
        </w:rPr>
      </w:pPr>
      <w:r>
        <w:rPr>
          <w:rFonts w:hint="eastAsia"/>
          <w:color w:val="000000"/>
        </w:rPr>
        <w:t>若被检产品明示的质量要求缺少本细则中检验项目依据的强制性标准要求时，应按照强制性标准要求判定。</w:t>
      </w:r>
    </w:p>
    <w:p w:rsidR="004F3FE1" w:rsidRDefault="004F3FE1" w:rsidP="004F3FE1">
      <w:pPr>
        <w:adjustRightInd w:val="0"/>
        <w:snapToGrid w:val="0"/>
        <w:spacing w:line="440" w:lineRule="exact"/>
        <w:ind w:firstLineChars="200" w:firstLine="420"/>
        <w:rPr>
          <w:color w:val="000000"/>
        </w:rPr>
      </w:pPr>
      <w:r>
        <w:rPr>
          <w:rFonts w:hint="eastAsia"/>
          <w:color w:val="000000"/>
        </w:rPr>
        <w:t>若被检产品明示的质量要求缺少本细则中检验项目依据的推荐性标准要求时，该项目不参与判定。但应在检验报告中注明该项目的实测值以及推荐性标准的标准值。</w:t>
      </w:r>
    </w:p>
    <w:p w:rsidR="004F3FE1" w:rsidRDefault="004F3FE1" w:rsidP="004F3FE1">
      <w:pPr>
        <w:adjustRightInd w:val="0"/>
        <w:snapToGrid w:val="0"/>
        <w:spacing w:line="440" w:lineRule="exact"/>
        <w:ind w:firstLineChars="200" w:firstLine="420"/>
        <w:rPr>
          <w:color w:val="000000"/>
        </w:rPr>
      </w:pPr>
    </w:p>
    <w:p w:rsidR="004F3FE1" w:rsidRDefault="004F3FE1" w:rsidP="004F3FE1">
      <w:pPr>
        <w:adjustRightInd w:val="0"/>
        <w:snapToGrid w:val="0"/>
        <w:spacing w:line="440" w:lineRule="exact"/>
        <w:rPr>
          <w:color w:val="000000"/>
        </w:rPr>
      </w:pPr>
      <w:r>
        <w:rPr>
          <w:rFonts w:hint="eastAsia"/>
          <w:color w:val="000000"/>
        </w:rPr>
        <w:t>3</w:t>
      </w:r>
      <w:r>
        <w:rPr>
          <w:color w:val="000000"/>
        </w:rPr>
        <w:t xml:space="preserve">.3 </w:t>
      </w:r>
      <w:r>
        <w:rPr>
          <w:rFonts w:hint="eastAsia"/>
          <w:color w:val="000000"/>
        </w:rPr>
        <w:t>综合结论判定</w:t>
      </w:r>
    </w:p>
    <w:p w:rsidR="004F3FE1" w:rsidRDefault="004F3FE1" w:rsidP="004F3FE1">
      <w:pPr>
        <w:snapToGrid w:val="0"/>
        <w:spacing w:line="440" w:lineRule="exact"/>
        <w:ind w:firstLineChars="200" w:firstLine="420"/>
        <w:rPr>
          <w:color w:val="000000"/>
        </w:rPr>
      </w:pPr>
      <w:r>
        <w:rPr>
          <w:color w:val="000000"/>
        </w:rPr>
        <w:t>经检验，检验项目中任一项或一项以上不合格，判定被抽查产品为</w:t>
      </w:r>
      <w:r>
        <w:rPr>
          <w:rFonts w:hint="eastAsia"/>
          <w:color w:val="000000"/>
        </w:rPr>
        <w:t>“</w:t>
      </w:r>
      <w:r>
        <w:rPr>
          <w:color w:val="000000"/>
        </w:rPr>
        <w:t>不合格</w:t>
      </w:r>
      <w:r>
        <w:rPr>
          <w:rFonts w:hint="eastAsia"/>
          <w:color w:val="000000"/>
        </w:rPr>
        <w:t>”；</w:t>
      </w:r>
    </w:p>
    <w:p w:rsidR="004F3FE1" w:rsidRDefault="004F3FE1" w:rsidP="004F3FE1">
      <w:pPr>
        <w:snapToGrid w:val="0"/>
        <w:spacing w:line="440" w:lineRule="exact"/>
        <w:ind w:firstLineChars="200" w:firstLine="420"/>
        <w:rPr>
          <w:rFonts w:hAnsi="宋体"/>
        </w:rPr>
      </w:pPr>
      <w:r>
        <w:rPr>
          <w:color w:val="000000"/>
        </w:rPr>
        <w:t>检验项目全部</w:t>
      </w:r>
      <w:r>
        <w:rPr>
          <w:rFonts w:hint="eastAsia"/>
          <w:color w:val="000000"/>
        </w:rPr>
        <w:t>符合明示质量要求</w:t>
      </w:r>
      <w:r>
        <w:rPr>
          <w:color w:val="000000"/>
        </w:rPr>
        <w:t>，</w:t>
      </w:r>
      <w:r>
        <w:rPr>
          <w:rFonts w:hint="eastAsia"/>
          <w:color w:val="000000"/>
        </w:rPr>
        <w:t>但不符合本细则检验项目依据的推荐性标准，</w:t>
      </w:r>
      <w:r>
        <w:rPr>
          <w:color w:val="000000"/>
        </w:rPr>
        <w:t>判定被抽查产品</w:t>
      </w:r>
      <w:r>
        <w:rPr>
          <w:rFonts w:hint="eastAsia"/>
          <w:color w:val="000000"/>
        </w:rPr>
        <w:t>“</w:t>
      </w:r>
      <w:r>
        <w:rPr>
          <w:rFonts w:hAnsi="宋体" w:hint="eastAsia"/>
        </w:rPr>
        <w:t>所检项目符合企业标准，未达到国家、行业、地方标准规定”；</w:t>
      </w:r>
    </w:p>
    <w:p w:rsidR="004F3FE1" w:rsidRPr="00BF49E4" w:rsidRDefault="004F3FE1" w:rsidP="00BF49E4">
      <w:pPr>
        <w:snapToGrid w:val="0"/>
        <w:spacing w:line="440" w:lineRule="exact"/>
        <w:ind w:firstLineChars="200" w:firstLine="420"/>
        <w:rPr>
          <w:color w:val="000000"/>
        </w:rPr>
      </w:pPr>
      <w:r>
        <w:rPr>
          <w:color w:val="000000"/>
        </w:rPr>
        <w:t>检验项目全部</w:t>
      </w:r>
      <w:r>
        <w:rPr>
          <w:rFonts w:hint="eastAsia"/>
          <w:color w:val="000000"/>
        </w:rPr>
        <w:t>符合明示质量要求</w:t>
      </w:r>
      <w:r>
        <w:rPr>
          <w:color w:val="000000"/>
        </w:rPr>
        <w:t>，</w:t>
      </w:r>
      <w:r>
        <w:rPr>
          <w:rFonts w:hint="eastAsia"/>
          <w:color w:val="000000"/>
        </w:rPr>
        <w:t>且符合本细则检验项目依据的推荐性标准，</w:t>
      </w:r>
      <w:r>
        <w:rPr>
          <w:rFonts w:hAnsi="宋体" w:hint="eastAsia"/>
        </w:rPr>
        <w:t>判定被抽查产品为</w:t>
      </w:r>
      <w:r>
        <w:rPr>
          <w:rFonts w:hint="eastAsia"/>
          <w:color w:val="000000"/>
        </w:rPr>
        <w:t>“所检项目符合本次监督抽查要求”。</w:t>
      </w:r>
    </w:p>
    <w:p w:rsidR="004F3FE1" w:rsidRDefault="004F3FE1" w:rsidP="004F3FE1">
      <w:pPr>
        <w:adjustRightInd w:val="0"/>
        <w:snapToGrid w:val="0"/>
        <w:spacing w:line="440" w:lineRule="exact"/>
        <w:rPr>
          <w:rFonts w:hAnsi="宋体"/>
        </w:rPr>
      </w:pPr>
    </w:p>
    <w:p w:rsidR="004F3FE1" w:rsidRPr="004F3FE1" w:rsidRDefault="004F3FE1"/>
    <w:sectPr w:rsidR="004F3FE1" w:rsidRPr="004F3FE1" w:rsidSect="00A203B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254" w:rsidRDefault="005F0254" w:rsidP="0077504F">
      <w:r>
        <w:separator/>
      </w:r>
    </w:p>
  </w:endnote>
  <w:endnote w:type="continuationSeparator" w:id="0">
    <w:p w:rsidR="005F0254" w:rsidRDefault="005F0254" w:rsidP="00775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254" w:rsidRDefault="005F0254" w:rsidP="0077504F">
      <w:r>
        <w:separator/>
      </w:r>
    </w:p>
  </w:footnote>
  <w:footnote w:type="continuationSeparator" w:id="0">
    <w:p w:rsidR="005F0254" w:rsidRDefault="005F0254" w:rsidP="007750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D0E09"/>
    <w:multiLevelType w:val="hybridMultilevel"/>
    <w:tmpl w:val="2E6A0BB6"/>
    <w:lvl w:ilvl="0" w:tplc="AB8C9454">
      <w:start w:val="1"/>
      <w:numFmt w:val="decimal"/>
      <w:pStyle w:val="Numbered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14B6843"/>
    <w:multiLevelType w:val="multilevel"/>
    <w:tmpl w:val="9BB01E42"/>
    <w:lvl w:ilvl="0">
      <w:start w:val="1"/>
      <w:numFmt w:val="decimal"/>
      <w:pStyle w:val="1"/>
      <w:lvlText w:val="%1"/>
      <w:lvlJc w:val="left"/>
      <w:pPr>
        <w:ind w:left="578" w:hanging="578"/>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themeColor="text1"/>
      </w:rPr>
    </w:lvl>
    <w:lvl w:ilvl="3">
      <w:start w:val="1"/>
      <w:numFmt w:val="bullet"/>
      <w:lvlText w:val="▪"/>
      <w:lvlJc w:val="left"/>
      <w:pPr>
        <w:ind w:left="1440" w:hanging="360"/>
      </w:pPr>
      <w:rPr>
        <w:rFonts w:ascii="Arial Black" w:hAnsi="Arial Black" w:hint="default"/>
        <w:color w:val="000000" w:themeColor="text1"/>
      </w:rPr>
    </w:lvl>
    <w:lvl w:ilvl="4">
      <w:start w:val="1"/>
      <w:numFmt w:val="bullet"/>
      <w:lvlText w:val="-"/>
      <w:lvlJc w:val="left"/>
      <w:pPr>
        <w:ind w:left="1800" w:hanging="360"/>
      </w:pPr>
      <w:rPr>
        <w:rFonts w:ascii="Arial Black" w:hAnsi="Arial Black" w:hint="default"/>
        <w:color w:val="000000"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themeColor="text1"/>
      </w:rPr>
    </w:lvl>
    <w:lvl w:ilvl="3">
      <w:start w:val="1"/>
      <w:numFmt w:val="bullet"/>
      <w:lvlText w:val="▪"/>
      <w:lvlJc w:val="left"/>
      <w:pPr>
        <w:ind w:left="1440" w:hanging="360"/>
      </w:pPr>
      <w:rPr>
        <w:rFonts w:ascii="Arial Black" w:hAnsi="Arial Black" w:hint="default"/>
        <w:color w:val="000000" w:themeColor="text1"/>
      </w:rPr>
    </w:lvl>
    <w:lvl w:ilvl="4">
      <w:start w:val="1"/>
      <w:numFmt w:val="bullet"/>
      <w:lvlText w:val="-"/>
      <w:lvlJc w:val="left"/>
      <w:pPr>
        <w:ind w:left="1800" w:hanging="360"/>
      </w:pPr>
      <w:rPr>
        <w:rFonts w:ascii="Arial Black" w:hAnsi="Arial Black" w:hint="default"/>
        <w:color w:val="000000"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0D15105"/>
    <w:multiLevelType w:val="hybridMultilevel"/>
    <w:tmpl w:val="79F64A5A"/>
    <w:lvl w:ilvl="0" w:tplc="D5FA7D64">
      <w:start w:val="1"/>
      <w:numFmt w:val="bullet"/>
      <w:pStyle w:val="Lis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0"/>
  </w:num>
  <w:num w:numId="7">
    <w:abstractNumId w:val="4"/>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4"/>
  </w:num>
  <w:num w:numId="19">
    <w:abstractNumId w:val="0"/>
  </w:num>
  <w:num w:numId="20">
    <w:abstractNumId w:val="1"/>
  </w:num>
  <w:num w:numId="21">
    <w:abstractNumId w:val="3"/>
  </w:num>
  <w:num w:numId="22">
    <w:abstractNumId w:val="2"/>
  </w:num>
  <w:num w:numId="23">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08"/>
  <w:hyphenationZone w:val="425"/>
  <w:characterSpacingControl w:val="doNotCompress"/>
  <w:hdrShapeDefaults>
    <o:shapedefaults v:ext="edit" spidmax="35842"/>
  </w:hdrShapeDefaults>
  <w:footnotePr>
    <w:footnote w:id="-1"/>
    <w:footnote w:id="0"/>
  </w:footnotePr>
  <w:endnotePr>
    <w:endnote w:id="-1"/>
    <w:endnote w:id="0"/>
  </w:endnotePr>
  <w:compat>
    <w:useFELayout/>
  </w:compat>
  <w:rsids>
    <w:rsidRoot w:val="00E778FE"/>
    <w:rsid w:val="000106F5"/>
    <w:rsid w:val="0001524D"/>
    <w:rsid w:val="0003311D"/>
    <w:rsid w:val="00051572"/>
    <w:rsid w:val="000551F0"/>
    <w:rsid w:val="000723E1"/>
    <w:rsid w:val="000732FD"/>
    <w:rsid w:val="000A394A"/>
    <w:rsid w:val="000A7B13"/>
    <w:rsid w:val="000B032A"/>
    <w:rsid w:val="000B0FED"/>
    <w:rsid w:val="000B50AA"/>
    <w:rsid w:val="000B5B1E"/>
    <w:rsid w:val="000B5F22"/>
    <w:rsid w:val="000C45DC"/>
    <w:rsid w:val="000E5BAF"/>
    <w:rsid w:val="000F769F"/>
    <w:rsid w:val="000F7F91"/>
    <w:rsid w:val="001000FA"/>
    <w:rsid w:val="001130C7"/>
    <w:rsid w:val="001163C2"/>
    <w:rsid w:val="00124F98"/>
    <w:rsid w:val="00155265"/>
    <w:rsid w:val="00164EAB"/>
    <w:rsid w:val="0017011F"/>
    <w:rsid w:val="00175800"/>
    <w:rsid w:val="001B03D9"/>
    <w:rsid w:val="001B189F"/>
    <w:rsid w:val="001B54AC"/>
    <w:rsid w:val="001B5E59"/>
    <w:rsid w:val="001B6633"/>
    <w:rsid w:val="001B702B"/>
    <w:rsid w:val="001C685E"/>
    <w:rsid w:val="001D0B06"/>
    <w:rsid w:val="001D49ED"/>
    <w:rsid w:val="001E3D3B"/>
    <w:rsid w:val="00205687"/>
    <w:rsid w:val="00206087"/>
    <w:rsid w:val="00216EC5"/>
    <w:rsid w:val="00221558"/>
    <w:rsid w:val="00223E52"/>
    <w:rsid w:val="00226ED0"/>
    <w:rsid w:val="00233BF0"/>
    <w:rsid w:val="00237DAE"/>
    <w:rsid w:val="00241F99"/>
    <w:rsid w:val="00242237"/>
    <w:rsid w:val="00256A14"/>
    <w:rsid w:val="00274058"/>
    <w:rsid w:val="002874F5"/>
    <w:rsid w:val="00291BE2"/>
    <w:rsid w:val="002A44B0"/>
    <w:rsid w:val="002C2F8E"/>
    <w:rsid w:val="002D1FDC"/>
    <w:rsid w:val="002D6D5B"/>
    <w:rsid w:val="002E0A86"/>
    <w:rsid w:val="00303C88"/>
    <w:rsid w:val="00307AF3"/>
    <w:rsid w:val="003108BB"/>
    <w:rsid w:val="0032700C"/>
    <w:rsid w:val="0033744B"/>
    <w:rsid w:val="00345FF2"/>
    <w:rsid w:val="00347880"/>
    <w:rsid w:val="00356A35"/>
    <w:rsid w:val="00382DD3"/>
    <w:rsid w:val="003870CE"/>
    <w:rsid w:val="00390DBD"/>
    <w:rsid w:val="00396417"/>
    <w:rsid w:val="003C6824"/>
    <w:rsid w:val="003C7C5F"/>
    <w:rsid w:val="003D383C"/>
    <w:rsid w:val="003E236B"/>
    <w:rsid w:val="003E4636"/>
    <w:rsid w:val="003F1603"/>
    <w:rsid w:val="003F5070"/>
    <w:rsid w:val="004107E1"/>
    <w:rsid w:val="004131DE"/>
    <w:rsid w:val="00413D71"/>
    <w:rsid w:val="00420C93"/>
    <w:rsid w:val="00437072"/>
    <w:rsid w:val="00437399"/>
    <w:rsid w:val="004449B6"/>
    <w:rsid w:val="00491008"/>
    <w:rsid w:val="004A7626"/>
    <w:rsid w:val="004C40AF"/>
    <w:rsid w:val="004D28B9"/>
    <w:rsid w:val="004D4292"/>
    <w:rsid w:val="004F14A2"/>
    <w:rsid w:val="004F3FE1"/>
    <w:rsid w:val="00500259"/>
    <w:rsid w:val="0051435B"/>
    <w:rsid w:val="00520378"/>
    <w:rsid w:val="00523446"/>
    <w:rsid w:val="00544B19"/>
    <w:rsid w:val="005666AB"/>
    <w:rsid w:val="00567FE1"/>
    <w:rsid w:val="00574980"/>
    <w:rsid w:val="0059162E"/>
    <w:rsid w:val="005958A2"/>
    <w:rsid w:val="005958FB"/>
    <w:rsid w:val="005A0FF8"/>
    <w:rsid w:val="005A60A7"/>
    <w:rsid w:val="005B0BB7"/>
    <w:rsid w:val="005C105C"/>
    <w:rsid w:val="005C5B5D"/>
    <w:rsid w:val="005C6756"/>
    <w:rsid w:val="005D0F5D"/>
    <w:rsid w:val="005D50D1"/>
    <w:rsid w:val="005D5706"/>
    <w:rsid w:val="005F0254"/>
    <w:rsid w:val="005F067D"/>
    <w:rsid w:val="005F0704"/>
    <w:rsid w:val="00607EA5"/>
    <w:rsid w:val="006319E2"/>
    <w:rsid w:val="00671B99"/>
    <w:rsid w:val="00675BF6"/>
    <w:rsid w:val="00677767"/>
    <w:rsid w:val="006B382B"/>
    <w:rsid w:val="006B5D43"/>
    <w:rsid w:val="006E20EC"/>
    <w:rsid w:val="006F08C7"/>
    <w:rsid w:val="006F0E5A"/>
    <w:rsid w:val="00700C3D"/>
    <w:rsid w:val="0070711A"/>
    <w:rsid w:val="00722DC1"/>
    <w:rsid w:val="00727447"/>
    <w:rsid w:val="00742BA6"/>
    <w:rsid w:val="00753525"/>
    <w:rsid w:val="0075472B"/>
    <w:rsid w:val="00756E6A"/>
    <w:rsid w:val="007608F3"/>
    <w:rsid w:val="00761864"/>
    <w:rsid w:val="00770209"/>
    <w:rsid w:val="0077504F"/>
    <w:rsid w:val="00781BFD"/>
    <w:rsid w:val="00784215"/>
    <w:rsid w:val="00796B72"/>
    <w:rsid w:val="007A2EB1"/>
    <w:rsid w:val="007A5782"/>
    <w:rsid w:val="007B3297"/>
    <w:rsid w:val="007B6F35"/>
    <w:rsid w:val="007D4FB0"/>
    <w:rsid w:val="007D5879"/>
    <w:rsid w:val="007D5C5A"/>
    <w:rsid w:val="007E35A4"/>
    <w:rsid w:val="0080429B"/>
    <w:rsid w:val="00810C88"/>
    <w:rsid w:val="0081368A"/>
    <w:rsid w:val="00820DE8"/>
    <w:rsid w:val="0082528E"/>
    <w:rsid w:val="00826401"/>
    <w:rsid w:val="00837F04"/>
    <w:rsid w:val="00863123"/>
    <w:rsid w:val="008722C9"/>
    <w:rsid w:val="008822D1"/>
    <w:rsid w:val="00883640"/>
    <w:rsid w:val="00893EB6"/>
    <w:rsid w:val="008A154B"/>
    <w:rsid w:val="008A4C9E"/>
    <w:rsid w:val="008D0EB8"/>
    <w:rsid w:val="008D1150"/>
    <w:rsid w:val="008E7EF6"/>
    <w:rsid w:val="008F009A"/>
    <w:rsid w:val="009054FC"/>
    <w:rsid w:val="00906082"/>
    <w:rsid w:val="009157DF"/>
    <w:rsid w:val="00917681"/>
    <w:rsid w:val="00934D61"/>
    <w:rsid w:val="00944878"/>
    <w:rsid w:val="00947615"/>
    <w:rsid w:val="009709F1"/>
    <w:rsid w:val="009772B3"/>
    <w:rsid w:val="00981971"/>
    <w:rsid w:val="00986573"/>
    <w:rsid w:val="00987E28"/>
    <w:rsid w:val="00993E12"/>
    <w:rsid w:val="009A6D8E"/>
    <w:rsid w:val="009A75A5"/>
    <w:rsid w:val="009B0832"/>
    <w:rsid w:val="009B2ACF"/>
    <w:rsid w:val="009B4E71"/>
    <w:rsid w:val="009C49B5"/>
    <w:rsid w:val="009C6EDF"/>
    <w:rsid w:val="009D2393"/>
    <w:rsid w:val="009D3951"/>
    <w:rsid w:val="009E5DC0"/>
    <w:rsid w:val="009E6DE7"/>
    <w:rsid w:val="009F386F"/>
    <w:rsid w:val="009F4BB3"/>
    <w:rsid w:val="00A02B40"/>
    <w:rsid w:val="00A154BE"/>
    <w:rsid w:val="00A16267"/>
    <w:rsid w:val="00A203B4"/>
    <w:rsid w:val="00A252D0"/>
    <w:rsid w:val="00A25AE2"/>
    <w:rsid w:val="00A402D9"/>
    <w:rsid w:val="00A4154F"/>
    <w:rsid w:val="00A43B7D"/>
    <w:rsid w:val="00A56416"/>
    <w:rsid w:val="00A64507"/>
    <w:rsid w:val="00A65C32"/>
    <w:rsid w:val="00AB684D"/>
    <w:rsid w:val="00AD64C9"/>
    <w:rsid w:val="00AE1534"/>
    <w:rsid w:val="00AE5B9A"/>
    <w:rsid w:val="00AE71BA"/>
    <w:rsid w:val="00B05D00"/>
    <w:rsid w:val="00B13235"/>
    <w:rsid w:val="00B201E3"/>
    <w:rsid w:val="00B208C7"/>
    <w:rsid w:val="00B36452"/>
    <w:rsid w:val="00B403C5"/>
    <w:rsid w:val="00B40C4D"/>
    <w:rsid w:val="00B468B7"/>
    <w:rsid w:val="00B4696C"/>
    <w:rsid w:val="00B60A2C"/>
    <w:rsid w:val="00B81FD7"/>
    <w:rsid w:val="00B865E8"/>
    <w:rsid w:val="00B903C3"/>
    <w:rsid w:val="00BA2854"/>
    <w:rsid w:val="00BB5FC9"/>
    <w:rsid w:val="00BE21A1"/>
    <w:rsid w:val="00BF49E4"/>
    <w:rsid w:val="00C03978"/>
    <w:rsid w:val="00C101E4"/>
    <w:rsid w:val="00C14EB8"/>
    <w:rsid w:val="00C174A5"/>
    <w:rsid w:val="00C17C10"/>
    <w:rsid w:val="00C26065"/>
    <w:rsid w:val="00C53174"/>
    <w:rsid w:val="00C54A56"/>
    <w:rsid w:val="00C57D61"/>
    <w:rsid w:val="00C7043D"/>
    <w:rsid w:val="00C72CF6"/>
    <w:rsid w:val="00C774F1"/>
    <w:rsid w:val="00C8150C"/>
    <w:rsid w:val="00C91D6E"/>
    <w:rsid w:val="00C97DAE"/>
    <w:rsid w:val="00CB67F2"/>
    <w:rsid w:val="00CD1ED8"/>
    <w:rsid w:val="00CE4A84"/>
    <w:rsid w:val="00CE72B0"/>
    <w:rsid w:val="00CF0145"/>
    <w:rsid w:val="00CF0D56"/>
    <w:rsid w:val="00CF457F"/>
    <w:rsid w:val="00D018F3"/>
    <w:rsid w:val="00D14A10"/>
    <w:rsid w:val="00D2744C"/>
    <w:rsid w:val="00D46E54"/>
    <w:rsid w:val="00D5059B"/>
    <w:rsid w:val="00D572EA"/>
    <w:rsid w:val="00D81DCA"/>
    <w:rsid w:val="00D87D88"/>
    <w:rsid w:val="00DA7C89"/>
    <w:rsid w:val="00DB343A"/>
    <w:rsid w:val="00DB4DA3"/>
    <w:rsid w:val="00DC553D"/>
    <w:rsid w:val="00DE1F2C"/>
    <w:rsid w:val="00DF4307"/>
    <w:rsid w:val="00E00C8B"/>
    <w:rsid w:val="00E05854"/>
    <w:rsid w:val="00E14A99"/>
    <w:rsid w:val="00E225A4"/>
    <w:rsid w:val="00E269F5"/>
    <w:rsid w:val="00E31893"/>
    <w:rsid w:val="00E41EC7"/>
    <w:rsid w:val="00E46A0C"/>
    <w:rsid w:val="00E65166"/>
    <w:rsid w:val="00E71BF7"/>
    <w:rsid w:val="00E76C0A"/>
    <w:rsid w:val="00E778FE"/>
    <w:rsid w:val="00E77D4B"/>
    <w:rsid w:val="00E82E31"/>
    <w:rsid w:val="00E83E19"/>
    <w:rsid w:val="00EA5B9F"/>
    <w:rsid w:val="00EA6E03"/>
    <w:rsid w:val="00EB3FEA"/>
    <w:rsid w:val="00EB7065"/>
    <w:rsid w:val="00ED0730"/>
    <w:rsid w:val="00ED3B66"/>
    <w:rsid w:val="00ED5C3A"/>
    <w:rsid w:val="00ED6AAB"/>
    <w:rsid w:val="00EE32EF"/>
    <w:rsid w:val="00EE35CB"/>
    <w:rsid w:val="00F04B2F"/>
    <w:rsid w:val="00F14FF5"/>
    <w:rsid w:val="00F30A01"/>
    <w:rsid w:val="00F57112"/>
    <w:rsid w:val="00F65337"/>
    <w:rsid w:val="00F73806"/>
    <w:rsid w:val="00F75313"/>
    <w:rsid w:val="00F75EA8"/>
    <w:rsid w:val="00F93CA7"/>
    <w:rsid w:val="00FA32C1"/>
    <w:rsid w:val="00FA5983"/>
    <w:rsid w:val="00FA5B27"/>
    <w:rsid w:val="00FC2961"/>
    <w:rsid w:val="00FC71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ajorBidi"/>
        <w:lang w:val="en-US" w:eastAsia="zh-CN" w:bidi="ar-SA"/>
      </w:rPr>
    </w:rPrDefault>
    <w:pPrDefault>
      <w:pPr>
        <w:spacing w:before="120"/>
        <w:ind w:left="709" w:hanging="709"/>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qFormat="1"/>
    <w:lsdException w:name="macro" w:unhideWhenUsed="0"/>
    <w:lsdException w:name="List" w:uiPriority="99"/>
    <w:lsdException w:name="List Bullet" w:semiHidden="0"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267"/>
    <w:pPr>
      <w:widowControl w:val="0"/>
      <w:spacing w:before="0"/>
      <w:ind w:left="0" w:firstLine="0"/>
      <w:jc w:val="both"/>
    </w:pPr>
    <w:rPr>
      <w:rFonts w:ascii="Calibri" w:eastAsia="宋体" w:hAnsi="Calibri" w:cs="Calibri"/>
      <w:kern w:val="2"/>
      <w:sz w:val="21"/>
      <w:szCs w:val="21"/>
    </w:rPr>
  </w:style>
  <w:style w:type="paragraph" w:styleId="1">
    <w:name w:val="heading 1"/>
    <w:basedOn w:val="a"/>
    <w:next w:val="a"/>
    <w:link w:val="1Char"/>
    <w:uiPriority w:val="9"/>
    <w:qFormat/>
    <w:rsid w:val="00B403C5"/>
    <w:pPr>
      <w:keepNext/>
      <w:numPr>
        <w:numId w:val="23"/>
      </w:numPr>
      <w:spacing w:before="360" w:after="120"/>
      <w:outlineLvl w:val="0"/>
    </w:pPr>
    <w:rPr>
      <w:rFonts w:eastAsiaTheme="minorHAnsi" w:cs="Arial"/>
      <w:b/>
      <w:caps/>
      <w:color w:val="FF6600"/>
      <w:spacing w:val="20"/>
    </w:rPr>
  </w:style>
  <w:style w:type="paragraph" w:styleId="2">
    <w:name w:val="heading 2"/>
    <w:basedOn w:val="a"/>
    <w:next w:val="a"/>
    <w:link w:val="2Char"/>
    <w:uiPriority w:val="9"/>
    <w:qFormat/>
    <w:rsid w:val="00B403C5"/>
    <w:pPr>
      <w:numPr>
        <w:ilvl w:val="1"/>
        <w:numId w:val="23"/>
      </w:numPr>
      <w:pBdr>
        <w:bottom w:val="single" w:sz="4" w:space="1" w:color="FF6600"/>
      </w:pBdr>
      <w:spacing w:before="240"/>
      <w:outlineLvl w:val="1"/>
    </w:pPr>
    <w:rPr>
      <w:rFonts w:eastAsiaTheme="minorHAnsi" w:cs="Arial"/>
      <w:b/>
      <w:iCs/>
      <w:smallCaps/>
      <w:color w:val="363636"/>
      <w:spacing w:val="15"/>
      <w:kern w:val="32"/>
      <w:sz w:val="22"/>
    </w:rPr>
  </w:style>
  <w:style w:type="paragraph" w:styleId="3">
    <w:name w:val="heading 3"/>
    <w:basedOn w:val="a"/>
    <w:next w:val="a"/>
    <w:link w:val="3Char"/>
    <w:uiPriority w:val="9"/>
    <w:qFormat/>
    <w:rsid w:val="00B403C5"/>
    <w:pPr>
      <w:keepNext/>
      <w:numPr>
        <w:ilvl w:val="2"/>
        <w:numId w:val="23"/>
      </w:numPr>
      <w:spacing w:before="240" w:after="60"/>
      <w:outlineLvl w:val="2"/>
    </w:pPr>
    <w:rPr>
      <w:rFonts w:cs="Arial"/>
      <w:b/>
      <w:bCs/>
      <w:smallCaps/>
      <w:color w:val="FF6600"/>
    </w:rPr>
  </w:style>
  <w:style w:type="paragraph" w:styleId="4">
    <w:name w:val="heading 4"/>
    <w:basedOn w:val="a"/>
    <w:next w:val="a"/>
    <w:link w:val="4Char"/>
    <w:uiPriority w:val="9"/>
    <w:qFormat/>
    <w:rsid w:val="00B403C5"/>
    <w:pPr>
      <w:keepNext/>
      <w:numPr>
        <w:ilvl w:val="3"/>
        <w:numId w:val="23"/>
      </w:numPr>
      <w:outlineLvl w:val="3"/>
    </w:pPr>
    <w:rPr>
      <w:rFonts w:eastAsiaTheme="majorEastAsia" w:cstheme="majorBidi"/>
      <w:bCs/>
      <w:sz w:val="18"/>
      <w:szCs w:val="28"/>
      <w:lang w:eastAsia="en-US" w:bidi="en-US"/>
    </w:rPr>
  </w:style>
  <w:style w:type="paragraph" w:styleId="5">
    <w:name w:val="heading 5"/>
    <w:basedOn w:val="a"/>
    <w:next w:val="a"/>
    <w:link w:val="5Char"/>
    <w:uiPriority w:val="9"/>
    <w:qFormat/>
    <w:rsid w:val="00B403C5"/>
    <w:pPr>
      <w:keepNext/>
      <w:keepLines/>
      <w:numPr>
        <w:ilvl w:val="4"/>
        <w:numId w:val="23"/>
      </w:numPr>
      <w:outlineLvl w:val="4"/>
    </w:pPr>
    <w:rPr>
      <w:sz w:val="18"/>
      <w:szCs w:val="22"/>
    </w:rPr>
  </w:style>
  <w:style w:type="paragraph" w:styleId="6">
    <w:name w:val="heading 6"/>
    <w:basedOn w:val="a"/>
    <w:next w:val="a"/>
    <w:link w:val="6Char"/>
    <w:uiPriority w:val="9"/>
    <w:qFormat/>
    <w:rsid w:val="00B403C5"/>
    <w:pPr>
      <w:numPr>
        <w:ilvl w:val="5"/>
        <w:numId w:val="23"/>
      </w:numPr>
      <w:spacing w:before="240" w:after="60"/>
      <w:outlineLvl w:val="5"/>
    </w:pPr>
    <w:rPr>
      <w:bCs/>
      <w:sz w:val="18"/>
    </w:rPr>
  </w:style>
  <w:style w:type="paragraph" w:styleId="7">
    <w:name w:val="heading 7"/>
    <w:basedOn w:val="a"/>
    <w:next w:val="a"/>
    <w:link w:val="7Char"/>
    <w:uiPriority w:val="9"/>
    <w:qFormat/>
    <w:rsid w:val="00B403C5"/>
    <w:pPr>
      <w:numPr>
        <w:ilvl w:val="6"/>
        <w:numId w:val="23"/>
      </w:numPr>
      <w:spacing w:before="240" w:after="60"/>
      <w:outlineLvl w:val="6"/>
    </w:pPr>
    <w:rPr>
      <w:sz w:val="18"/>
    </w:rPr>
  </w:style>
  <w:style w:type="paragraph" w:styleId="8">
    <w:name w:val="heading 8"/>
    <w:basedOn w:val="a"/>
    <w:next w:val="a"/>
    <w:link w:val="8Char"/>
    <w:uiPriority w:val="9"/>
    <w:qFormat/>
    <w:rsid w:val="00B403C5"/>
    <w:pPr>
      <w:numPr>
        <w:ilvl w:val="7"/>
        <w:numId w:val="23"/>
      </w:numPr>
      <w:spacing w:before="240" w:after="60"/>
      <w:outlineLvl w:val="7"/>
    </w:pPr>
    <w:rPr>
      <w:iCs/>
      <w:sz w:val="18"/>
    </w:rPr>
  </w:style>
  <w:style w:type="paragraph" w:styleId="9">
    <w:name w:val="heading 9"/>
    <w:basedOn w:val="a"/>
    <w:next w:val="a"/>
    <w:link w:val="9Char"/>
    <w:uiPriority w:val="9"/>
    <w:qFormat/>
    <w:rsid w:val="00B403C5"/>
    <w:pPr>
      <w:numPr>
        <w:ilvl w:val="8"/>
        <w:numId w:val="23"/>
      </w:numPr>
      <w:spacing w:before="240" w:after="60"/>
      <w:outlineLvl w:val="8"/>
    </w:pPr>
    <w:rPr>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403C5"/>
    <w:rPr>
      <w:rFonts w:eastAsiaTheme="minorHAnsi" w:cs="Arial"/>
      <w:b/>
      <w:caps/>
      <w:color w:val="FF6600"/>
      <w:spacing w:val="20"/>
      <w:szCs w:val="24"/>
      <w:lang w:eastAsia="fr-FR"/>
    </w:rPr>
  </w:style>
  <w:style w:type="character" w:customStyle="1" w:styleId="2Char">
    <w:name w:val="标题 2 Char"/>
    <w:basedOn w:val="a0"/>
    <w:link w:val="2"/>
    <w:uiPriority w:val="9"/>
    <w:rsid w:val="00051572"/>
    <w:rPr>
      <w:rFonts w:eastAsiaTheme="minorHAnsi" w:cs="Arial"/>
      <w:b/>
      <w:iCs/>
      <w:smallCaps/>
      <w:color w:val="363636"/>
      <w:spacing w:val="15"/>
      <w:kern w:val="32"/>
      <w:sz w:val="22"/>
      <w:szCs w:val="24"/>
      <w:lang w:eastAsia="fr-FR"/>
    </w:rPr>
  </w:style>
  <w:style w:type="character" w:customStyle="1" w:styleId="3Char">
    <w:name w:val="标题 3 Char"/>
    <w:basedOn w:val="a0"/>
    <w:link w:val="3"/>
    <w:uiPriority w:val="9"/>
    <w:rsid w:val="00051572"/>
    <w:rPr>
      <w:rFonts w:cs="Arial"/>
      <w:b/>
      <w:bCs/>
      <w:smallCaps/>
      <w:color w:val="FF6600"/>
      <w:szCs w:val="24"/>
      <w:lang w:eastAsia="fr-FR"/>
    </w:rPr>
  </w:style>
  <w:style w:type="character" w:customStyle="1" w:styleId="4Char">
    <w:name w:val="标题 4 Char"/>
    <w:basedOn w:val="a0"/>
    <w:link w:val="4"/>
    <w:uiPriority w:val="9"/>
    <w:rsid w:val="00051572"/>
    <w:rPr>
      <w:rFonts w:eastAsiaTheme="majorEastAsia"/>
      <w:bCs/>
      <w:sz w:val="18"/>
      <w:szCs w:val="28"/>
      <w:lang w:bidi="en-US"/>
    </w:rPr>
  </w:style>
  <w:style w:type="character" w:customStyle="1" w:styleId="5Char">
    <w:name w:val="标题 5 Char"/>
    <w:basedOn w:val="a0"/>
    <w:link w:val="5"/>
    <w:uiPriority w:val="9"/>
    <w:rsid w:val="00051572"/>
    <w:rPr>
      <w:rFonts w:cs="Times New Roman"/>
      <w:sz w:val="18"/>
      <w:szCs w:val="22"/>
      <w:lang w:eastAsia="fr-FR"/>
    </w:rPr>
  </w:style>
  <w:style w:type="character" w:customStyle="1" w:styleId="6Char">
    <w:name w:val="标题 6 Char"/>
    <w:basedOn w:val="a0"/>
    <w:link w:val="6"/>
    <w:uiPriority w:val="9"/>
    <w:rsid w:val="00051572"/>
    <w:rPr>
      <w:rFonts w:cs="Times New Roman"/>
      <w:bCs/>
      <w:sz w:val="18"/>
      <w:szCs w:val="24"/>
      <w:lang w:eastAsia="fr-FR"/>
    </w:rPr>
  </w:style>
  <w:style w:type="character" w:customStyle="1" w:styleId="7Char">
    <w:name w:val="标题 7 Char"/>
    <w:basedOn w:val="a0"/>
    <w:link w:val="7"/>
    <w:uiPriority w:val="9"/>
    <w:rsid w:val="00051572"/>
    <w:rPr>
      <w:rFonts w:cs="Times New Roman"/>
      <w:sz w:val="18"/>
      <w:szCs w:val="24"/>
      <w:lang w:eastAsia="fr-FR"/>
    </w:rPr>
  </w:style>
  <w:style w:type="character" w:customStyle="1" w:styleId="8Char">
    <w:name w:val="标题 8 Char"/>
    <w:basedOn w:val="a0"/>
    <w:link w:val="8"/>
    <w:uiPriority w:val="9"/>
    <w:rsid w:val="00051572"/>
    <w:rPr>
      <w:rFonts w:cs="Times New Roman"/>
      <w:iCs/>
      <w:sz w:val="18"/>
      <w:szCs w:val="24"/>
      <w:lang w:eastAsia="fr-FR"/>
    </w:rPr>
  </w:style>
  <w:style w:type="character" w:customStyle="1" w:styleId="9Char">
    <w:name w:val="标题 9 Char"/>
    <w:basedOn w:val="a0"/>
    <w:link w:val="9"/>
    <w:uiPriority w:val="9"/>
    <w:rsid w:val="00051572"/>
    <w:rPr>
      <w:rFonts w:cs="Times New Roman"/>
      <w:sz w:val="18"/>
      <w:szCs w:val="24"/>
      <w:lang w:eastAsia="fr-FR"/>
    </w:rPr>
  </w:style>
  <w:style w:type="paragraph" w:styleId="a3">
    <w:name w:val="footer"/>
    <w:basedOn w:val="a"/>
    <w:link w:val="Char"/>
    <w:uiPriority w:val="99"/>
    <w:qFormat/>
    <w:rsid w:val="00051572"/>
    <w:pPr>
      <w:tabs>
        <w:tab w:val="center" w:pos="4513"/>
        <w:tab w:val="right" w:pos="9026"/>
      </w:tabs>
    </w:pPr>
    <w:rPr>
      <w:rFonts w:eastAsiaTheme="majorEastAsia" w:cstheme="majorBidi"/>
      <w:sz w:val="16"/>
      <w:szCs w:val="20"/>
      <w:lang w:eastAsia="en-US" w:bidi="en-US"/>
    </w:rPr>
  </w:style>
  <w:style w:type="character" w:customStyle="1" w:styleId="Char">
    <w:name w:val="页脚 Char"/>
    <w:basedOn w:val="a0"/>
    <w:link w:val="a3"/>
    <w:uiPriority w:val="99"/>
    <w:rsid w:val="00051572"/>
    <w:rPr>
      <w:rFonts w:eastAsiaTheme="majorEastAsia"/>
      <w:sz w:val="16"/>
      <w:lang w:bidi="en-US"/>
    </w:rPr>
  </w:style>
  <w:style w:type="paragraph" w:styleId="a4">
    <w:name w:val="Title"/>
    <w:basedOn w:val="a"/>
    <w:next w:val="a"/>
    <w:link w:val="Char0"/>
    <w:uiPriority w:val="10"/>
    <w:qFormat/>
    <w:rsid w:val="00051572"/>
    <w:pPr>
      <w:spacing w:before="240" w:after="60"/>
      <w:jc w:val="center"/>
      <w:outlineLvl w:val="0"/>
    </w:pPr>
    <w:rPr>
      <w:rFonts w:eastAsiaTheme="majorEastAsia" w:cstheme="majorBidi"/>
      <w:b/>
      <w:bCs/>
      <w:kern w:val="28"/>
      <w:szCs w:val="32"/>
      <w:u w:val="single"/>
      <w:lang w:eastAsia="en-US" w:bidi="en-US"/>
    </w:rPr>
  </w:style>
  <w:style w:type="character" w:customStyle="1" w:styleId="Char0">
    <w:name w:val="标题 Char"/>
    <w:basedOn w:val="a0"/>
    <w:link w:val="a4"/>
    <w:uiPriority w:val="10"/>
    <w:rsid w:val="00051572"/>
    <w:rPr>
      <w:rFonts w:eastAsiaTheme="majorEastAsia"/>
      <w:b/>
      <w:bCs/>
      <w:kern w:val="28"/>
      <w:szCs w:val="32"/>
      <w:u w:val="single"/>
      <w:lang w:bidi="en-US"/>
    </w:rPr>
  </w:style>
  <w:style w:type="paragraph" w:styleId="a5">
    <w:name w:val="Subtitle"/>
    <w:basedOn w:val="a"/>
    <w:next w:val="a"/>
    <w:link w:val="Char1"/>
    <w:uiPriority w:val="11"/>
    <w:qFormat/>
    <w:rsid w:val="00051572"/>
    <w:pPr>
      <w:spacing w:after="60"/>
      <w:jc w:val="center"/>
      <w:outlineLvl w:val="1"/>
    </w:pPr>
    <w:rPr>
      <w:rFonts w:eastAsiaTheme="majorEastAsia" w:cstheme="majorBidi"/>
      <w:szCs w:val="20"/>
      <w:lang w:eastAsia="en-US" w:bidi="en-US"/>
    </w:rPr>
  </w:style>
  <w:style w:type="character" w:customStyle="1" w:styleId="Char1">
    <w:name w:val="副标题 Char"/>
    <w:basedOn w:val="a0"/>
    <w:link w:val="a5"/>
    <w:uiPriority w:val="11"/>
    <w:rsid w:val="00051572"/>
    <w:rPr>
      <w:rFonts w:eastAsiaTheme="majorEastAsia"/>
      <w:lang w:bidi="en-US"/>
    </w:rPr>
  </w:style>
  <w:style w:type="character" w:styleId="a6">
    <w:name w:val="Hyperlink"/>
    <w:basedOn w:val="a0"/>
    <w:uiPriority w:val="99"/>
    <w:qFormat/>
    <w:rsid w:val="00051572"/>
    <w:rPr>
      <w:rFonts w:ascii="Arial" w:hAnsi="Arial"/>
      <w:color w:val="FF6600"/>
      <w:sz w:val="20"/>
      <w:u w:val="single"/>
    </w:rPr>
  </w:style>
  <w:style w:type="character" w:styleId="a7">
    <w:name w:val="FollowedHyperlink"/>
    <w:basedOn w:val="a0"/>
    <w:uiPriority w:val="99"/>
    <w:qFormat/>
    <w:rsid w:val="00051572"/>
    <w:rPr>
      <w:rFonts w:ascii="Arial" w:hAnsi="Arial"/>
      <w:i/>
      <w:color w:val="363636"/>
      <w:sz w:val="20"/>
      <w:u w:val="single"/>
    </w:rPr>
  </w:style>
  <w:style w:type="character" w:styleId="a8">
    <w:name w:val="Strong"/>
    <w:basedOn w:val="a0"/>
    <w:uiPriority w:val="22"/>
    <w:qFormat/>
    <w:rsid w:val="00051572"/>
    <w:rPr>
      <w:b/>
      <w:bCs/>
    </w:rPr>
  </w:style>
  <w:style w:type="character" w:styleId="a9">
    <w:name w:val="Emphasis"/>
    <w:basedOn w:val="a0"/>
    <w:uiPriority w:val="20"/>
    <w:qFormat/>
    <w:rsid w:val="00051572"/>
    <w:rPr>
      <w:rFonts w:asciiTheme="minorHAnsi" w:hAnsiTheme="minorHAnsi"/>
      <w:b/>
      <w:i/>
      <w:iCs/>
    </w:rPr>
  </w:style>
  <w:style w:type="paragraph" w:styleId="aa">
    <w:name w:val="No Spacing"/>
    <w:basedOn w:val="a"/>
    <w:link w:val="Char2"/>
    <w:uiPriority w:val="1"/>
    <w:qFormat/>
    <w:rsid w:val="00051572"/>
    <w:rPr>
      <w:rFonts w:eastAsiaTheme="majorEastAsia" w:cstheme="majorBidi"/>
      <w:szCs w:val="32"/>
      <w:lang w:eastAsia="en-US" w:bidi="en-US"/>
    </w:rPr>
  </w:style>
  <w:style w:type="character" w:customStyle="1" w:styleId="Char2">
    <w:name w:val="无间隔 Char"/>
    <w:basedOn w:val="a0"/>
    <w:link w:val="aa"/>
    <w:uiPriority w:val="1"/>
    <w:rsid w:val="00051572"/>
    <w:rPr>
      <w:rFonts w:eastAsiaTheme="majorEastAsia"/>
      <w:szCs w:val="32"/>
      <w:lang w:bidi="en-US"/>
    </w:rPr>
  </w:style>
  <w:style w:type="paragraph" w:styleId="ab">
    <w:name w:val="List Paragraph"/>
    <w:basedOn w:val="a"/>
    <w:uiPriority w:val="34"/>
    <w:qFormat/>
    <w:rsid w:val="00051572"/>
    <w:pPr>
      <w:ind w:left="720"/>
      <w:contextualSpacing/>
    </w:pPr>
  </w:style>
  <w:style w:type="paragraph" w:styleId="ac">
    <w:name w:val="Quote"/>
    <w:basedOn w:val="a"/>
    <w:next w:val="a"/>
    <w:link w:val="Char3"/>
    <w:uiPriority w:val="29"/>
    <w:qFormat/>
    <w:rsid w:val="00051572"/>
    <w:rPr>
      <w:rFonts w:eastAsiaTheme="majorEastAsia" w:cstheme="majorBidi"/>
      <w:i/>
      <w:szCs w:val="20"/>
      <w:lang w:eastAsia="en-US" w:bidi="en-US"/>
    </w:rPr>
  </w:style>
  <w:style w:type="character" w:customStyle="1" w:styleId="Char3">
    <w:name w:val="引用 Char"/>
    <w:basedOn w:val="a0"/>
    <w:link w:val="ac"/>
    <w:uiPriority w:val="29"/>
    <w:rsid w:val="00051572"/>
    <w:rPr>
      <w:rFonts w:eastAsiaTheme="majorEastAsia"/>
      <w:i/>
      <w:lang w:bidi="en-US"/>
    </w:rPr>
  </w:style>
  <w:style w:type="paragraph" w:styleId="ad">
    <w:name w:val="Intense Quote"/>
    <w:basedOn w:val="a"/>
    <w:next w:val="a"/>
    <w:link w:val="Char4"/>
    <w:uiPriority w:val="30"/>
    <w:qFormat/>
    <w:rsid w:val="00051572"/>
    <w:pPr>
      <w:ind w:left="720" w:right="720"/>
    </w:pPr>
    <w:rPr>
      <w:rFonts w:eastAsiaTheme="majorEastAsia" w:cstheme="majorBidi"/>
      <w:b/>
      <w:i/>
      <w:szCs w:val="20"/>
      <w:lang w:eastAsia="en-US" w:bidi="en-US"/>
    </w:rPr>
  </w:style>
  <w:style w:type="character" w:customStyle="1" w:styleId="Char4">
    <w:name w:val="明显引用 Char"/>
    <w:basedOn w:val="a0"/>
    <w:link w:val="ad"/>
    <w:uiPriority w:val="30"/>
    <w:rsid w:val="00051572"/>
    <w:rPr>
      <w:rFonts w:eastAsiaTheme="majorEastAsia"/>
      <w:b/>
      <w:i/>
      <w:lang w:bidi="en-US"/>
    </w:rPr>
  </w:style>
  <w:style w:type="character" w:styleId="ae">
    <w:name w:val="Subtle Emphasis"/>
    <w:uiPriority w:val="19"/>
    <w:qFormat/>
    <w:rsid w:val="00051572"/>
    <w:rPr>
      <w:i/>
      <w:color w:val="5A5A5A" w:themeColor="text1" w:themeTint="A5"/>
    </w:rPr>
  </w:style>
  <w:style w:type="character" w:styleId="af">
    <w:name w:val="Intense Emphasis"/>
    <w:basedOn w:val="a0"/>
    <w:uiPriority w:val="21"/>
    <w:qFormat/>
    <w:rsid w:val="00051572"/>
    <w:rPr>
      <w:b/>
      <w:i/>
      <w:sz w:val="24"/>
      <w:szCs w:val="24"/>
      <w:u w:val="single"/>
    </w:rPr>
  </w:style>
  <w:style w:type="character" w:styleId="af0">
    <w:name w:val="Subtle Reference"/>
    <w:basedOn w:val="a0"/>
    <w:uiPriority w:val="31"/>
    <w:qFormat/>
    <w:rsid w:val="00051572"/>
    <w:rPr>
      <w:sz w:val="24"/>
      <w:szCs w:val="24"/>
      <w:u w:val="single"/>
    </w:rPr>
  </w:style>
  <w:style w:type="character" w:styleId="af1">
    <w:name w:val="Intense Reference"/>
    <w:basedOn w:val="a0"/>
    <w:uiPriority w:val="32"/>
    <w:qFormat/>
    <w:rsid w:val="00051572"/>
    <w:rPr>
      <w:b/>
      <w:sz w:val="24"/>
      <w:u w:val="single"/>
    </w:rPr>
  </w:style>
  <w:style w:type="character" w:styleId="af2">
    <w:name w:val="Book Title"/>
    <w:basedOn w:val="a0"/>
    <w:uiPriority w:val="33"/>
    <w:qFormat/>
    <w:rsid w:val="00051572"/>
    <w:rPr>
      <w:rFonts w:asciiTheme="majorHAnsi" w:eastAsiaTheme="majorEastAsia" w:hAnsiTheme="majorHAnsi"/>
      <w:b/>
      <w:i/>
      <w:sz w:val="24"/>
      <w:szCs w:val="24"/>
    </w:rPr>
  </w:style>
  <w:style w:type="paragraph" w:styleId="TOC">
    <w:name w:val="TOC Heading"/>
    <w:basedOn w:val="1"/>
    <w:next w:val="a"/>
    <w:uiPriority w:val="39"/>
    <w:qFormat/>
    <w:rsid w:val="00051572"/>
    <w:pPr>
      <w:numPr>
        <w:numId w:val="0"/>
      </w:numPr>
      <w:outlineLvl w:val="9"/>
    </w:pPr>
  </w:style>
  <w:style w:type="paragraph" w:customStyle="1" w:styleId="List1">
    <w:name w:val="List 1"/>
    <w:basedOn w:val="a"/>
    <w:link w:val="List1Char"/>
    <w:uiPriority w:val="99"/>
    <w:qFormat/>
    <w:rsid w:val="00051572"/>
    <w:pPr>
      <w:numPr>
        <w:numId w:val="18"/>
      </w:numPr>
      <w:spacing w:before="60"/>
    </w:pPr>
    <w:rPr>
      <w:rFonts w:eastAsiaTheme="majorEastAsia" w:cstheme="majorBidi"/>
      <w:szCs w:val="20"/>
      <w:lang w:eastAsia="en-US" w:bidi="en-US"/>
    </w:rPr>
  </w:style>
  <w:style w:type="character" w:customStyle="1" w:styleId="List1Char">
    <w:name w:val="List 1 Char"/>
    <w:basedOn w:val="a0"/>
    <w:link w:val="List1"/>
    <w:uiPriority w:val="99"/>
    <w:rsid w:val="00051572"/>
    <w:rPr>
      <w:rFonts w:eastAsiaTheme="majorEastAsia"/>
      <w:lang w:bidi="en-US"/>
    </w:rPr>
  </w:style>
  <w:style w:type="paragraph" w:customStyle="1" w:styleId="Highlight">
    <w:name w:val="Highlight"/>
    <w:basedOn w:val="a"/>
    <w:uiPriority w:val="99"/>
    <w:qFormat/>
    <w:rsid w:val="00051572"/>
    <w:rPr>
      <w:color w:val="BF0000" w:themeColor="accent6" w:themeShade="BF"/>
    </w:rPr>
  </w:style>
  <w:style w:type="paragraph" w:customStyle="1" w:styleId="Numbered1">
    <w:name w:val="Numbered 1"/>
    <w:basedOn w:val="a"/>
    <w:rsid w:val="00051572"/>
    <w:pPr>
      <w:numPr>
        <w:numId w:val="19"/>
      </w:numPr>
      <w:spacing w:before="60"/>
    </w:pPr>
  </w:style>
  <w:style w:type="paragraph" w:customStyle="1" w:styleId="List2">
    <w:name w:val="List2"/>
    <w:basedOn w:val="List1"/>
    <w:uiPriority w:val="99"/>
    <w:qFormat/>
    <w:rsid w:val="00051572"/>
    <w:pPr>
      <w:numPr>
        <w:numId w:val="0"/>
      </w:numPr>
      <w:spacing w:before="0"/>
    </w:pPr>
    <w:rPr>
      <w:szCs w:val="24"/>
      <w:lang w:val="fr-FR" w:eastAsia="fr-FR" w:bidi="ar-SA"/>
    </w:rPr>
  </w:style>
  <w:style w:type="paragraph" w:customStyle="1" w:styleId="StyleHeading5Firstline0cm">
    <w:name w:val="Style Heading 5 + First line:  0 cm"/>
    <w:basedOn w:val="5"/>
    <w:qFormat/>
    <w:rsid w:val="00051572"/>
    <w:pPr>
      <w:numPr>
        <w:ilvl w:val="0"/>
        <w:numId w:val="0"/>
      </w:numPr>
    </w:pPr>
    <w:rPr>
      <w:color w:val="363636"/>
      <w:szCs w:val="24"/>
      <w:u w:val="single"/>
    </w:rPr>
  </w:style>
  <w:style w:type="paragraph" w:customStyle="1" w:styleId="Glossary">
    <w:name w:val="Glossary"/>
    <w:basedOn w:val="a"/>
    <w:link w:val="GlossaryChar"/>
    <w:uiPriority w:val="99"/>
    <w:qFormat/>
    <w:rsid w:val="00051572"/>
    <w:pPr>
      <w:spacing w:before="40"/>
    </w:pPr>
    <w:rPr>
      <w:rFonts w:cstheme="majorBidi"/>
      <w:sz w:val="16"/>
      <w:szCs w:val="16"/>
      <w:lang w:eastAsia="en-GB"/>
    </w:rPr>
  </w:style>
  <w:style w:type="character" w:customStyle="1" w:styleId="GlossaryChar">
    <w:name w:val="Glossary Char"/>
    <w:basedOn w:val="a0"/>
    <w:link w:val="Glossary"/>
    <w:uiPriority w:val="99"/>
    <w:rsid w:val="00051572"/>
    <w:rPr>
      <w:sz w:val="16"/>
      <w:szCs w:val="16"/>
      <w:lang w:eastAsia="en-GB"/>
    </w:rPr>
  </w:style>
  <w:style w:type="numbering" w:customStyle="1" w:styleId="Style1">
    <w:name w:val="Style1"/>
    <w:uiPriority w:val="99"/>
    <w:rsid w:val="00051572"/>
    <w:pPr>
      <w:numPr>
        <w:numId w:val="4"/>
      </w:numPr>
    </w:pPr>
  </w:style>
  <w:style w:type="paragraph" w:styleId="af3">
    <w:name w:val="header"/>
    <w:basedOn w:val="a"/>
    <w:link w:val="Char5"/>
    <w:autoRedefine/>
    <w:uiPriority w:val="99"/>
    <w:rsid w:val="00051572"/>
    <w:pPr>
      <w:tabs>
        <w:tab w:val="center" w:pos="4536"/>
        <w:tab w:val="right" w:pos="9072"/>
      </w:tabs>
    </w:pPr>
  </w:style>
  <w:style w:type="character" w:customStyle="1" w:styleId="Char5">
    <w:name w:val="页眉 Char"/>
    <w:basedOn w:val="a0"/>
    <w:link w:val="af3"/>
    <w:uiPriority w:val="99"/>
    <w:rsid w:val="00051572"/>
    <w:rPr>
      <w:rFonts w:cs="Times New Roman"/>
      <w:szCs w:val="24"/>
      <w:lang w:eastAsia="fr-FR"/>
    </w:rPr>
  </w:style>
  <w:style w:type="table" w:styleId="af4">
    <w:name w:val="Table Grid"/>
    <w:aliases w:val="SGS Table Basic 1"/>
    <w:basedOn w:val="a1"/>
    <w:rsid w:val="0005157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Row">
      <w:pPr>
        <w:jc w:val="left"/>
      </w:pPr>
      <w:rPr>
        <w:color w:val="FF6600"/>
      </w:rPr>
      <w:tblPr/>
      <w:tcPr>
        <w:tcBorders>
          <w:bottom w:val="single" w:sz="12" w:space="0" w:color="363636"/>
        </w:tcBorders>
      </w:tcPr>
    </w:tblStylePr>
  </w:style>
  <w:style w:type="table" w:customStyle="1" w:styleId="SGSTableBasic2">
    <w:name w:val="SGS Table Basic 2"/>
    <w:basedOn w:val="a1"/>
    <w:uiPriority w:val="99"/>
    <w:qFormat/>
    <w:rsid w:val="00051572"/>
    <w:pPr>
      <w:spacing w:before="0"/>
    </w:pPr>
    <w:tblPr>
      <w:tblInd w:w="0" w:type="dxa"/>
      <w:tblCellMar>
        <w:top w:w="0" w:type="dxa"/>
        <w:left w:w="108" w:type="dxa"/>
        <w:bottom w:w="0" w:type="dxa"/>
        <w:right w:w="108" w:type="dxa"/>
      </w:tblCellMa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051572"/>
    <w:pPr>
      <w:numPr>
        <w:numId w:val="5"/>
      </w:numPr>
    </w:pPr>
  </w:style>
  <w:style w:type="paragraph" w:styleId="10">
    <w:name w:val="toc 1"/>
    <w:basedOn w:val="a"/>
    <w:next w:val="a"/>
    <w:autoRedefine/>
    <w:uiPriority w:val="39"/>
    <w:rsid w:val="00051572"/>
    <w:pPr>
      <w:keepNext/>
      <w:keepLines/>
      <w:pBdr>
        <w:left w:val="single" w:sz="48" w:space="4" w:color="FF6600"/>
      </w:pBdr>
      <w:shd w:val="clear" w:color="auto" w:fill="363636"/>
      <w:tabs>
        <w:tab w:val="left" w:pos="426"/>
        <w:tab w:val="right" w:leader="dot" w:pos="9072"/>
      </w:tabs>
    </w:pPr>
    <w:rPr>
      <w:rFonts w:eastAsiaTheme="majorEastAsia" w:cstheme="majorBidi"/>
      <w:b/>
      <w:caps/>
      <w:noProof/>
      <w:color w:val="FFFFFF" w:themeColor="background1"/>
      <w:sz w:val="18"/>
      <w:szCs w:val="20"/>
      <w:lang w:eastAsia="en-US" w:bidi="en-US"/>
    </w:rPr>
  </w:style>
  <w:style w:type="paragraph" w:styleId="20">
    <w:name w:val="toc 2"/>
    <w:basedOn w:val="a"/>
    <w:next w:val="a"/>
    <w:autoRedefine/>
    <w:uiPriority w:val="39"/>
    <w:rsid w:val="00051572"/>
    <w:pPr>
      <w:keepNext/>
      <w:keepLines/>
      <w:tabs>
        <w:tab w:val="left" w:pos="880"/>
        <w:tab w:val="right" w:leader="dot" w:pos="9072"/>
      </w:tabs>
    </w:pPr>
    <w:rPr>
      <w:rFonts w:eastAsiaTheme="majorEastAsia" w:cstheme="majorBidi"/>
      <w:smallCaps/>
      <w:noProof/>
      <w:sz w:val="18"/>
      <w:szCs w:val="18"/>
      <w:lang w:eastAsia="en-US" w:bidi="en-US"/>
    </w:rPr>
  </w:style>
  <w:style w:type="paragraph" w:styleId="30">
    <w:name w:val="toc 3"/>
    <w:basedOn w:val="a"/>
    <w:next w:val="a"/>
    <w:autoRedefine/>
    <w:uiPriority w:val="39"/>
    <w:rsid w:val="00051572"/>
    <w:pPr>
      <w:keepNext/>
      <w:keepLines/>
      <w:tabs>
        <w:tab w:val="left" w:pos="1418"/>
        <w:tab w:val="right" w:leader="dot" w:pos="9072"/>
      </w:tabs>
      <w:ind w:left="1418" w:hanging="567"/>
    </w:pPr>
    <w:rPr>
      <w:rFonts w:eastAsiaTheme="majorEastAsia" w:cstheme="majorBidi"/>
      <w:noProof/>
      <w:sz w:val="18"/>
      <w:szCs w:val="22"/>
      <w:lang w:eastAsia="en-US" w:bidi="en-US"/>
    </w:rPr>
  </w:style>
  <w:style w:type="paragraph" w:styleId="af5">
    <w:name w:val="Balloon Text"/>
    <w:basedOn w:val="a"/>
    <w:link w:val="Char6"/>
    <w:semiHidden/>
    <w:rsid w:val="00051572"/>
    <w:rPr>
      <w:rFonts w:cs="Tahoma"/>
      <w:sz w:val="16"/>
      <w:szCs w:val="16"/>
    </w:rPr>
  </w:style>
  <w:style w:type="character" w:customStyle="1" w:styleId="Char6">
    <w:name w:val="批注框文本 Char"/>
    <w:basedOn w:val="a0"/>
    <w:link w:val="af5"/>
    <w:semiHidden/>
    <w:rsid w:val="00051572"/>
    <w:rPr>
      <w:rFonts w:cs="Tahoma"/>
      <w:sz w:val="16"/>
      <w:szCs w:val="16"/>
      <w:lang w:val="fr-FR" w:eastAsia="fr-FR"/>
    </w:rPr>
  </w:style>
  <w:style w:type="table" w:styleId="21">
    <w:name w:val="Table Classic 2"/>
    <w:basedOn w:val="a1"/>
    <w:rsid w:val="00C72CF6"/>
    <w:pPr>
      <w:ind w:left="0" w:firstLine="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11">
    <w:name w:val="Table Colorful 1"/>
    <w:basedOn w:val="a1"/>
    <w:rsid w:val="00B40C4D"/>
    <w:pPr>
      <w:ind w:left="0" w:firstLine="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0">
    <w:name w:val="Table List 8"/>
    <w:basedOn w:val="a1"/>
    <w:rsid w:val="00B40C4D"/>
    <w:pPr>
      <w:ind w:left="0" w:firstLine="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31">
    <w:name w:val="Table Classic 3"/>
    <w:basedOn w:val="a1"/>
    <w:rsid w:val="00B40C4D"/>
    <w:pPr>
      <w:ind w:left="0" w:firstLine="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NormalCharacter">
    <w:name w:val="NormalCharacter"/>
    <w:semiHidden/>
    <w:qFormat/>
    <w:rsid w:val="00A16267"/>
  </w:style>
  <w:style w:type="character" w:styleId="af6">
    <w:name w:val="annotation reference"/>
    <w:basedOn w:val="a0"/>
    <w:semiHidden/>
    <w:unhideWhenUsed/>
    <w:rsid w:val="00303C88"/>
    <w:rPr>
      <w:sz w:val="21"/>
      <w:szCs w:val="21"/>
    </w:rPr>
  </w:style>
  <w:style w:type="paragraph" w:styleId="af7">
    <w:name w:val="annotation text"/>
    <w:basedOn w:val="a"/>
    <w:link w:val="Char7"/>
    <w:unhideWhenUsed/>
    <w:rsid w:val="00303C88"/>
    <w:pPr>
      <w:jc w:val="left"/>
    </w:pPr>
  </w:style>
  <w:style w:type="character" w:customStyle="1" w:styleId="Char7">
    <w:name w:val="批注文字 Char"/>
    <w:basedOn w:val="a0"/>
    <w:link w:val="af7"/>
    <w:rsid w:val="00303C88"/>
    <w:rPr>
      <w:rFonts w:ascii="Calibri" w:eastAsia="宋体" w:hAnsi="Calibri" w:cs="Calibri"/>
      <w:kern w:val="2"/>
      <w:sz w:val="21"/>
      <w:szCs w:val="21"/>
    </w:rPr>
  </w:style>
  <w:style w:type="paragraph" w:styleId="af8">
    <w:name w:val="annotation subject"/>
    <w:basedOn w:val="af7"/>
    <w:next w:val="af7"/>
    <w:link w:val="Char8"/>
    <w:semiHidden/>
    <w:unhideWhenUsed/>
    <w:rsid w:val="00303C88"/>
    <w:rPr>
      <w:b/>
      <w:bCs/>
    </w:rPr>
  </w:style>
  <w:style w:type="character" w:customStyle="1" w:styleId="Char8">
    <w:name w:val="批注主题 Char"/>
    <w:basedOn w:val="Char7"/>
    <w:link w:val="af8"/>
    <w:semiHidden/>
    <w:rsid w:val="00303C88"/>
    <w:rPr>
      <w:rFonts w:ascii="Calibri" w:eastAsia="宋体" w:hAnsi="Calibri" w:cs="Calibri"/>
      <w:b/>
      <w:bCs/>
      <w:kern w:val="2"/>
      <w:sz w:val="21"/>
      <w:szCs w:val="21"/>
    </w:rPr>
  </w:style>
</w:styles>
</file>

<file path=word/webSettings.xml><?xml version="1.0" encoding="utf-8"?>
<w:webSettings xmlns:r="http://schemas.openxmlformats.org/officeDocument/2006/relationships" xmlns:w="http://schemas.openxmlformats.org/wordprocessingml/2006/main">
  <w:divs>
    <w:div w:id="72845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SGS">
      <a:dk1>
        <a:sysClr val="windowText" lastClr="000000"/>
      </a:dk1>
      <a:lt1>
        <a:sysClr val="window" lastClr="FFFFFF"/>
      </a:lt1>
      <a:dk2>
        <a:srgbClr val="000000"/>
      </a:dk2>
      <a:lt2>
        <a:srgbClr val="EEECE1"/>
      </a:lt2>
      <a:accent1>
        <a:srgbClr val="363636"/>
      </a:accent1>
      <a:accent2>
        <a:srgbClr val="848685"/>
      </a:accent2>
      <a:accent3>
        <a:srgbClr val="FF6600"/>
      </a:accent3>
      <a:accent4>
        <a:srgbClr val="BCBCBC"/>
      </a:accent4>
      <a:accent5>
        <a:srgbClr val="FF9900"/>
      </a:accent5>
      <a:accent6>
        <a:srgbClr val="FF0000"/>
      </a:accent6>
      <a:hlink>
        <a:srgbClr val="FF0000"/>
      </a:hlink>
      <a:folHlink>
        <a:srgbClr val="BCBCBC"/>
      </a:folHlink>
    </a:clrScheme>
    <a:fontScheme name="defau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New Roman" pitchFamily="18"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New Roman" pitchFamily="18" charset="0"/>
          </a:defRPr>
        </a:defPPr>
      </a:lstStyle>
    </a:lnDef>
  </a:objectDefaults>
  <a:extraClrSchemeLst>
    <a:extraClrScheme>
      <a:clrScheme name="default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default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default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default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default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default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81ECB-8C1C-4D1C-A58E-9BD0F73F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Rose (Shanghai)</dc:creator>
  <cp:lastModifiedBy>Dell</cp:lastModifiedBy>
  <cp:revision>10</cp:revision>
  <dcterms:created xsi:type="dcterms:W3CDTF">2024-05-15T05:37:00Z</dcterms:created>
  <dcterms:modified xsi:type="dcterms:W3CDTF">2025-05-26T05:38:00Z</dcterms:modified>
</cp:coreProperties>
</file>