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79001">
      <w:pPr>
        <w:pStyle w:val="7"/>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Times New Roman" w:eastAsia="方正小标宋_GBK" w:cs="Times New Roman"/>
          <w:spacing w:val="0"/>
          <w:sz w:val="44"/>
          <w:szCs w:val="44"/>
          <w:lang w:val="en-US" w:eastAsia="zh-CN"/>
        </w:rPr>
      </w:pPr>
      <w:bookmarkStart w:id="0" w:name="_GoBack"/>
      <w:r>
        <w:rPr>
          <w:rFonts w:hint="eastAsia" w:ascii="方正小标宋_GBK" w:hAnsi="Times New Roman" w:eastAsia="方正小标宋_GBK" w:cs="Times New Roman"/>
          <w:spacing w:val="0"/>
          <w:sz w:val="44"/>
          <w:szCs w:val="44"/>
          <w:lang w:val="en-US" w:eastAsia="zh-CN"/>
        </w:rPr>
        <w:t>温岭市湖漫库区范围内农用地流转指导意见</w:t>
      </w:r>
    </w:p>
    <w:bookmarkEnd w:id="0"/>
    <w:p w14:paraId="6B719A2D">
      <w:pPr>
        <w:pStyle w:val="7"/>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w:t>
      </w:r>
      <w:r>
        <w:rPr>
          <w:rFonts w:hint="eastAsia" w:ascii="楷体_GB2312" w:hAnsi="楷体_GB2312" w:eastAsia="楷体_GB2312" w:cs="楷体_GB2312"/>
          <w:sz w:val="32"/>
          <w:szCs w:val="32"/>
          <w:lang w:eastAsia="zh-CN"/>
        </w:rPr>
        <w:t>稿）</w:t>
      </w:r>
    </w:p>
    <w:p w14:paraId="4034E77D">
      <w:pPr>
        <w:pStyle w:val="7"/>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eastAsia" w:ascii="仿宋_GB2312" w:eastAsia="仿宋_GB2312"/>
          <w:sz w:val="32"/>
          <w:szCs w:val="32"/>
        </w:rPr>
      </w:pPr>
    </w:p>
    <w:p w14:paraId="037EFBE1">
      <w:pPr>
        <w:pStyle w:val="7"/>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eastAsia" w:ascii="仿宋_GB2312" w:eastAsia="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进一步推动我市湖漫库区生态搬迁和环境治理工作，</w:t>
      </w:r>
      <w:r>
        <w:rPr>
          <w:rFonts w:hint="eastAsia" w:ascii="仿宋_GB2312" w:eastAsia="仿宋_GB2312"/>
          <w:sz w:val="32"/>
          <w:szCs w:val="32"/>
        </w:rPr>
        <w:t>根据《中华人民共和国土地管理法》《中华人民共和国农村土地承包法》</w:t>
      </w:r>
      <w:r>
        <w:rPr>
          <w:rFonts w:hint="eastAsia" w:ascii="仿宋_GB2312" w:eastAsia="仿宋_GB2312"/>
          <w:sz w:val="32"/>
          <w:szCs w:val="32"/>
          <w:lang w:eastAsia="zh-CN"/>
        </w:rPr>
        <w:t>《</w:t>
      </w:r>
      <w:r>
        <w:rPr>
          <w:rFonts w:hint="eastAsia" w:ascii="仿宋_GB2312" w:eastAsia="仿宋_GB2312"/>
          <w:sz w:val="32"/>
          <w:szCs w:val="32"/>
        </w:rPr>
        <w:t>农业部农村土地经营权流转管理办法》等法律法规，结合我市实际，就</w:t>
      </w:r>
      <w:r>
        <w:rPr>
          <w:rFonts w:hint="eastAsia" w:ascii="仿宋_GB2312" w:eastAsia="仿宋_GB2312"/>
          <w:sz w:val="32"/>
          <w:szCs w:val="32"/>
          <w:lang w:eastAsia="zh-CN"/>
        </w:rPr>
        <w:t>我市湖漫库区</w:t>
      </w:r>
      <w:r>
        <w:rPr>
          <w:rFonts w:hint="eastAsia" w:ascii="仿宋_GB2312" w:eastAsia="仿宋_GB2312"/>
          <w:sz w:val="32"/>
          <w:szCs w:val="32"/>
        </w:rPr>
        <w:t>范围内</w:t>
      </w:r>
      <w:r>
        <w:rPr>
          <w:rFonts w:hint="eastAsia" w:ascii="仿宋_GB2312" w:eastAsia="仿宋_GB2312"/>
          <w:sz w:val="32"/>
          <w:szCs w:val="32"/>
          <w:lang w:eastAsia="zh-CN"/>
        </w:rPr>
        <w:t>农用地</w:t>
      </w:r>
      <w:r>
        <w:rPr>
          <w:rFonts w:hint="eastAsia" w:ascii="仿宋_GB2312" w:eastAsia="仿宋_GB2312"/>
          <w:sz w:val="32"/>
          <w:szCs w:val="32"/>
        </w:rPr>
        <w:t>流转提出以下</w:t>
      </w:r>
      <w:r>
        <w:rPr>
          <w:rFonts w:hint="eastAsia" w:ascii="仿宋_GB2312" w:eastAsia="仿宋_GB2312"/>
          <w:sz w:val="32"/>
          <w:szCs w:val="32"/>
          <w:lang w:eastAsia="zh-CN"/>
        </w:rPr>
        <w:t>指导</w:t>
      </w:r>
      <w:r>
        <w:rPr>
          <w:rFonts w:hint="eastAsia" w:ascii="仿宋_GB2312" w:eastAsia="仿宋_GB2312"/>
          <w:sz w:val="32"/>
          <w:szCs w:val="32"/>
        </w:rPr>
        <w:t>意见：</w:t>
      </w:r>
    </w:p>
    <w:p w14:paraId="7D3464D6">
      <w:pPr>
        <w:pStyle w:val="7"/>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黑体" w:hAnsi="黑体" w:eastAsia="黑体" w:cs="黑体"/>
          <w:b w:val="0"/>
          <w:bCs w:val="0"/>
          <w:sz w:val="32"/>
          <w:szCs w:val="32"/>
          <w:lang w:val="en-US" w:eastAsia="zh-CN"/>
        </w:rPr>
        <w:t xml:space="preserve">一、流转对象  </w:t>
      </w:r>
      <w:r>
        <w:rPr>
          <w:rFonts w:hint="eastAsia" w:ascii="仿宋_GB2312" w:hAnsi="Times New Roman" w:eastAsia="仿宋_GB2312" w:cs="Times New Roman"/>
          <w:sz w:val="32"/>
          <w:szCs w:val="32"/>
          <w:lang w:val="en-US" w:eastAsia="zh-CN"/>
        </w:rPr>
        <w:t>本次流转对象包括湖漫库区生态搬迁和环境治理工作涉及的城南镇横溪、林岙、山岙、坑洋、彭家和石桥头镇洞桥、双岙、黄西岙等8</w:t>
      </w:r>
      <w:r>
        <w:rPr>
          <w:rFonts w:hint="eastAsia" w:ascii="仿宋_GB2312" w:hAnsi="Times New Roman" w:eastAsia="仿宋_GB2312" w:cs="Times New Roman"/>
          <w:sz w:val="32"/>
          <w:szCs w:val="32"/>
        </w:rPr>
        <w:t>个行政村范围内</w:t>
      </w:r>
      <w:r>
        <w:rPr>
          <w:rFonts w:hint="eastAsia" w:ascii="仿宋_GB2312" w:hAnsi="Times New Roman" w:eastAsia="仿宋_GB2312" w:cs="Times New Roman"/>
          <w:sz w:val="32"/>
          <w:szCs w:val="32"/>
          <w:lang w:eastAsia="zh-CN"/>
        </w:rPr>
        <w:t>的</w:t>
      </w:r>
      <w:r>
        <w:rPr>
          <w:rFonts w:hint="eastAsia" w:ascii="仿宋_GB2312" w:hAnsi="Times New Roman" w:eastAsia="仿宋_GB2312" w:cs="Times New Roman"/>
          <w:sz w:val="32"/>
          <w:szCs w:val="32"/>
          <w:lang w:val="en-US" w:eastAsia="zh-CN"/>
        </w:rPr>
        <w:t>相关</w:t>
      </w:r>
      <w:r>
        <w:rPr>
          <w:rFonts w:hint="eastAsia" w:ascii="仿宋_GB2312" w:hAnsi="Times New Roman" w:eastAsia="仿宋_GB2312" w:cs="Times New Roman"/>
          <w:sz w:val="32"/>
          <w:szCs w:val="32"/>
        </w:rPr>
        <w:t>农用地</w:t>
      </w:r>
      <w:r>
        <w:rPr>
          <w:rFonts w:hint="eastAsia" w:ascii="仿宋_GB2312" w:hAnsi="Times New Roman" w:eastAsia="仿宋_GB2312" w:cs="Times New Roman"/>
          <w:sz w:val="32"/>
          <w:szCs w:val="32"/>
          <w:lang w:val="en-US" w:eastAsia="zh-CN"/>
        </w:rPr>
        <w:t>，具体</w:t>
      </w:r>
      <w:r>
        <w:rPr>
          <w:rFonts w:hint="eastAsia" w:ascii="仿宋_GB2312" w:eastAsia="仿宋_GB2312"/>
          <w:sz w:val="32"/>
          <w:szCs w:val="32"/>
          <w:lang w:val="en-US" w:eastAsia="zh-CN"/>
        </w:rPr>
        <w:t>指国土三调、国土二调均为林地之外的农用地。</w:t>
      </w:r>
    </w:p>
    <w:p w14:paraId="20AE8D21">
      <w:pPr>
        <w:pStyle w:val="7"/>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lang w:val="en-US" w:eastAsia="zh-CN"/>
        </w:rPr>
        <w:t xml:space="preserve">二、流转方式  </w:t>
      </w:r>
      <w:r>
        <w:rPr>
          <w:rFonts w:hint="eastAsia" w:ascii="仿宋_GB2312" w:eastAsia="仿宋_GB2312"/>
          <w:sz w:val="32"/>
          <w:szCs w:val="32"/>
        </w:rPr>
        <w:t>按照“依法、有偿、自愿”的原则，一级保护区原则上予以全部流转，</w:t>
      </w:r>
      <w:r>
        <w:rPr>
          <w:rFonts w:hint="eastAsia" w:ascii="仿宋_GB2312" w:eastAsia="仿宋_GB2312"/>
          <w:color w:val="auto"/>
          <w:sz w:val="32"/>
          <w:szCs w:val="32"/>
          <w:lang w:eastAsia="zh-CN"/>
        </w:rPr>
        <w:t>二级保护区</w:t>
      </w:r>
      <w:r>
        <w:rPr>
          <w:rFonts w:hint="default" w:ascii="仿宋_GB2312" w:eastAsia="仿宋_GB2312"/>
          <w:color w:val="auto"/>
          <w:sz w:val="32"/>
          <w:szCs w:val="32"/>
          <w:lang w:eastAsia="zh-CN"/>
        </w:rPr>
        <w:t>原则上要求成片流转</w:t>
      </w:r>
      <w:r>
        <w:rPr>
          <w:rFonts w:hint="eastAsia" w:ascii="仿宋_GB2312" w:eastAsia="仿宋_GB2312"/>
          <w:color w:val="auto"/>
          <w:sz w:val="32"/>
          <w:szCs w:val="32"/>
          <w:lang w:eastAsia="zh-CN"/>
        </w:rPr>
        <w:t>。</w:t>
      </w:r>
      <w:r>
        <w:rPr>
          <w:rFonts w:hint="eastAsia" w:ascii="仿宋_GB2312" w:hAnsi="Times New Roman" w:eastAsia="仿宋_GB2312" w:cs="Times New Roman"/>
          <w:sz w:val="32"/>
          <w:szCs w:val="32"/>
          <w:lang w:val="en-US" w:eastAsia="zh-CN"/>
        </w:rPr>
        <w:t>库区相关农用地</w:t>
      </w:r>
      <w:r>
        <w:rPr>
          <w:rFonts w:hint="eastAsia" w:ascii="仿宋_GB2312" w:eastAsia="仿宋_GB2312"/>
          <w:sz w:val="32"/>
          <w:szCs w:val="32"/>
        </w:rPr>
        <w:t>由村集体统一流转到属地镇，</w:t>
      </w:r>
      <w:r>
        <w:rPr>
          <w:rFonts w:hint="eastAsia" w:ascii="仿宋_GB2312" w:eastAsia="仿宋_GB2312"/>
          <w:color w:val="auto"/>
          <w:sz w:val="32"/>
          <w:szCs w:val="32"/>
          <w:lang w:eastAsia="zh-CN"/>
        </w:rPr>
        <w:t>按实登记造册，</w:t>
      </w:r>
      <w:r>
        <w:rPr>
          <w:rFonts w:hint="eastAsia" w:ascii="仿宋_GB2312" w:eastAsia="仿宋_GB2312"/>
          <w:sz w:val="32"/>
          <w:szCs w:val="32"/>
        </w:rPr>
        <w:t>再由属地镇流转到市水务集团。</w:t>
      </w:r>
    </w:p>
    <w:p w14:paraId="56324788">
      <w:pPr>
        <w:pStyle w:val="7"/>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eastAsia" w:ascii="仿宋_GB2312" w:eastAsia="仿宋_GB2312"/>
          <w:sz w:val="32"/>
          <w:szCs w:val="32"/>
          <w:highlight w:val="none"/>
          <w:lang w:eastAsia="zh-CN"/>
        </w:rPr>
      </w:pP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lang w:eastAsia="zh-CN"/>
        </w:rPr>
        <w:t>流转价格和期限</w:t>
      </w:r>
      <w:r>
        <w:rPr>
          <w:rFonts w:hint="eastAsia" w:ascii="黑体" w:hAnsi="黑体" w:eastAsia="黑体" w:cs="黑体"/>
          <w:b w:val="0"/>
          <w:bCs w:val="0"/>
          <w:sz w:val="32"/>
          <w:szCs w:val="32"/>
          <w:highlight w:val="none"/>
          <w:lang w:val="en-US" w:eastAsia="zh-CN"/>
        </w:rPr>
        <w:t xml:space="preserve"> </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流转</w:t>
      </w:r>
      <w:r>
        <w:rPr>
          <w:rFonts w:hint="eastAsia" w:ascii="仿宋_GB2312" w:eastAsia="仿宋_GB2312"/>
          <w:sz w:val="32"/>
          <w:szCs w:val="32"/>
          <w:highlight w:val="none"/>
          <w:lang w:val="en-US" w:eastAsia="zh-CN"/>
        </w:rPr>
        <w:t>价格</w:t>
      </w:r>
      <w:r>
        <w:rPr>
          <w:rFonts w:hint="eastAsia" w:ascii="仿宋_GB2312" w:eastAsia="仿宋_GB2312"/>
          <w:sz w:val="32"/>
          <w:szCs w:val="32"/>
          <w:highlight w:val="none"/>
        </w:rPr>
        <w:t>（即租金）原则上每年结算支付一次</w:t>
      </w:r>
      <w:r>
        <w:rPr>
          <w:rFonts w:hint="eastAsia" w:ascii="仿宋_GB2312" w:eastAsia="仿宋_GB2312"/>
          <w:sz w:val="32"/>
          <w:szCs w:val="32"/>
          <w:highlight w:val="none"/>
          <w:lang w:eastAsia="zh-CN"/>
        </w:rPr>
        <w:t>，</w:t>
      </w:r>
      <w:r>
        <w:rPr>
          <w:rFonts w:hint="default" w:ascii="仿宋_GB2312" w:eastAsia="仿宋_GB2312"/>
          <w:sz w:val="32"/>
          <w:szCs w:val="32"/>
          <w:highlight w:val="none"/>
          <w:lang w:eastAsia="zh-CN"/>
        </w:rPr>
        <w:t>流转时间</w:t>
      </w:r>
      <w:r>
        <w:rPr>
          <w:rFonts w:hint="eastAsia" w:ascii="仿宋_GB2312" w:eastAsia="仿宋_GB2312"/>
          <w:sz w:val="32"/>
          <w:szCs w:val="32"/>
          <w:highlight w:val="none"/>
          <w:lang w:val="en-US" w:eastAsia="zh-CN"/>
        </w:rPr>
        <w:t>15</w:t>
      </w:r>
      <w:r>
        <w:rPr>
          <w:rFonts w:hint="default" w:ascii="仿宋_GB2312" w:eastAsia="仿宋_GB2312"/>
          <w:sz w:val="32"/>
          <w:szCs w:val="32"/>
          <w:highlight w:val="none"/>
          <w:lang w:eastAsia="zh-CN"/>
        </w:rPr>
        <w:t>年，</w:t>
      </w:r>
      <w:r>
        <w:rPr>
          <w:rFonts w:hint="eastAsia" w:ascii="仿宋_GB2312" w:eastAsia="仿宋_GB2312"/>
          <w:sz w:val="32"/>
          <w:szCs w:val="32"/>
          <w:highlight w:val="none"/>
          <w:lang w:eastAsia="zh-CN"/>
        </w:rPr>
        <w:t>每</w:t>
      </w:r>
      <w:r>
        <w:rPr>
          <w:rFonts w:hint="eastAsia" w:ascii="仿宋_GB2312" w:eastAsia="仿宋_GB2312"/>
          <w:sz w:val="32"/>
          <w:szCs w:val="32"/>
          <w:highlight w:val="none"/>
          <w:lang w:val="en-US" w:eastAsia="zh-CN"/>
        </w:rPr>
        <w:t>5年为一个周期确定租金</w:t>
      </w:r>
      <w:r>
        <w:rPr>
          <w:rFonts w:hint="eastAsia" w:ascii="仿宋_GB2312" w:eastAsia="仿宋_GB2312"/>
          <w:sz w:val="32"/>
          <w:szCs w:val="32"/>
          <w:highlight w:val="none"/>
          <w:lang w:eastAsia="zh-CN"/>
        </w:rPr>
        <w:t>。第一个</w:t>
      </w:r>
      <w:r>
        <w:rPr>
          <w:rFonts w:hint="eastAsia" w:ascii="仿宋_GB2312" w:eastAsia="仿宋_GB2312"/>
          <w:sz w:val="32"/>
          <w:szCs w:val="32"/>
          <w:highlight w:val="none"/>
          <w:lang w:val="en-US" w:eastAsia="zh-CN"/>
        </w:rPr>
        <w:t>周期年</w:t>
      </w:r>
      <w:r>
        <w:rPr>
          <w:rFonts w:hint="default" w:ascii="仿宋_GB2312" w:eastAsia="仿宋_GB2312"/>
          <w:sz w:val="32"/>
          <w:szCs w:val="32"/>
          <w:highlight w:val="none"/>
          <w:lang w:eastAsia="zh-CN"/>
        </w:rPr>
        <w:t>租金参照《温岭市湖漫水库饮用水水源保护区农业面源污染防治实施方案》(温政办发〔2018〕74号)为每亩1000元</w:t>
      </w:r>
      <w:r>
        <w:rPr>
          <w:rFonts w:hint="eastAsia" w:ascii="仿宋_GB2312" w:eastAsia="仿宋_GB2312"/>
          <w:sz w:val="32"/>
          <w:szCs w:val="32"/>
          <w:highlight w:val="none"/>
          <w:lang w:eastAsia="zh-CN"/>
        </w:rPr>
        <w:t>，第二个周期</w:t>
      </w:r>
      <w:r>
        <w:rPr>
          <w:rFonts w:hint="eastAsia" w:ascii="仿宋_GB2312" w:eastAsia="仿宋_GB2312"/>
          <w:sz w:val="32"/>
          <w:szCs w:val="32"/>
          <w:highlight w:val="none"/>
          <w:lang w:val="en-US" w:eastAsia="zh-CN"/>
        </w:rPr>
        <w:t>年租金为每亩1100元</w:t>
      </w:r>
      <w:r>
        <w:rPr>
          <w:rFonts w:hint="eastAsia" w:ascii="仿宋_GB2312" w:eastAsia="仿宋_GB2312"/>
          <w:sz w:val="32"/>
          <w:szCs w:val="32"/>
          <w:highlight w:val="none"/>
          <w:lang w:eastAsia="zh-CN"/>
        </w:rPr>
        <w:t>，第三个</w:t>
      </w:r>
      <w:r>
        <w:rPr>
          <w:rFonts w:hint="eastAsia" w:ascii="仿宋_GB2312" w:eastAsia="仿宋_GB2312"/>
          <w:sz w:val="32"/>
          <w:szCs w:val="32"/>
          <w:highlight w:val="none"/>
          <w:lang w:val="en-US" w:eastAsia="zh-CN"/>
        </w:rPr>
        <w:t>周期年租金为每亩1200元</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租金自签订流转合同之日起计算。</w:t>
      </w:r>
    </w:p>
    <w:p w14:paraId="41BD3A6C">
      <w:pPr>
        <w:pStyle w:val="7"/>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eastAsia" w:ascii="仿宋_GB2312" w:eastAsia="仿宋_GB2312"/>
          <w:sz w:val="32"/>
          <w:szCs w:val="32"/>
          <w:lang w:eastAsia="zh-CN"/>
        </w:rPr>
      </w:pPr>
      <w:r>
        <w:rPr>
          <w:rFonts w:hint="eastAsia" w:ascii="黑体" w:hAnsi="黑体" w:eastAsia="黑体" w:cs="黑体"/>
          <w:b w:val="0"/>
          <w:bCs w:val="0"/>
          <w:sz w:val="32"/>
          <w:szCs w:val="32"/>
          <w:lang w:val="en-US" w:eastAsia="zh-CN"/>
        </w:rPr>
        <w:t>四、种植管控及</w:t>
      </w:r>
      <w:r>
        <w:rPr>
          <w:rFonts w:hint="eastAsia" w:ascii="黑体" w:hAnsi="黑体" w:eastAsia="黑体" w:cs="黑体"/>
          <w:b w:val="0"/>
          <w:bCs w:val="0"/>
          <w:sz w:val="32"/>
          <w:szCs w:val="32"/>
        </w:rPr>
        <w:t>地上附着物的处置</w:t>
      </w:r>
      <w:r>
        <w:rPr>
          <w:rFonts w:hint="eastAsia" w:ascii="黑体" w:hAnsi="黑体" w:eastAsia="黑体" w:cs="黑体"/>
          <w:b w:val="0"/>
          <w:bCs w:val="0"/>
          <w:sz w:val="32"/>
          <w:szCs w:val="32"/>
          <w:lang w:val="en-US" w:eastAsia="zh-CN"/>
        </w:rPr>
        <w:t xml:space="preserve"> </w:t>
      </w:r>
      <w:r>
        <w:rPr>
          <w:rFonts w:hint="eastAsia" w:ascii="仿宋_GB2312" w:eastAsia="仿宋_GB2312"/>
          <w:b/>
          <w:bCs/>
          <w:sz w:val="32"/>
          <w:szCs w:val="32"/>
          <w:lang w:val="en-US" w:eastAsia="zh-CN"/>
        </w:rPr>
        <w:t xml:space="preserve"> </w:t>
      </w:r>
      <w:r>
        <w:rPr>
          <w:rFonts w:hint="eastAsia" w:ascii="仿宋_GB2312" w:eastAsia="仿宋_GB2312"/>
          <w:sz w:val="32"/>
          <w:szCs w:val="32"/>
          <w:lang w:val="en-US" w:eastAsia="zh-CN"/>
        </w:rPr>
        <w:t>库区范围内的农用地严格落实“肥药两制”措施，</w:t>
      </w:r>
      <w:r>
        <w:rPr>
          <w:rFonts w:hint="eastAsia" w:ascii="仿宋_GB2312" w:eastAsia="仿宋_GB2312"/>
          <w:sz w:val="32"/>
          <w:szCs w:val="32"/>
        </w:rPr>
        <w:t>严</w:t>
      </w:r>
      <w:r>
        <w:rPr>
          <w:rFonts w:hint="eastAsia" w:ascii="仿宋_GB2312" w:eastAsia="仿宋_GB2312"/>
          <w:sz w:val="32"/>
          <w:szCs w:val="32"/>
          <w:lang w:eastAsia="zh-CN"/>
        </w:rPr>
        <w:t>控</w:t>
      </w:r>
      <w:r>
        <w:rPr>
          <w:rFonts w:hint="eastAsia" w:ascii="仿宋_GB2312" w:eastAsia="仿宋_GB2312"/>
          <w:sz w:val="32"/>
          <w:szCs w:val="32"/>
        </w:rPr>
        <w:t>农业面源污染</w:t>
      </w:r>
      <w:r>
        <w:rPr>
          <w:rFonts w:hint="eastAsia" w:ascii="仿宋_GB2312" w:eastAsia="仿宋_GB2312"/>
          <w:sz w:val="32"/>
          <w:szCs w:val="32"/>
          <w:lang w:eastAsia="zh-CN"/>
        </w:rPr>
        <w:t>，</w:t>
      </w:r>
      <w:r>
        <w:rPr>
          <w:rFonts w:hint="eastAsia" w:ascii="仿宋_GB2312" w:eastAsia="仿宋_GB2312"/>
          <w:sz w:val="32"/>
          <w:szCs w:val="32"/>
          <w:lang w:val="en-US" w:eastAsia="zh-CN"/>
        </w:rPr>
        <w:t>其种植管控需符合耕地保护相关政策</w:t>
      </w:r>
      <w:r>
        <w:rPr>
          <w:rFonts w:hint="eastAsia" w:ascii="仿宋_GB2312" w:eastAsia="仿宋_GB2312"/>
          <w:sz w:val="32"/>
          <w:szCs w:val="32"/>
          <w:lang w:eastAsia="zh-CN"/>
        </w:rPr>
        <w:t>。</w:t>
      </w:r>
      <w:r>
        <w:rPr>
          <w:rFonts w:hint="eastAsia" w:ascii="仿宋_GB2312" w:eastAsia="仿宋_GB2312"/>
          <w:sz w:val="32"/>
          <w:szCs w:val="32"/>
        </w:rPr>
        <w:t>有序推进农作物和地上附着物的处置</w:t>
      </w:r>
      <w:r>
        <w:rPr>
          <w:rFonts w:hint="eastAsia" w:ascii="仿宋_GB2312" w:eastAsia="仿宋_GB2312"/>
          <w:sz w:val="32"/>
          <w:szCs w:val="32"/>
          <w:lang w:eastAsia="zh-CN"/>
        </w:rPr>
        <w:t>，</w:t>
      </w:r>
      <w:r>
        <w:rPr>
          <w:rFonts w:hint="eastAsia" w:ascii="仿宋_GB2312" w:eastAsia="仿宋_GB2312"/>
          <w:sz w:val="32"/>
          <w:szCs w:val="32"/>
          <w:lang w:val="en-US" w:eastAsia="zh-CN"/>
        </w:rPr>
        <w:t>其中种植</w:t>
      </w:r>
      <w:r>
        <w:rPr>
          <w:rFonts w:hint="eastAsia" w:ascii="仿宋_GB2312" w:eastAsia="仿宋_GB2312"/>
          <w:sz w:val="32"/>
          <w:szCs w:val="32"/>
        </w:rPr>
        <w:t>单年生农作物</w:t>
      </w:r>
      <w:r>
        <w:rPr>
          <w:rFonts w:hint="eastAsia" w:ascii="仿宋_GB2312" w:eastAsia="仿宋_GB2312"/>
          <w:sz w:val="32"/>
          <w:szCs w:val="32"/>
          <w:lang w:eastAsia="zh-CN"/>
        </w:rPr>
        <w:t>的，</w:t>
      </w:r>
      <w:r>
        <w:rPr>
          <w:rFonts w:hint="eastAsia" w:ascii="仿宋_GB2312" w:eastAsia="仿宋_GB2312"/>
          <w:sz w:val="32"/>
          <w:szCs w:val="32"/>
        </w:rPr>
        <w:t>流转后由原种植户对当季作物管护收成</w:t>
      </w:r>
      <w:r>
        <w:rPr>
          <w:rFonts w:hint="eastAsia" w:ascii="仿宋_GB2312" w:eastAsia="仿宋_GB2312"/>
          <w:sz w:val="32"/>
          <w:szCs w:val="32"/>
          <w:lang w:val="en-US" w:eastAsia="zh-CN"/>
        </w:rPr>
        <w:t>,不作补偿</w:t>
      </w:r>
      <w:r>
        <w:rPr>
          <w:rFonts w:hint="eastAsia" w:ascii="仿宋_GB2312" w:eastAsia="仿宋_GB2312"/>
          <w:sz w:val="32"/>
          <w:szCs w:val="32"/>
        </w:rPr>
        <w:t>；</w:t>
      </w:r>
      <w:r>
        <w:rPr>
          <w:rFonts w:hint="eastAsia" w:ascii="仿宋_GB2312" w:eastAsia="仿宋_GB2312"/>
          <w:sz w:val="32"/>
          <w:szCs w:val="32"/>
          <w:lang w:val="en-US" w:eastAsia="zh-CN"/>
        </w:rPr>
        <w:t>种植</w:t>
      </w:r>
      <w:r>
        <w:rPr>
          <w:rFonts w:hint="eastAsia" w:ascii="仿宋_GB2312" w:eastAsia="仿宋_GB2312"/>
          <w:sz w:val="32"/>
          <w:szCs w:val="32"/>
        </w:rPr>
        <w:t>多年生</w:t>
      </w:r>
      <w:r>
        <w:rPr>
          <w:rFonts w:hint="eastAsia" w:ascii="仿宋_GB2312" w:eastAsia="仿宋_GB2312"/>
          <w:sz w:val="32"/>
          <w:szCs w:val="32"/>
          <w:lang w:eastAsia="zh-CN"/>
        </w:rPr>
        <w:t>农</w:t>
      </w:r>
      <w:r>
        <w:rPr>
          <w:rFonts w:hint="eastAsia" w:ascii="仿宋_GB2312" w:eastAsia="仿宋_GB2312"/>
          <w:sz w:val="32"/>
          <w:szCs w:val="32"/>
        </w:rPr>
        <w:t>作物</w:t>
      </w:r>
      <w:r>
        <w:rPr>
          <w:rFonts w:hint="eastAsia" w:ascii="仿宋_GB2312" w:eastAsia="仿宋_GB2312"/>
          <w:sz w:val="32"/>
          <w:szCs w:val="32"/>
          <w:lang w:eastAsia="zh-CN"/>
        </w:rPr>
        <w:t>的</w:t>
      </w:r>
      <w:r>
        <w:rPr>
          <w:rFonts w:hint="eastAsia" w:ascii="仿宋_GB2312" w:eastAsia="仿宋_GB2312"/>
          <w:sz w:val="32"/>
          <w:szCs w:val="32"/>
        </w:rPr>
        <w:t>，</w:t>
      </w:r>
      <w:r>
        <w:rPr>
          <w:rFonts w:hint="eastAsia" w:ascii="仿宋_GB2312" w:eastAsia="仿宋_GB2312"/>
          <w:sz w:val="32"/>
          <w:szCs w:val="32"/>
          <w:lang w:val="en-US" w:eastAsia="zh-CN"/>
        </w:rPr>
        <w:t>在流转之前开展</w:t>
      </w:r>
      <w:r>
        <w:rPr>
          <w:rFonts w:hint="eastAsia" w:ascii="仿宋_GB2312" w:eastAsia="仿宋_GB2312"/>
          <w:sz w:val="32"/>
          <w:szCs w:val="32"/>
        </w:rPr>
        <w:t>评估</w:t>
      </w:r>
      <w:r>
        <w:rPr>
          <w:rFonts w:hint="eastAsia" w:ascii="仿宋_GB2312" w:eastAsia="仿宋_GB2312"/>
          <w:sz w:val="32"/>
          <w:szCs w:val="32"/>
          <w:lang w:eastAsia="zh-CN"/>
        </w:rPr>
        <w:t>，</w:t>
      </w:r>
      <w:r>
        <w:rPr>
          <w:rFonts w:hint="eastAsia" w:ascii="仿宋_GB2312" w:eastAsia="仿宋_GB2312"/>
          <w:sz w:val="32"/>
          <w:szCs w:val="32"/>
          <w:lang w:val="en-US" w:eastAsia="zh-CN"/>
        </w:rPr>
        <w:t>补偿标准按照《温岭市征地青苗和地上附着物补偿标准》（温政</w:t>
      </w:r>
      <w:r>
        <w:rPr>
          <w:rFonts w:hint="default" w:ascii="仿宋_GB2312" w:eastAsia="仿宋_GB2312"/>
          <w:sz w:val="32"/>
          <w:szCs w:val="32"/>
          <w:lang w:eastAsia="zh-CN"/>
        </w:rPr>
        <w:t>办</w:t>
      </w:r>
      <w:r>
        <w:rPr>
          <w:rFonts w:hint="eastAsia" w:ascii="仿宋_GB2312" w:eastAsia="仿宋_GB2312"/>
          <w:sz w:val="32"/>
          <w:szCs w:val="32"/>
          <w:lang w:val="en-US" w:eastAsia="zh-CN"/>
        </w:rPr>
        <w:t>发〔2021〕18号</w:t>
      </w:r>
      <w:r>
        <w:rPr>
          <w:rFonts w:hint="eastAsia" w:ascii="仿宋_GB2312" w:eastAsia="仿宋_GB2312"/>
          <w:sz w:val="32"/>
          <w:szCs w:val="32"/>
          <w:lang w:eastAsia="zh-CN"/>
        </w:rPr>
        <w:t>）</w:t>
      </w:r>
      <w:r>
        <w:rPr>
          <w:rFonts w:hint="eastAsia" w:ascii="仿宋_GB2312" w:eastAsia="仿宋_GB2312"/>
          <w:sz w:val="32"/>
          <w:szCs w:val="32"/>
          <w:lang w:val="en-US" w:eastAsia="zh-CN"/>
        </w:rPr>
        <w:t>执行</w:t>
      </w:r>
      <w:r>
        <w:rPr>
          <w:rFonts w:hint="eastAsia" w:ascii="仿宋_GB2312" w:eastAsia="仿宋_GB2312"/>
          <w:sz w:val="32"/>
          <w:szCs w:val="32"/>
          <w:lang w:eastAsia="zh-CN"/>
        </w:rPr>
        <w:t>。</w:t>
      </w:r>
    </w:p>
    <w:p w14:paraId="61EB1C2B">
      <w:pPr>
        <w:pStyle w:val="7"/>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eastAsia" w:ascii="仿宋_GB2312" w:hAnsi="Times New Roman" w:eastAsia="仿宋_GB2312" w:cs="Times New Roman"/>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职责分工</w:t>
      </w:r>
      <w:r>
        <w:rPr>
          <w:rFonts w:hint="eastAsia" w:ascii="仿宋_GB2312" w:hAnsi="仿宋_GB2312" w:eastAsia="仿宋_GB2312" w:cs="仿宋_GB2312"/>
          <w:b/>
          <w:bCs/>
          <w:sz w:val="32"/>
          <w:szCs w:val="32"/>
          <w:lang w:val="en-US" w:eastAsia="zh-CN"/>
        </w:rPr>
        <w:t xml:space="preserve">  </w:t>
      </w:r>
      <w:r>
        <w:rPr>
          <w:rFonts w:hint="eastAsia" w:ascii="仿宋_GB2312" w:eastAsia="仿宋_GB2312"/>
          <w:sz w:val="32"/>
          <w:szCs w:val="32"/>
          <w:lang w:eastAsia="zh-CN"/>
        </w:rPr>
        <w:t>城南镇、石桥头</w:t>
      </w:r>
      <w:r>
        <w:rPr>
          <w:rFonts w:hint="eastAsia" w:ascii="仿宋_GB2312" w:eastAsia="仿宋_GB2312"/>
          <w:sz w:val="32"/>
          <w:szCs w:val="32"/>
        </w:rPr>
        <w:t>镇人民政府负责本次</w:t>
      </w:r>
      <w:r>
        <w:rPr>
          <w:rFonts w:hint="eastAsia" w:ascii="仿宋_GB2312" w:eastAsia="仿宋_GB2312"/>
          <w:sz w:val="32"/>
          <w:szCs w:val="32"/>
          <w:lang w:eastAsia="zh-CN"/>
        </w:rPr>
        <w:t>农用地</w:t>
      </w:r>
      <w:r>
        <w:rPr>
          <w:rFonts w:hint="eastAsia" w:ascii="仿宋_GB2312" w:eastAsia="仿宋_GB2312"/>
          <w:sz w:val="32"/>
          <w:szCs w:val="32"/>
        </w:rPr>
        <w:t>流转工作。</w:t>
      </w:r>
      <w:r>
        <w:rPr>
          <w:rFonts w:hint="eastAsia" w:ascii="仿宋_GB2312" w:hAnsi="Times New Roman" w:eastAsia="仿宋_GB2312" w:cs="Times New Roman"/>
          <w:sz w:val="32"/>
          <w:szCs w:val="32"/>
          <w:lang w:eastAsia="zh-CN"/>
        </w:rPr>
        <w:t>市农业农村和水利局</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市自然资源和规划局</w:t>
      </w:r>
      <w:r>
        <w:rPr>
          <w:rFonts w:hint="eastAsia" w:ascii="仿宋_GB2312" w:hAnsi="Times New Roman" w:eastAsia="仿宋_GB2312" w:cs="Times New Roman"/>
          <w:sz w:val="32"/>
          <w:szCs w:val="32"/>
        </w:rPr>
        <w:t>等相关部门要各司其职、主动配合，共同指导帮助做好</w:t>
      </w:r>
      <w:r>
        <w:rPr>
          <w:rFonts w:hint="eastAsia" w:ascii="仿宋_GB2312" w:hAnsi="Times New Roman" w:eastAsia="仿宋_GB2312" w:cs="Times New Roman"/>
          <w:sz w:val="32"/>
          <w:szCs w:val="32"/>
          <w:lang w:eastAsia="zh-CN"/>
        </w:rPr>
        <w:t>湖漫库区</w:t>
      </w:r>
      <w:r>
        <w:rPr>
          <w:rFonts w:hint="eastAsia" w:ascii="仿宋_GB2312" w:hAnsi="Times New Roman" w:eastAsia="仿宋_GB2312" w:cs="Times New Roman"/>
          <w:sz w:val="32"/>
          <w:szCs w:val="32"/>
        </w:rPr>
        <w:t>范围内的农</w:t>
      </w:r>
      <w:r>
        <w:rPr>
          <w:rFonts w:hint="eastAsia" w:ascii="仿宋_GB2312" w:hAnsi="Times New Roman" w:eastAsia="仿宋_GB2312" w:cs="Times New Roman"/>
          <w:sz w:val="32"/>
          <w:szCs w:val="32"/>
          <w:lang w:eastAsia="zh-CN"/>
        </w:rPr>
        <w:t>用地</w:t>
      </w:r>
      <w:r>
        <w:rPr>
          <w:rFonts w:hint="eastAsia" w:ascii="仿宋_GB2312" w:hAnsi="Times New Roman" w:eastAsia="仿宋_GB2312" w:cs="Times New Roman"/>
          <w:sz w:val="32"/>
          <w:szCs w:val="32"/>
        </w:rPr>
        <w:t>流转工作。</w:t>
      </w:r>
    </w:p>
    <w:p w14:paraId="6D200E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六、其他</w:t>
      </w:r>
      <w:r>
        <w:rPr>
          <w:rFonts w:hint="eastAsia" w:ascii="仿宋_GB2312" w:hAnsi="Times New Roman" w:cs="Times New Roman"/>
          <w:sz w:val="32"/>
          <w:szCs w:val="32"/>
          <w:lang w:val="en-US" w:eastAsia="zh-CN"/>
        </w:rPr>
        <w:t xml:space="preserve">  </w:t>
      </w:r>
      <w:r>
        <w:rPr>
          <w:rFonts w:hint="eastAsia" w:ascii="仿宋_GB2312" w:hAnsi="仿宋_GB2312" w:eastAsia="仿宋_GB2312" w:cs="仿宋_GB2312"/>
          <w:sz w:val="32"/>
          <w:szCs w:val="32"/>
          <w:lang w:eastAsia="zh-CN"/>
        </w:rPr>
        <w:t>考虑库区下阶段土地复垦需要，库区内村民自留地一并纳入本次土地流转，</w:t>
      </w:r>
      <w:r>
        <w:rPr>
          <w:rFonts w:hint="eastAsia" w:ascii="仿宋_GB2312" w:hAnsi="仿宋_GB2312" w:eastAsia="仿宋_GB2312" w:cs="仿宋_GB2312"/>
          <w:sz w:val="32"/>
          <w:szCs w:val="32"/>
          <w:lang w:val="en-US" w:eastAsia="zh-CN"/>
        </w:rPr>
        <w:t>参照本指导意见执行。</w:t>
      </w:r>
      <w:r>
        <w:rPr>
          <w:rFonts w:hint="eastAsia" w:ascii="仿宋_GB2312" w:hAnsi="仿宋_GB2312" w:eastAsia="仿宋_GB2312" w:cs="仿宋_GB2312"/>
          <w:color w:val="auto"/>
          <w:lang w:eastAsia="zh-CN"/>
        </w:rPr>
        <w:t>根据</w:t>
      </w:r>
      <w:r>
        <w:rPr>
          <w:rFonts w:hint="eastAsia" w:ascii="仿宋_GB2312" w:hAnsi="仿宋_GB2312" w:eastAsia="仿宋_GB2312" w:cs="仿宋_GB2312"/>
          <w:color w:val="auto"/>
        </w:rPr>
        <w:t>《温岭市湖漫水库饮用水水源保护区农业面源污染防治实施方案》(温政办发〔2018〕74号)</w:t>
      </w:r>
      <w:r>
        <w:rPr>
          <w:rFonts w:hint="eastAsia" w:ascii="仿宋_GB2312" w:hAnsi="仿宋_GB2312" w:eastAsia="仿宋_GB2312" w:cs="仿宋_GB2312"/>
          <w:color w:val="auto"/>
          <w:lang w:eastAsia="zh-CN"/>
        </w:rPr>
        <w:t>已流转</w:t>
      </w:r>
      <w:r>
        <w:rPr>
          <w:rFonts w:hint="eastAsia" w:ascii="仿宋_GB2312" w:hAnsi="仿宋_GB2312" w:cs="仿宋_GB2312"/>
          <w:color w:val="auto"/>
          <w:lang w:val="en-US" w:eastAsia="zh-CN"/>
        </w:rPr>
        <w:t>的土地</w:t>
      </w:r>
      <w:r>
        <w:rPr>
          <w:rFonts w:hint="eastAsia" w:ascii="仿宋_GB2312" w:hAnsi="仿宋_GB2312" w:eastAsia="仿宋_GB2312" w:cs="仿宋_GB2312"/>
          <w:color w:val="auto"/>
          <w:lang w:val="en-US" w:eastAsia="zh-CN"/>
        </w:rPr>
        <w:t>，有序衔接至本次流转。植物园区块因前期已流转，本次不列入流转。</w:t>
      </w:r>
    </w:p>
    <w:p w14:paraId="54FC3E6D"/>
    <w:sectPr>
      <w:headerReference r:id="rId5" w:type="first"/>
      <w:footerReference r:id="rId8" w:type="first"/>
      <w:headerReference r:id="rId3" w:type="default"/>
      <w:footerReference r:id="rId6" w:type="default"/>
      <w:headerReference r:id="rId4" w:type="even"/>
      <w:footerReference r:id="rId7" w:type="even"/>
      <w:pgSz w:w="11907" w:h="16840"/>
      <w:pgMar w:top="1871" w:right="1474" w:bottom="1758" w:left="1588" w:header="0" w:footer="1474" w:gutter="0"/>
      <w:cols w:space="720" w:num="1"/>
      <w:docGrid w:type="line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9DC82">
    <w:pPr>
      <w:pStyle w:val="2"/>
      <w:framePr w:wrap="around" w:vAnchor="text" w:hAnchor="margin" w:xAlign="outside" w:y="1"/>
      <w:rPr>
        <w:rStyle w:val="6"/>
        <w:rFonts w:hint="eastAsia"/>
        <w:sz w:val="28"/>
      </w:rPr>
    </w:pPr>
    <w:r>
      <w:rPr>
        <w:rStyle w:val="6"/>
        <w:rFonts w:hint="eastAsia"/>
        <w:sz w:val="28"/>
      </w:rPr>
      <w:t xml:space="preserve">— </w:t>
    </w:r>
    <w:r>
      <w:rPr>
        <w:sz w:val="28"/>
      </w:rPr>
      <w:fldChar w:fldCharType="begin"/>
    </w:r>
    <w:r>
      <w:rPr>
        <w:rStyle w:val="6"/>
        <w:sz w:val="28"/>
      </w:rPr>
      <w:instrText xml:space="preserve">PAGE  </w:instrText>
    </w:r>
    <w:r>
      <w:rPr>
        <w:sz w:val="28"/>
      </w:rPr>
      <w:fldChar w:fldCharType="separate"/>
    </w:r>
    <w:r>
      <w:rPr>
        <w:rStyle w:val="6"/>
        <w:sz w:val="28"/>
      </w:rPr>
      <w:t>2</w:t>
    </w:r>
    <w:r>
      <w:rPr>
        <w:sz w:val="28"/>
      </w:rPr>
      <w:fldChar w:fldCharType="end"/>
    </w:r>
    <w:r>
      <w:rPr>
        <w:rStyle w:val="6"/>
        <w:rFonts w:hint="eastAsia"/>
        <w:sz w:val="28"/>
      </w:rPr>
      <w:t xml:space="preserve"> —</w:t>
    </w:r>
  </w:p>
  <w:p w14:paraId="3E0FE799">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52DC6">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5</w:t>
    </w:r>
    <w:r>
      <w:fldChar w:fldCharType="end"/>
    </w:r>
  </w:p>
  <w:p w14:paraId="7E269E3D">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49C2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DDBE8">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A6E35">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BC8CF">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10FD3"/>
    <w:rsid w:val="6521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 w:type="paragraph" w:customStyle="1" w:styleId="7">
    <w:name w:val="p0"/>
    <w:basedOn w:val="1"/>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2024-12-17T04:24:00Z</dcterms:created>
  <dc:creator>陈炯言</dc:creator>
  <cp:lastModifiedBy>陈炯言</cp:lastModifiedBy>
  <dcterms:modified xsi:type="dcterms:W3CDTF">2024-12-17T04:26:29Z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66EE63BB783D4DAE85F358BD5167519D_11</vt:lpwstr>
  </property>
</Properties>
</file>