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庆元县动物防疫补助经费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管理实施办法</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auto"/>
          <w:spacing w:val="0"/>
          <w:kern w:val="2"/>
          <w:position w:val="0"/>
          <w:sz w:val="32"/>
          <w:szCs w:val="32"/>
          <w:lang w:val="en-US" w:eastAsia="zh-CN" w:bidi="ar-SA"/>
        </w:rPr>
        <w:t xml:space="preserve"> 为加强动物防疫等补助经费的管理和监督，提高资金使用效率，有效保障</w:t>
      </w:r>
      <w:r>
        <w:rPr>
          <w:rFonts w:hint="eastAsia" w:ascii="仿宋_GB2312" w:hAnsi="仿宋_GB2312" w:eastAsia="仿宋_GB2312" w:cs="仿宋_GB2312"/>
          <w:color w:val="auto"/>
          <w:spacing w:val="0"/>
          <w:kern w:val="2"/>
          <w:position w:val="0"/>
          <w:sz w:val="32"/>
          <w:szCs w:val="32"/>
          <w:lang w:val="en-US" w:eastAsia="zh-CN" w:bidi="ar-SA"/>
        </w:rPr>
        <w:t>我县</w:t>
      </w:r>
      <w:r>
        <w:rPr>
          <w:rFonts w:hint="default" w:ascii="仿宋_GB2312" w:hAnsi="仿宋_GB2312" w:eastAsia="仿宋_GB2312" w:cs="仿宋_GB2312"/>
          <w:color w:val="auto"/>
          <w:spacing w:val="0"/>
          <w:kern w:val="2"/>
          <w:position w:val="0"/>
          <w:sz w:val="32"/>
          <w:szCs w:val="32"/>
          <w:lang w:val="en-US" w:eastAsia="zh-CN" w:bidi="ar-SA"/>
        </w:rPr>
        <w:t>重大动物疫病防控工作，根据《中华人民共和国预算法》《中华人民共和国动物防疫法》《重大动物疫情应急条例》等有关法律法规，以及《财政部 农业部关于印发〈动物防疫等补助经费管理办法〉的通知》（财农〔2017〕43号）、《农业部 财政部关于调整完善动物疫病防控支持政策的通知》（农医发〔2016〕35号）、《农业部办公厅、财政部办公厅关于印发＜动物疫病防控财政支持政策实施指导意见＞的通知》（农办财〔2017〕35号）</w:t>
      </w:r>
      <w:r>
        <w:rPr>
          <w:rFonts w:hint="eastAsia" w:ascii="仿宋_GB2312" w:hAnsi="仿宋_GB2312" w:eastAsia="仿宋_GB2312" w:cs="仿宋_GB2312"/>
          <w:color w:val="auto"/>
          <w:spacing w:val="0"/>
          <w:kern w:val="2"/>
          <w:position w:val="0"/>
          <w:sz w:val="32"/>
          <w:szCs w:val="32"/>
          <w:lang w:val="en-US" w:eastAsia="zh-CN" w:bidi="ar-SA"/>
        </w:rPr>
        <w:t>、《浙江省动物防疫等补助经费管理实施细则》</w:t>
      </w:r>
      <w:r>
        <w:rPr>
          <w:rFonts w:hint="default" w:ascii="仿宋_GB2312" w:hAnsi="仿宋_GB2312" w:eastAsia="仿宋_GB2312" w:cs="仿宋_GB2312"/>
          <w:color w:val="auto"/>
          <w:spacing w:val="0"/>
          <w:kern w:val="2"/>
          <w:position w:val="0"/>
          <w:sz w:val="32"/>
          <w:szCs w:val="32"/>
          <w:lang w:val="en-US" w:eastAsia="zh-CN" w:bidi="ar-SA"/>
        </w:rPr>
        <w:t>等文件精神，</w:t>
      </w:r>
      <w:r>
        <w:rPr>
          <w:rFonts w:hint="eastAsia" w:ascii="仿宋_GB2312" w:hAnsi="仿宋_GB2312" w:eastAsia="仿宋_GB2312" w:cs="仿宋_GB2312"/>
          <w:color w:val="auto"/>
          <w:spacing w:val="0"/>
          <w:kern w:val="2"/>
          <w:position w:val="0"/>
          <w:sz w:val="32"/>
          <w:szCs w:val="32"/>
          <w:lang w:val="en-US" w:eastAsia="zh-CN" w:bidi="ar-SA"/>
        </w:rPr>
        <w:t>结合我县实际情况，特</w:t>
      </w:r>
      <w:r>
        <w:rPr>
          <w:rFonts w:hint="default" w:ascii="仿宋_GB2312" w:hAnsi="仿宋_GB2312" w:eastAsia="仿宋_GB2312" w:cs="仿宋_GB2312"/>
          <w:color w:val="auto"/>
          <w:spacing w:val="0"/>
          <w:kern w:val="2"/>
          <w:position w:val="0"/>
          <w:sz w:val="32"/>
          <w:szCs w:val="32"/>
          <w:lang w:val="en-US" w:eastAsia="zh-CN" w:bidi="ar-SA"/>
        </w:rPr>
        <w:t>制定</w:t>
      </w:r>
      <w:r>
        <w:rPr>
          <w:rFonts w:hint="eastAsia" w:ascii="仿宋_GB2312" w:hAnsi="仿宋_GB2312" w:eastAsia="仿宋_GB2312" w:cs="仿宋_GB2312"/>
          <w:color w:val="auto"/>
          <w:spacing w:val="0"/>
          <w:kern w:val="2"/>
          <w:position w:val="0"/>
          <w:sz w:val="32"/>
          <w:szCs w:val="32"/>
          <w:lang w:val="en-US" w:eastAsia="zh-CN" w:bidi="ar-SA"/>
        </w:rPr>
        <w:t>本办法</w:t>
      </w:r>
      <w:r>
        <w:rPr>
          <w:rFonts w:hint="default" w:ascii="仿宋_GB2312" w:hAnsi="仿宋_GB2312" w:eastAsia="仿宋_GB2312" w:cs="仿宋_GB2312"/>
          <w:color w:val="auto"/>
          <w:spacing w:val="0"/>
          <w:kern w:val="2"/>
          <w:positio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本办法的动物防疫补助经费包括畜禽强制免疫疫苗补助、强制免疫购买服务补助、</w:t>
      </w:r>
      <w:r>
        <w:rPr>
          <w:rFonts w:hint="eastAsia" w:ascii="仿宋_GB2312" w:hAnsi="仿宋_GB2312" w:eastAsia="仿宋_GB2312" w:cs="仿宋_GB2312"/>
          <w:color w:val="000000"/>
          <w:kern w:val="0"/>
          <w:sz w:val="31"/>
          <w:szCs w:val="31"/>
          <w:lang w:val="en-US" w:eastAsia="zh-CN" w:bidi="ar"/>
        </w:rPr>
        <w:t>乡镇兽医员（</w:t>
      </w:r>
      <w:r>
        <w:rPr>
          <w:rFonts w:ascii="仿宋_GB2312" w:hAnsi="仿宋_GB2312" w:eastAsia="仿宋_GB2312" w:cs="仿宋_GB2312"/>
          <w:color w:val="000000"/>
          <w:kern w:val="0"/>
          <w:sz w:val="31"/>
          <w:szCs w:val="31"/>
          <w:lang w:val="en-US" w:eastAsia="zh-CN" w:bidi="ar"/>
        </w:rPr>
        <w:t>村级防疫员</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工作经费</w:t>
      </w:r>
      <w:r>
        <w:rPr>
          <w:rFonts w:hint="eastAsia"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sz w:val="32"/>
          <w:szCs w:val="32"/>
          <w:lang w:val="en-US" w:eastAsia="zh-CN"/>
        </w:rPr>
        <w:t>畜禽强制（预防性）扑杀补助、病死畜禽无害化处理补助、动物疫病监测、重大动物疫病强制免疫反应应激死亡和采样应激反应死亡补助、指挥部办公室部署的临时性或紧急性动物防疫工作补助等方面的资金。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资金支出范围</w:t>
      </w:r>
      <w:r>
        <w:rPr>
          <w:rFonts w:hint="eastAsia" w:ascii="黑体" w:hAnsi="黑体" w:eastAsia="黑体" w:cs="黑体"/>
          <w:sz w:val="32"/>
          <w:szCs w:val="32"/>
          <w:lang w:eastAsia="zh-CN"/>
        </w:rPr>
        <w:t>和补助标准</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畜禽</w:t>
      </w:r>
      <w:r>
        <w:rPr>
          <w:rFonts w:hint="eastAsia" w:ascii="仿宋_GB2312" w:hAnsi="仿宋_GB2312" w:eastAsia="仿宋_GB2312" w:cs="仿宋_GB2312"/>
          <w:sz w:val="32"/>
          <w:szCs w:val="32"/>
        </w:rPr>
        <w:t>强制免疫</w:t>
      </w:r>
      <w:r>
        <w:rPr>
          <w:rFonts w:hint="eastAsia" w:ascii="仿宋_GB2312" w:hAnsi="仿宋_GB2312" w:eastAsia="仿宋_GB2312" w:cs="仿宋_GB2312"/>
          <w:sz w:val="32"/>
          <w:szCs w:val="32"/>
          <w:lang w:eastAsia="zh-CN"/>
        </w:rPr>
        <w:t>疫苗</w:t>
      </w:r>
      <w:r>
        <w:rPr>
          <w:rFonts w:hint="eastAsia" w:ascii="仿宋_GB2312" w:hAnsi="仿宋_GB2312" w:eastAsia="仿宋_GB2312" w:cs="仿宋_GB2312"/>
          <w:sz w:val="32"/>
          <w:szCs w:val="32"/>
        </w:rPr>
        <w:t>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position w:val="0"/>
          <w:sz w:val="32"/>
          <w:szCs w:val="32"/>
          <w:lang w:eastAsia="zh-CN"/>
        </w:rPr>
        <w:t>纳入动物疫病强制免疫“先打后补”实施范围</w:t>
      </w:r>
      <w:r>
        <w:rPr>
          <w:rFonts w:hint="eastAsia" w:ascii="仿宋_GB2312" w:hAnsi="仿宋_GB2312" w:eastAsia="仿宋_GB2312" w:cs="仿宋_GB2312"/>
          <w:color w:val="auto"/>
          <w:spacing w:val="0"/>
          <w:position w:val="0"/>
          <w:sz w:val="32"/>
          <w:szCs w:val="32"/>
        </w:rPr>
        <w:t>的规模养殖主体和第三方服务</w:t>
      </w:r>
      <w:r>
        <w:rPr>
          <w:rFonts w:hint="eastAsia" w:ascii="仿宋_GB2312" w:hAnsi="仿宋_GB2312" w:eastAsia="仿宋_GB2312" w:cs="仿宋_GB2312"/>
          <w:color w:val="auto"/>
          <w:spacing w:val="0"/>
          <w:position w:val="0"/>
          <w:sz w:val="32"/>
          <w:szCs w:val="32"/>
          <w:lang w:eastAsia="zh-CN"/>
        </w:rPr>
        <w:t>主体的</w:t>
      </w:r>
      <w:r>
        <w:rPr>
          <w:rFonts w:hint="eastAsia" w:ascii="仿宋_GB2312" w:hAnsi="仿宋_GB2312" w:eastAsia="仿宋_GB2312" w:cs="仿宋_GB2312"/>
          <w:color w:val="auto"/>
          <w:sz w:val="32"/>
          <w:szCs w:val="32"/>
        </w:rPr>
        <w:t>强制免疫</w:t>
      </w:r>
      <w:r>
        <w:rPr>
          <w:rFonts w:hint="eastAsia" w:ascii="仿宋_GB2312" w:hAnsi="仿宋_GB2312" w:eastAsia="仿宋_GB2312" w:cs="仿宋_GB2312"/>
          <w:color w:val="auto"/>
          <w:sz w:val="32"/>
          <w:szCs w:val="32"/>
          <w:lang w:eastAsia="zh-CN"/>
        </w:rPr>
        <w:t>疫苗</w:t>
      </w:r>
      <w:r>
        <w:rPr>
          <w:rFonts w:hint="eastAsia" w:ascii="仿宋_GB2312" w:hAnsi="仿宋_GB2312" w:eastAsia="仿宋_GB2312" w:cs="仿宋_GB2312"/>
          <w:color w:val="auto"/>
          <w:sz w:val="32"/>
          <w:szCs w:val="32"/>
        </w:rPr>
        <w:t>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印发庆元县动物疫病强制免疫“先打后补”实施方案（试行）的</w:t>
      </w:r>
      <w:r>
        <w:rPr>
          <w:rFonts w:hint="eastAsia" w:ascii="仿宋_GB2312" w:hAnsi="仿宋_GB2312" w:eastAsia="仿宋_GB2312" w:cs="仿宋_GB2312"/>
          <w:color w:val="auto"/>
          <w:sz w:val="32"/>
          <w:szCs w:val="32"/>
        </w:rPr>
        <w:t>通知》（</w:t>
      </w:r>
      <w:r>
        <w:rPr>
          <w:rFonts w:hint="eastAsia" w:ascii="仿宋_GB2312" w:hAnsi="仿宋_GB2312" w:eastAsia="仿宋_GB2312" w:cs="仿宋_GB2312"/>
          <w:color w:val="auto"/>
          <w:sz w:val="32"/>
          <w:szCs w:val="32"/>
          <w:lang w:eastAsia="zh-CN"/>
        </w:rPr>
        <w:t>庆农</w:t>
      </w:r>
      <w:r>
        <w:rPr>
          <w:rFonts w:hint="eastAsia" w:ascii="仿宋_GB2312" w:hAnsi="仿宋_GB2312" w:eastAsia="仿宋_GB2312" w:cs="仿宋_GB2312"/>
          <w:color w:val="auto"/>
          <w:sz w:val="32"/>
          <w:szCs w:val="32"/>
        </w:rPr>
        <w:t>发〔202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rPr>
        <w:t>71</w:t>
      </w:r>
      <w:r>
        <w:rPr>
          <w:rFonts w:hint="eastAsia" w:ascii="仿宋_GB2312" w:hAnsi="仿宋_GB2312" w:eastAsia="仿宋_GB2312" w:cs="仿宋_GB2312"/>
          <w:color w:val="auto"/>
          <w:sz w:val="32"/>
          <w:szCs w:val="32"/>
        </w:rPr>
        <w:t>号）执行。</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畜禽强制免疫购买服务补助。主要用于</w:t>
      </w:r>
      <w:r>
        <w:rPr>
          <w:rFonts w:hint="eastAsia" w:ascii="仿宋_GB2312" w:hAnsi="仿宋_GB2312" w:eastAsia="仿宋_GB2312" w:cs="仿宋_GB2312"/>
          <w:sz w:val="32"/>
          <w:szCs w:val="32"/>
          <w:lang w:eastAsia="zh-CN"/>
        </w:rPr>
        <w:t>经各乡镇（街道）聘用乡镇兽医员（村级防疫员）或与第三方服务主体签订购买强制免疫服务的补助，主要任务是在本行政区域内</w:t>
      </w:r>
      <w:r>
        <w:rPr>
          <w:rFonts w:hint="eastAsia" w:ascii="仿宋_GB2312" w:hAnsi="仿宋_GB2312" w:eastAsia="仿宋_GB2312" w:cs="仿宋_GB2312"/>
          <w:sz w:val="32"/>
          <w:szCs w:val="32"/>
        </w:rPr>
        <w:t>从</w:t>
      </w:r>
      <w:r>
        <w:rPr>
          <w:rFonts w:hint="eastAsia" w:ascii="仿宋_GB2312" w:hAnsi="仿宋_GB2312" w:eastAsia="仿宋_GB2312" w:cs="仿宋_GB2312"/>
          <w:color w:val="auto"/>
          <w:sz w:val="32"/>
          <w:szCs w:val="32"/>
        </w:rPr>
        <w:t>事</w:t>
      </w:r>
      <w:r>
        <w:rPr>
          <w:rFonts w:hint="eastAsia" w:ascii="仿宋_GB2312" w:hAnsi="仿宋_GB2312" w:eastAsia="仿宋_GB2312" w:cs="仿宋_GB2312"/>
          <w:color w:val="auto"/>
          <w:sz w:val="32"/>
          <w:szCs w:val="32"/>
          <w:lang w:eastAsia="zh-CN"/>
        </w:rPr>
        <w:t>春秋季畜禽集中</w:t>
      </w:r>
      <w:r>
        <w:rPr>
          <w:rFonts w:hint="eastAsia" w:ascii="仿宋_GB2312" w:hAnsi="仿宋_GB2312" w:eastAsia="仿宋_GB2312" w:cs="仿宋_GB2312"/>
          <w:color w:val="auto"/>
          <w:sz w:val="32"/>
          <w:szCs w:val="32"/>
        </w:rPr>
        <w:t>强制免疫、</w:t>
      </w:r>
      <w:r>
        <w:rPr>
          <w:rFonts w:hint="eastAsia" w:ascii="仿宋_GB2312" w:hAnsi="仿宋_GB2312" w:eastAsia="仿宋_GB2312" w:cs="仿宋_GB2312"/>
          <w:color w:val="auto"/>
          <w:sz w:val="32"/>
          <w:szCs w:val="32"/>
          <w:lang w:eastAsia="zh-CN"/>
        </w:rPr>
        <w:t>夏冬季畜禽补免、</w:t>
      </w:r>
      <w:r>
        <w:rPr>
          <w:rFonts w:hint="eastAsia" w:ascii="仿宋_GB2312" w:hAnsi="仿宋_GB2312" w:eastAsia="仿宋_GB2312" w:cs="仿宋_GB2312"/>
          <w:color w:val="auto"/>
          <w:sz w:val="32"/>
          <w:szCs w:val="32"/>
        </w:rPr>
        <w:t>加挂畜禽标识、</w:t>
      </w:r>
      <w:r>
        <w:rPr>
          <w:rFonts w:hint="eastAsia" w:ascii="仿宋_GB2312" w:hAnsi="仿宋_GB2312" w:eastAsia="仿宋_GB2312" w:cs="仿宋_GB2312"/>
          <w:color w:val="auto"/>
          <w:sz w:val="32"/>
          <w:szCs w:val="32"/>
          <w:lang w:eastAsia="zh-CN"/>
        </w:rPr>
        <w:t>数字化畜牧、乱抛弃病死动物巡查、</w:t>
      </w:r>
      <w:r>
        <w:rPr>
          <w:rFonts w:hint="eastAsia" w:ascii="仿宋_GB2312" w:hAnsi="仿宋_GB2312" w:eastAsia="仿宋_GB2312" w:cs="仿宋_GB2312"/>
          <w:color w:val="auto"/>
          <w:sz w:val="32"/>
          <w:szCs w:val="32"/>
        </w:rPr>
        <w:t>建立免疫档案</w:t>
      </w:r>
      <w:r>
        <w:rPr>
          <w:rFonts w:hint="eastAsia" w:ascii="仿宋_GB2312" w:hAnsi="仿宋_GB2312" w:eastAsia="仿宋_GB2312" w:cs="仿宋_GB2312"/>
          <w:color w:val="auto"/>
          <w:sz w:val="32"/>
          <w:szCs w:val="32"/>
          <w:lang w:eastAsia="zh-CN"/>
        </w:rPr>
        <w:t>以及与免疫过程相</w:t>
      </w:r>
      <w:r>
        <w:rPr>
          <w:rFonts w:hint="eastAsia" w:ascii="仿宋_GB2312" w:hAnsi="仿宋_GB2312" w:eastAsia="仿宋_GB2312" w:cs="仿宋_GB2312"/>
          <w:sz w:val="32"/>
          <w:szCs w:val="32"/>
          <w:lang w:eastAsia="zh-CN"/>
        </w:rPr>
        <w:t>关的</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eastAsia="zh-CN"/>
        </w:rPr>
        <w:t>观察</w:t>
      </w:r>
      <w:r>
        <w:rPr>
          <w:rFonts w:hint="eastAsia" w:ascii="仿宋_GB2312" w:hAnsi="仿宋_GB2312" w:eastAsia="仿宋_GB2312" w:cs="仿宋_GB2312"/>
          <w:sz w:val="32"/>
          <w:szCs w:val="32"/>
        </w:rPr>
        <w:t>和报告、采样</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动物疫情测报</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有关动物防疫工作。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畜禽强制免疫补助</w:t>
      </w:r>
      <w:r>
        <w:rPr>
          <w:rFonts w:hint="eastAsia" w:ascii="仿宋_GB2312" w:hAnsi="仿宋_GB2312" w:eastAsia="仿宋_GB2312" w:cs="仿宋_GB2312"/>
          <w:sz w:val="32"/>
          <w:szCs w:val="32"/>
          <w:lang w:eastAsia="zh-CN"/>
        </w:rPr>
        <w:t>采取“政府购买服务”的方式支付报酬，根据第七次全国人口普查各行政村（不含居委会）的常住人口数量，</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191</w:t>
      </w:r>
      <w:r>
        <w:rPr>
          <w:rFonts w:hint="eastAsia" w:ascii="仿宋_GB2312" w:hAnsi="仿宋_GB2312" w:eastAsia="仿宋_GB2312" w:cs="仿宋_GB2312"/>
          <w:color w:val="auto"/>
          <w:sz w:val="32"/>
          <w:szCs w:val="32"/>
          <w:lang w:eastAsia="zh-CN"/>
        </w:rPr>
        <w:t>行政村分为三类</w:t>
      </w:r>
      <w:r>
        <w:rPr>
          <w:rFonts w:hint="eastAsia" w:ascii="仿宋_GB2312" w:hAnsi="仿宋_GB2312" w:eastAsia="仿宋_GB2312" w:cs="仿宋_GB2312"/>
          <w:sz w:val="32"/>
          <w:szCs w:val="32"/>
          <w:lang w:eastAsia="zh-CN"/>
        </w:rPr>
        <w:t>，并按照表</w:t>
      </w:r>
      <w:r>
        <w:rPr>
          <w:rFonts w:hint="eastAsia" w:ascii="仿宋_GB2312" w:hAnsi="仿宋_GB2312" w:eastAsia="仿宋_GB2312" w:cs="仿宋_GB2312"/>
          <w:sz w:val="32"/>
          <w:szCs w:val="32"/>
          <w:lang w:val="en-US" w:eastAsia="zh-CN"/>
        </w:rPr>
        <w:t>1、表2</w:t>
      </w:r>
      <w:r>
        <w:rPr>
          <w:rFonts w:hint="eastAsia" w:ascii="仿宋_GB2312" w:hAnsi="仿宋_GB2312" w:eastAsia="仿宋_GB2312" w:cs="仿宋_GB2312"/>
          <w:sz w:val="32"/>
          <w:szCs w:val="32"/>
          <w:lang w:eastAsia="zh-CN"/>
        </w:rPr>
        <w:t>标准将经费拨付给乡镇（街道）包干使用。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1：畜禽强制免疫购买服务补助标准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基础经费）</w:t>
      </w:r>
      <w:r>
        <w:rPr>
          <w:rFonts w:hint="eastAsia" w:ascii="仿宋_GB2312" w:hAnsi="仿宋_GB2312" w:eastAsia="仿宋_GB2312" w:cs="仿宋_GB2312"/>
          <w:sz w:val="30"/>
          <w:szCs w:val="30"/>
          <w:lang w:val="en-US" w:eastAsia="zh-CN"/>
        </w:rPr>
        <w:t xml:space="preserve">  元/村·年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2457"/>
        <w:gridCol w:w="245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2457"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一类行政村</w:t>
            </w:r>
          </w:p>
        </w:tc>
        <w:tc>
          <w:tcPr>
            <w:tcW w:w="2457"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二类行政村</w:t>
            </w:r>
          </w:p>
        </w:tc>
        <w:tc>
          <w:tcPr>
            <w:tcW w:w="245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三类行政村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168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划分标准</w:t>
            </w:r>
          </w:p>
        </w:tc>
        <w:tc>
          <w:tcPr>
            <w:tcW w:w="2457"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lang w:eastAsia="zh-CN"/>
              </w:rPr>
              <w:t>常住人口在</w:t>
            </w:r>
            <w:r>
              <w:rPr>
                <w:rFonts w:hint="eastAsia" w:asciiTheme="minorEastAsia" w:hAnsiTheme="minorEastAsia" w:eastAsiaTheme="minorEastAsia" w:cstheme="minorEastAsia"/>
                <w:sz w:val="30"/>
                <w:szCs w:val="30"/>
                <w:lang w:val="en-US" w:eastAsia="zh-CN"/>
              </w:rPr>
              <w:t>160人以下</w:t>
            </w:r>
          </w:p>
        </w:tc>
        <w:tc>
          <w:tcPr>
            <w:tcW w:w="2457"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lang w:eastAsia="zh-CN"/>
              </w:rPr>
              <w:t>常住人口在</w:t>
            </w:r>
            <w:r>
              <w:rPr>
                <w:rFonts w:hint="eastAsia" w:asciiTheme="minorEastAsia" w:hAnsiTheme="minorEastAsia" w:eastAsiaTheme="minorEastAsia" w:cstheme="minorEastAsia"/>
                <w:sz w:val="30"/>
                <w:szCs w:val="30"/>
                <w:lang w:val="en-US" w:eastAsia="zh-CN"/>
              </w:rPr>
              <w:t>161-400人</w:t>
            </w:r>
          </w:p>
        </w:tc>
        <w:tc>
          <w:tcPr>
            <w:tcW w:w="245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lang w:eastAsia="zh-CN"/>
              </w:rPr>
              <w:t>常住人口在</w:t>
            </w:r>
            <w:r>
              <w:rPr>
                <w:rFonts w:hint="eastAsia" w:asciiTheme="minorEastAsia" w:hAnsiTheme="minorEastAsia" w:eastAsiaTheme="minorEastAsia" w:cstheme="minorEastAsia"/>
                <w:sz w:val="30"/>
                <w:szCs w:val="30"/>
                <w:lang w:val="en-US" w:eastAsia="zh-CN"/>
              </w:rPr>
              <w:t>401人以上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68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补助标准</w:t>
            </w:r>
          </w:p>
        </w:tc>
        <w:tc>
          <w:tcPr>
            <w:tcW w:w="2457"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default"/>
                <w:sz w:val="28"/>
                <w:szCs w:val="28"/>
                <w:vertAlign w:val="baseline"/>
                <w:lang w:val="en-US" w:eastAsia="zh-CN"/>
              </w:rPr>
              <w:t>1500</w:t>
            </w:r>
          </w:p>
        </w:tc>
        <w:tc>
          <w:tcPr>
            <w:tcW w:w="2457"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default"/>
                <w:sz w:val="28"/>
                <w:szCs w:val="28"/>
                <w:vertAlign w:val="baseline"/>
                <w:lang w:val="en-US" w:eastAsia="zh-CN"/>
              </w:rPr>
              <w:t>2000</w:t>
            </w:r>
          </w:p>
        </w:tc>
        <w:tc>
          <w:tcPr>
            <w:tcW w:w="245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default"/>
                <w:sz w:val="28"/>
                <w:szCs w:val="28"/>
                <w:vertAlign w:val="baseline"/>
                <w:lang w:val="en-US" w:eastAsia="zh-CN"/>
              </w:rPr>
              <w:t>3000</w:t>
            </w:r>
          </w:p>
        </w:tc>
      </w:tr>
    </w:tbl>
    <w:p>
      <w:pPr>
        <w:pStyle w:val="6"/>
        <w:ind w:left="0" w:leftChars="0" w:firstLine="0" w:firstLineChars="0"/>
        <w:jc w:val="both"/>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eastAsia="zh-CN"/>
        </w:rPr>
        <w:t>表</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：畜禽强制免疫购买服务补助标准（养殖量经费） </w:t>
      </w:r>
      <w:r>
        <w:rPr>
          <w:rFonts w:hint="eastAsia" w:ascii="仿宋_GB2312" w:hAnsi="仿宋_GB2312" w:eastAsia="仿宋_GB2312" w:cs="仿宋_GB2312"/>
          <w:sz w:val="30"/>
          <w:szCs w:val="30"/>
          <w:lang w:val="en-US" w:eastAsia="zh-CN"/>
        </w:rPr>
        <w:t xml:space="preserve">  元/村·年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49"/>
        <w:gridCol w:w="1132"/>
        <w:gridCol w:w="1132"/>
        <w:gridCol w:w="1132"/>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pPr>
              <w:pStyle w:val="6"/>
              <w:jc w:val="both"/>
              <w:rPr>
                <w:rFonts w:hint="eastAsia"/>
                <w:sz w:val="24"/>
                <w:szCs w:val="24"/>
                <w:vertAlign w:val="baseline"/>
                <w:lang w:val="en-US" w:eastAsia="zh-CN"/>
              </w:rPr>
            </w:pPr>
          </w:p>
        </w:tc>
        <w:tc>
          <w:tcPr>
            <w:tcW w:w="1049" w:type="dxa"/>
            <w:vAlign w:val="center"/>
          </w:tcPr>
          <w:p>
            <w:pPr>
              <w:pStyle w:val="6"/>
              <w:jc w:val="both"/>
              <w:rPr>
                <w:rFonts w:hint="eastAsia"/>
                <w:sz w:val="24"/>
                <w:szCs w:val="24"/>
                <w:vertAlign w:val="baseline"/>
                <w:lang w:val="en-US" w:eastAsia="zh-CN"/>
              </w:rPr>
            </w:pPr>
            <w:r>
              <w:rPr>
                <w:rFonts w:hint="eastAsia" w:asciiTheme="minorHAnsi" w:hAnsiTheme="minorHAnsi" w:eastAsiaTheme="minorEastAsia" w:cstheme="minorBidi"/>
                <w:kern w:val="2"/>
                <w:sz w:val="24"/>
                <w:szCs w:val="24"/>
                <w:vertAlign w:val="baseline"/>
                <w:lang w:val="en-US" w:eastAsia="zh-CN" w:bidi="ar-SA"/>
              </w:rPr>
              <w:t>猪</w:t>
            </w:r>
          </w:p>
        </w:tc>
        <w:tc>
          <w:tcPr>
            <w:tcW w:w="1132" w:type="dxa"/>
            <w:vAlign w:val="center"/>
          </w:tcPr>
          <w:p>
            <w:pPr>
              <w:pStyle w:val="6"/>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牛</w:t>
            </w:r>
          </w:p>
        </w:tc>
        <w:tc>
          <w:tcPr>
            <w:tcW w:w="1132" w:type="dxa"/>
            <w:vAlign w:val="center"/>
          </w:tcPr>
          <w:p>
            <w:pPr>
              <w:pStyle w:val="6"/>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羊</w:t>
            </w:r>
          </w:p>
        </w:tc>
        <w:tc>
          <w:tcPr>
            <w:tcW w:w="1132" w:type="dxa"/>
            <w:vAlign w:val="center"/>
          </w:tcPr>
          <w:p>
            <w:pPr>
              <w:pStyle w:val="6"/>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鸡</w:t>
            </w:r>
          </w:p>
        </w:tc>
        <w:tc>
          <w:tcPr>
            <w:tcW w:w="1133" w:type="dxa"/>
            <w:vAlign w:val="center"/>
          </w:tcPr>
          <w:p>
            <w:pPr>
              <w:pStyle w:val="6"/>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鸭</w:t>
            </w:r>
          </w:p>
        </w:tc>
        <w:tc>
          <w:tcPr>
            <w:tcW w:w="1133" w:type="dxa"/>
            <w:vAlign w:val="center"/>
          </w:tcPr>
          <w:p>
            <w:pPr>
              <w:pStyle w:val="6"/>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鹅</w:t>
            </w:r>
          </w:p>
        </w:tc>
        <w:tc>
          <w:tcPr>
            <w:tcW w:w="1133" w:type="dxa"/>
            <w:vAlign w:val="center"/>
          </w:tcPr>
          <w:p>
            <w:pPr>
              <w:pStyle w:val="6"/>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15" w:type="dxa"/>
            <w:vAlign w:val="center"/>
          </w:tcPr>
          <w:p>
            <w:pPr>
              <w:pStyle w:val="6"/>
              <w:ind w:left="0" w:leftChars="0" w:firstLine="0" w:firstLineChars="0"/>
              <w:jc w:val="both"/>
              <w:rPr>
                <w:rFonts w:hint="eastAsia"/>
                <w:sz w:val="24"/>
                <w:szCs w:val="24"/>
                <w:vertAlign w:val="baseline"/>
                <w:lang w:val="en-US" w:eastAsia="zh-CN"/>
              </w:rPr>
            </w:pPr>
            <w:r>
              <w:rPr>
                <w:rFonts w:hint="eastAsia" w:asciiTheme="minorEastAsia" w:hAnsiTheme="minorEastAsia" w:eastAsiaTheme="minorEastAsia" w:cstheme="minorEastAsia"/>
                <w:kern w:val="2"/>
                <w:sz w:val="24"/>
                <w:szCs w:val="24"/>
                <w:lang w:val="en-US" w:eastAsia="zh-CN" w:bidi="ar-SA"/>
              </w:rPr>
              <w:t>补助标准</w:t>
            </w:r>
          </w:p>
        </w:tc>
        <w:tc>
          <w:tcPr>
            <w:tcW w:w="1049" w:type="dxa"/>
            <w:vAlign w:val="center"/>
          </w:tcPr>
          <w:p>
            <w:pPr>
              <w:pStyle w:val="6"/>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10元/头</w:t>
            </w:r>
          </w:p>
        </w:tc>
        <w:tc>
          <w:tcPr>
            <w:tcW w:w="1132" w:type="dxa"/>
            <w:vAlign w:val="center"/>
          </w:tcPr>
          <w:p>
            <w:pPr>
              <w:pStyle w:val="6"/>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20元/头</w:t>
            </w:r>
          </w:p>
        </w:tc>
        <w:tc>
          <w:tcPr>
            <w:tcW w:w="1132" w:type="dxa"/>
            <w:vAlign w:val="center"/>
          </w:tcPr>
          <w:p>
            <w:pPr>
              <w:pStyle w:val="6"/>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10元/头</w:t>
            </w:r>
          </w:p>
        </w:tc>
        <w:tc>
          <w:tcPr>
            <w:tcW w:w="1132" w:type="dxa"/>
            <w:vAlign w:val="center"/>
          </w:tcPr>
          <w:p>
            <w:pPr>
              <w:pStyle w:val="6"/>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2元/羽</w:t>
            </w:r>
          </w:p>
        </w:tc>
        <w:tc>
          <w:tcPr>
            <w:tcW w:w="1133" w:type="dxa"/>
            <w:vAlign w:val="center"/>
          </w:tcPr>
          <w:p>
            <w:pPr>
              <w:pStyle w:val="6"/>
              <w:ind w:left="0" w:leftChars="0"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2元/只</w:t>
            </w:r>
          </w:p>
        </w:tc>
        <w:tc>
          <w:tcPr>
            <w:tcW w:w="1133" w:type="dxa"/>
            <w:vAlign w:val="center"/>
          </w:tcPr>
          <w:p>
            <w:pPr>
              <w:pStyle w:val="6"/>
              <w:ind w:left="0" w:leftChars="0"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2元/只</w:t>
            </w:r>
          </w:p>
        </w:tc>
        <w:tc>
          <w:tcPr>
            <w:tcW w:w="1133" w:type="dxa"/>
            <w:vAlign w:val="center"/>
          </w:tcPr>
          <w:p>
            <w:pPr>
              <w:pStyle w:val="6"/>
              <w:ind w:left="0" w:leftChars="0"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15元/只</w:t>
            </w:r>
          </w:p>
        </w:tc>
      </w:tr>
    </w:tbl>
    <w:p>
      <w:pPr>
        <w:pStyle w:val="6"/>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乡镇（街道）可根据各行政村畜禽存栏数、免疫率、自然村分布等情况，以及村级防疫员实际工作量、工作完成度、工作质量等制定防疫员考核办法。县级年终动物防疫服务质量考核奖励设置一、二、三等奖共6名，</w:t>
      </w:r>
      <w:r>
        <w:rPr>
          <w:rFonts w:hint="eastAsia" w:ascii="仿宋_GB2312" w:hAnsi="仿宋_GB2312" w:eastAsia="仿宋_GB2312" w:cs="仿宋_GB2312"/>
          <w:color w:val="auto"/>
          <w:sz w:val="32"/>
          <w:szCs w:val="32"/>
          <w:lang w:val="en-US" w:eastAsia="zh-CN"/>
        </w:rPr>
        <w:t>按照 3000元/年、2000元/年、1000元/年标准拨付乡镇（街道），畜</w:t>
      </w:r>
      <w:r>
        <w:rPr>
          <w:rFonts w:hint="eastAsia" w:ascii="仿宋_GB2312" w:hAnsi="仿宋_GB2312" w:eastAsia="仿宋_GB2312" w:cs="仿宋_GB2312"/>
          <w:sz w:val="32"/>
          <w:szCs w:val="32"/>
          <w:lang w:val="en-US" w:eastAsia="zh-CN"/>
        </w:rPr>
        <w:t>禽强制免疫购买服务补助标准可根据农村常住居民可支配收入的增幅做适当调整。</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畜禽强制（预防性）扑杀补助。主要用于饲养</w:t>
      </w:r>
      <w:r>
        <w:rPr>
          <w:rFonts w:hint="eastAsia" w:ascii="仿宋_GB2312" w:hAnsi="仿宋_GB2312" w:eastAsia="仿宋_GB2312" w:cs="仿宋_GB2312"/>
          <w:sz w:val="32"/>
          <w:szCs w:val="32"/>
        </w:rPr>
        <w:t>动物因发生重大动物疫</w:t>
      </w:r>
      <w:r>
        <w:rPr>
          <w:rFonts w:hint="eastAsia" w:ascii="仿宋_GB2312" w:hAnsi="仿宋_GB2312" w:eastAsia="仿宋_GB2312" w:cs="仿宋_GB2312"/>
          <w:color w:val="auto"/>
          <w:sz w:val="32"/>
          <w:szCs w:val="32"/>
        </w:rPr>
        <w:t>病</w:t>
      </w:r>
      <w:r>
        <w:rPr>
          <w:rFonts w:hint="eastAsia" w:ascii="仿宋_GB2312" w:hAnsi="仿宋_GB2312" w:eastAsia="仿宋_GB2312" w:cs="仿宋_GB2312"/>
          <w:color w:val="auto"/>
          <w:sz w:val="32"/>
          <w:szCs w:val="32"/>
          <w:lang w:eastAsia="zh-CN"/>
        </w:rPr>
        <w:t>和人畜共患传染病</w:t>
      </w:r>
      <w:r>
        <w:rPr>
          <w:rFonts w:hint="eastAsia" w:ascii="仿宋_GB2312" w:hAnsi="仿宋_GB2312" w:eastAsia="仿宋_GB2312" w:cs="仿宋_GB2312"/>
          <w:color w:val="auto"/>
          <w:sz w:val="32"/>
          <w:szCs w:val="32"/>
        </w:rPr>
        <w:t>而</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强制</w:t>
      </w:r>
      <w:r>
        <w:rPr>
          <w:rFonts w:hint="eastAsia" w:ascii="仿宋_GB2312" w:hAnsi="仿宋_GB2312" w:eastAsia="仿宋_GB2312" w:cs="仿宋_GB2312"/>
          <w:color w:val="auto"/>
          <w:sz w:val="32"/>
          <w:szCs w:val="32"/>
        </w:rPr>
        <w:t>扑杀</w:t>
      </w:r>
      <w:r>
        <w:rPr>
          <w:rFonts w:hint="eastAsia" w:ascii="仿宋_GB2312" w:hAnsi="仿宋_GB2312" w:eastAsia="仿宋_GB2312" w:cs="仿宋_GB2312"/>
          <w:color w:val="auto"/>
          <w:sz w:val="32"/>
          <w:szCs w:val="32"/>
          <w:lang w:eastAsia="zh-CN"/>
        </w:rPr>
        <w:t>（发生疑似重大动物疫病而进行预防性扑杀）的补助。补助对象为被</w:t>
      </w:r>
      <w:r>
        <w:rPr>
          <w:rFonts w:hint="eastAsia" w:ascii="仿宋_GB2312" w:hAnsi="仿宋_GB2312" w:eastAsia="仿宋_GB2312" w:cs="仿宋_GB2312"/>
          <w:sz w:val="32"/>
          <w:szCs w:val="32"/>
          <w:lang w:eastAsia="zh-CN"/>
        </w:rPr>
        <w:t>依法扑杀动物的所有者。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补助标准依据《浙江省财政厅 浙江省农业农村厅关于印发浙江省农业相关转移支付资金管理实施细则的通知》（浙财农〔2021〕34号）文件执行。根据畜禽大小、品种对部分畜禽强制（预防性）扑杀补助进行细化，标准如下（表中未列明的</w:t>
      </w:r>
      <w:r>
        <w:rPr>
          <w:rFonts w:hint="eastAsia" w:ascii="仿宋_GB2312" w:hAnsi="仿宋_GB2312" w:eastAsia="仿宋_GB2312" w:cs="仿宋_GB2312"/>
          <w:color w:val="000000"/>
          <w:kern w:val="0"/>
          <w:sz w:val="32"/>
          <w:szCs w:val="32"/>
          <w:lang w:bidi="ar"/>
        </w:rPr>
        <w:t>其他畜禽扑杀补助参照</w:t>
      </w:r>
      <w:r>
        <w:rPr>
          <w:rFonts w:hint="eastAsia" w:ascii="仿宋_GB2312" w:hAnsi="仿宋_GB2312" w:eastAsia="仿宋_GB2312" w:cs="仿宋_GB2312"/>
          <w:color w:val="000000"/>
          <w:kern w:val="0"/>
          <w:sz w:val="32"/>
          <w:szCs w:val="32"/>
          <w:lang w:eastAsia="zh-CN" w:bidi="ar"/>
        </w:rPr>
        <w:t>省</w:t>
      </w:r>
      <w:r>
        <w:rPr>
          <w:rFonts w:hint="eastAsia" w:ascii="仿宋_GB2312" w:hAnsi="仿宋_GB2312" w:eastAsia="仿宋_GB2312" w:cs="仿宋_GB2312"/>
          <w:color w:val="000000"/>
          <w:kern w:val="0"/>
          <w:sz w:val="32"/>
          <w:szCs w:val="32"/>
          <w:lang w:bidi="ar"/>
        </w:rPr>
        <w:t>标准执行</w:t>
      </w:r>
      <w:r>
        <w:rPr>
          <w:rFonts w:hint="eastAsia" w:ascii="仿宋_GB2312" w:hAnsi="仿宋_GB2312" w:eastAsia="仿宋_GB2312" w:cs="仿宋_GB2312"/>
          <w:color w:val="000000"/>
          <w:kern w:val="0"/>
          <w:sz w:val="32"/>
          <w:szCs w:val="32"/>
          <w:lang w:eastAsia="zh-CN" w:bidi="ar"/>
        </w:rPr>
        <w:t>或测算执行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表2：生猪扑杀补助标准                </w:t>
      </w:r>
      <w:r>
        <w:rPr>
          <w:rFonts w:hint="eastAsia" w:asciiTheme="minorEastAsia" w:hAnsiTheme="minorEastAsia" w:eastAsiaTheme="minorEastAsia" w:cstheme="minorEastAsia"/>
          <w:color w:val="auto"/>
          <w:sz w:val="28"/>
          <w:szCs w:val="28"/>
          <w:lang w:val="en-US" w:eastAsia="zh-CN"/>
        </w:rPr>
        <w:t>单位：</w:t>
      </w:r>
      <w:r>
        <w:rPr>
          <w:rFonts w:hint="eastAsia" w:asciiTheme="minorEastAsia" w:hAnsiTheme="minorEastAsia" w:cstheme="minorEastAsia"/>
          <w:color w:val="auto"/>
          <w:sz w:val="28"/>
          <w:szCs w:val="28"/>
          <w:lang w:val="en-US" w:eastAsia="zh-CN"/>
        </w:rPr>
        <w:t>公</w:t>
      </w:r>
      <w:r>
        <w:rPr>
          <w:rFonts w:hint="eastAsia" w:asciiTheme="minorEastAsia" w:hAnsiTheme="minorEastAsia" w:eastAsiaTheme="minorEastAsia" w:cstheme="minorEastAsia"/>
          <w:color w:val="auto"/>
          <w:sz w:val="28"/>
          <w:szCs w:val="28"/>
          <w:lang w:val="en-US" w:eastAsia="zh-CN"/>
        </w:rPr>
        <w:t>斤、元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1959"/>
        <w:gridCol w:w="1749"/>
        <w:gridCol w:w="174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853"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生猪体重</w:t>
            </w:r>
          </w:p>
        </w:tc>
        <w:tc>
          <w:tcPr>
            <w:tcW w:w="1959"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15公斤以下</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（不含、下同）</w:t>
            </w:r>
          </w:p>
        </w:tc>
        <w:tc>
          <w:tcPr>
            <w:tcW w:w="1749"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15-40公斤</w:t>
            </w:r>
          </w:p>
        </w:tc>
        <w:tc>
          <w:tcPr>
            <w:tcW w:w="1749"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40-70公斤</w:t>
            </w:r>
          </w:p>
        </w:tc>
        <w:tc>
          <w:tcPr>
            <w:tcW w:w="1750"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70公斤以上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1853"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仿宋_GB2312" w:hAnsi="仿宋_GB2312" w:eastAsia="仿宋_GB2312" w:cs="仿宋_GB2312"/>
                <w:color w:val="auto"/>
                <w:sz w:val="32"/>
                <w:szCs w:val="32"/>
                <w:lang w:val="en-US" w:eastAsia="zh-CN"/>
              </w:rPr>
              <w:t>各类疫病扑杀</w:t>
            </w:r>
            <w:r>
              <w:rPr>
                <w:rFonts w:hint="eastAsia" w:asciiTheme="minorEastAsia" w:hAnsiTheme="minorEastAsia" w:cstheme="minorEastAsia"/>
                <w:color w:val="auto"/>
                <w:sz w:val="28"/>
                <w:szCs w:val="28"/>
                <w:vertAlign w:val="baseline"/>
                <w:lang w:val="en-US" w:eastAsia="zh-CN"/>
              </w:rPr>
              <w:t>补助标准</w:t>
            </w:r>
          </w:p>
        </w:tc>
        <w:tc>
          <w:tcPr>
            <w:tcW w:w="1959"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200</w:t>
            </w:r>
          </w:p>
        </w:tc>
        <w:tc>
          <w:tcPr>
            <w:tcW w:w="1749"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400</w:t>
            </w:r>
          </w:p>
        </w:tc>
        <w:tc>
          <w:tcPr>
            <w:tcW w:w="1749"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600</w:t>
            </w:r>
          </w:p>
        </w:tc>
        <w:tc>
          <w:tcPr>
            <w:tcW w:w="1750"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800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表3：牛扑杀补助标准                  </w:t>
      </w:r>
      <w:r>
        <w:rPr>
          <w:rFonts w:hint="eastAsia" w:asciiTheme="minorEastAsia" w:hAnsiTheme="minorEastAsia" w:eastAsiaTheme="minorEastAsia" w:cstheme="minorEastAsia"/>
          <w:color w:val="auto"/>
          <w:sz w:val="28"/>
          <w:szCs w:val="28"/>
          <w:lang w:val="en-US" w:eastAsia="zh-CN"/>
        </w:rPr>
        <w:t>单位：</w:t>
      </w:r>
      <w:r>
        <w:rPr>
          <w:rFonts w:hint="eastAsia" w:asciiTheme="minorEastAsia" w:hAnsiTheme="minorEastAsia" w:cstheme="minorEastAsia"/>
          <w:color w:val="auto"/>
          <w:sz w:val="28"/>
          <w:szCs w:val="28"/>
          <w:lang w:val="en-US" w:eastAsia="zh-CN"/>
        </w:rPr>
        <w:t>公</w:t>
      </w:r>
      <w:r>
        <w:rPr>
          <w:rFonts w:hint="eastAsia" w:asciiTheme="minorEastAsia" w:hAnsiTheme="minorEastAsia" w:eastAsiaTheme="minorEastAsia" w:cstheme="minorEastAsia"/>
          <w:color w:val="auto"/>
          <w:sz w:val="28"/>
          <w:szCs w:val="28"/>
          <w:lang w:val="en-US" w:eastAsia="zh-CN"/>
        </w:rPr>
        <w:t>斤、元</w:t>
      </w:r>
    </w:p>
    <w:tbl>
      <w:tblPr>
        <w:tblStyle w:val="9"/>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965"/>
        <w:gridCol w:w="1755"/>
        <w:gridCol w:w="187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1553"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牛体重</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50公斤以下</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（不含、下同）</w:t>
            </w:r>
          </w:p>
        </w:tc>
        <w:tc>
          <w:tcPr>
            <w:tcW w:w="175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50-125公斤</w:t>
            </w:r>
          </w:p>
        </w:tc>
        <w:tc>
          <w:tcPr>
            <w:tcW w:w="187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125-200公斤</w:t>
            </w:r>
          </w:p>
        </w:tc>
        <w:tc>
          <w:tcPr>
            <w:tcW w:w="190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200公斤以上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553"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补助标准</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（元）</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1200</w:t>
            </w:r>
          </w:p>
        </w:tc>
        <w:tc>
          <w:tcPr>
            <w:tcW w:w="175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1800</w:t>
            </w:r>
          </w:p>
        </w:tc>
        <w:tc>
          <w:tcPr>
            <w:tcW w:w="187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2500</w:t>
            </w:r>
          </w:p>
        </w:tc>
        <w:tc>
          <w:tcPr>
            <w:tcW w:w="190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3000</w:t>
            </w:r>
          </w:p>
        </w:tc>
      </w:tr>
    </w:tbl>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表4：羊扑杀补助标准                  </w:t>
      </w:r>
      <w:r>
        <w:rPr>
          <w:rFonts w:hint="eastAsia" w:asciiTheme="minorEastAsia" w:hAnsiTheme="minorEastAsia" w:eastAsiaTheme="minorEastAsia" w:cstheme="minorEastAsia"/>
          <w:color w:val="auto"/>
          <w:sz w:val="28"/>
          <w:szCs w:val="28"/>
          <w:lang w:val="en-US" w:eastAsia="zh-CN"/>
        </w:rPr>
        <w:t>单位：</w:t>
      </w:r>
      <w:r>
        <w:rPr>
          <w:rFonts w:hint="eastAsia" w:asciiTheme="minorEastAsia" w:hAnsiTheme="minorEastAsia" w:cstheme="minorEastAsia"/>
          <w:color w:val="auto"/>
          <w:sz w:val="28"/>
          <w:szCs w:val="28"/>
          <w:lang w:val="en-US" w:eastAsia="zh-CN"/>
        </w:rPr>
        <w:t>公</w:t>
      </w:r>
      <w:r>
        <w:rPr>
          <w:rFonts w:hint="eastAsia" w:asciiTheme="minorEastAsia" w:hAnsiTheme="minorEastAsia" w:eastAsiaTheme="minorEastAsia" w:cstheme="minorEastAsia"/>
          <w:color w:val="auto"/>
          <w:sz w:val="28"/>
          <w:szCs w:val="28"/>
          <w:lang w:val="en-US" w:eastAsia="zh-CN"/>
        </w:rPr>
        <w:t>斤、元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2550"/>
        <w:gridCol w:w="247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1583"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羊体重</w:t>
            </w:r>
          </w:p>
        </w:tc>
        <w:tc>
          <w:tcPr>
            <w:tcW w:w="2550"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10公斤以下</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（不含、下同）</w:t>
            </w:r>
          </w:p>
        </w:tc>
        <w:tc>
          <w:tcPr>
            <w:tcW w:w="247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10-20公斤</w:t>
            </w:r>
          </w:p>
        </w:tc>
        <w:tc>
          <w:tcPr>
            <w:tcW w:w="232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1583"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补助标准</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（元）</w:t>
            </w:r>
          </w:p>
        </w:tc>
        <w:tc>
          <w:tcPr>
            <w:tcW w:w="2550"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300</w:t>
            </w:r>
          </w:p>
        </w:tc>
        <w:tc>
          <w:tcPr>
            <w:tcW w:w="247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400</w:t>
            </w:r>
          </w:p>
        </w:tc>
        <w:tc>
          <w:tcPr>
            <w:tcW w:w="232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500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表5：家禽扑杀补助标准                  </w:t>
      </w:r>
      <w:r>
        <w:rPr>
          <w:rFonts w:hint="eastAsia" w:asciiTheme="minorEastAsia" w:hAnsiTheme="minorEastAsia" w:eastAsiaTheme="minorEastAsia" w:cstheme="minorEastAsia"/>
          <w:color w:val="auto"/>
          <w:sz w:val="28"/>
          <w:szCs w:val="28"/>
          <w:lang w:val="en-US" w:eastAsia="zh-CN"/>
        </w:rPr>
        <w:t>单位：</w:t>
      </w:r>
      <w:r>
        <w:rPr>
          <w:rFonts w:hint="eastAsia" w:asciiTheme="minorEastAsia" w:hAnsiTheme="minorEastAsia" w:cstheme="minorEastAsia"/>
          <w:color w:val="auto"/>
          <w:sz w:val="28"/>
          <w:szCs w:val="28"/>
          <w:lang w:val="en-US" w:eastAsia="zh-CN"/>
        </w:rPr>
        <w:t>羽</w:t>
      </w:r>
      <w:r>
        <w:rPr>
          <w:rFonts w:hint="eastAsia" w:asciiTheme="minorEastAsia" w:hAnsiTheme="minorEastAsia" w:eastAsiaTheme="minorEastAsia" w:cstheme="minorEastAsia"/>
          <w:color w:val="auto"/>
          <w:sz w:val="28"/>
          <w:szCs w:val="28"/>
          <w:lang w:val="en-US" w:eastAsia="zh-CN"/>
        </w:rPr>
        <w:t>、元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635"/>
        <w:gridCol w:w="319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trPr>
        <w:tc>
          <w:tcPr>
            <w:tcW w:w="180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家禽日龄</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或日龄</w:t>
            </w:r>
          </w:p>
        </w:tc>
        <w:tc>
          <w:tcPr>
            <w:tcW w:w="163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育雏家禽</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（30日龄内）</w:t>
            </w:r>
          </w:p>
        </w:tc>
        <w:tc>
          <w:tcPr>
            <w:tcW w:w="319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30-70日龄</w:t>
            </w:r>
          </w:p>
        </w:tc>
        <w:tc>
          <w:tcPr>
            <w:tcW w:w="232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70日龄以上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80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补助标准</w:t>
            </w:r>
          </w:p>
        </w:tc>
        <w:tc>
          <w:tcPr>
            <w:tcW w:w="163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5元/羽</w:t>
            </w:r>
          </w:p>
        </w:tc>
        <w:tc>
          <w:tcPr>
            <w:tcW w:w="319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10元/羽或8元/kg</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（15元/只为上限）</w:t>
            </w:r>
          </w:p>
        </w:tc>
        <w:tc>
          <w:tcPr>
            <w:tcW w:w="232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15元/羽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808"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白羽肉鸡补助标准</w:t>
            </w:r>
          </w:p>
        </w:tc>
        <w:tc>
          <w:tcPr>
            <w:tcW w:w="7155" w:type="dxa"/>
            <w:gridSpan w:val="3"/>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5元/羽或8元/kg（15元/羽为上限）</w:t>
            </w:r>
          </w:p>
        </w:tc>
      </w:tr>
    </w:tbl>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申报畜禽扑杀补助的应有属地乡镇（街道）确认已完成无害化处理或协助动物无害化处理场完成集中收集，已参保的畜禽不重复享受扑杀补助。</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kern w:val="0"/>
          <w:sz w:val="32"/>
          <w:szCs w:val="32"/>
          <w:lang w:val="en-US" w:eastAsia="zh-CN" w:bidi="ar"/>
        </w:rPr>
        <w:t>病死畜禽无害化处理补助。主要用于病死（害）畜禽无害化处理等方面补助，所需资金由各级财政分担落实，每年度资金结算以浙江畜禽无害化处理模块系统数据为准，按该年度无害化处理中标价格按实结算。补助资金半年度结算一次（1-6月、7-10月、11-12月），11-12月次年上半年结算。</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动物疫病监测补助。主要用于开展动物疫病监测、流行病学调查、疫情风险评估、预测预警、信息报送、统计等工作。散养户和规模场</w:t>
      </w:r>
      <w:r>
        <w:rPr>
          <w:rFonts w:hint="eastAsia" w:ascii="仿宋_GB2312" w:hAnsi="仿宋_GB2312" w:eastAsia="仿宋_GB2312" w:cs="仿宋_GB2312"/>
          <w:color w:val="auto"/>
          <w:sz w:val="32"/>
          <w:szCs w:val="32"/>
          <w:lang w:eastAsia="zh-CN"/>
        </w:rPr>
        <w:t>监测采样补助：</w:t>
      </w:r>
      <w:r>
        <w:rPr>
          <w:rFonts w:hint="eastAsia" w:ascii="仿宋_GB2312" w:hAnsi="仿宋_GB2312" w:eastAsia="仿宋_GB2312" w:cs="仿宋_GB2312"/>
          <w:color w:val="auto"/>
          <w:sz w:val="32"/>
          <w:szCs w:val="32"/>
          <w:lang w:val="en-US" w:eastAsia="zh-CN"/>
        </w:rPr>
        <w:t>家禽10元/份，猪、羊12元/份，牛、马、驴或特种养殖的其它动物20元/份予以补助。采样完成后，根据动物疫病预防控制中心实验室收样记录或采样单载明数量，由动物疫病预防控制中心核定后将资金拨付至属地乡镇（街道）。各类畜禽样品采集全血不少于3毫升/份，如采集的样品不达标，按500元/次扣除相应的防疫经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家禽集中杀白点采样补助</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每月各采集≥30 份血样、咽喉拭子和泄殖腔拭子，环境样品≥ 10 份，按 150 元/月的标准予以补助。</w:t>
      </w:r>
      <w:r>
        <w:rPr>
          <w:rFonts w:hint="eastAsia" w:ascii="仿宋_GB2312" w:hAnsi="仿宋_GB2312" w:eastAsia="仿宋_GB2312" w:cs="仿宋_GB2312"/>
          <w:color w:val="000000"/>
          <w:kern w:val="0"/>
          <w:sz w:val="31"/>
          <w:szCs w:val="31"/>
          <w:lang w:val="en-US" w:eastAsia="zh-CN" w:bidi="ar"/>
        </w:rPr>
        <w:t>（松源街道）</w:t>
      </w:r>
      <w:r>
        <w:rPr>
          <w:rFonts w:ascii="仿宋_GB2312" w:hAnsi="仿宋_GB2312" w:eastAsia="仿宋_GB2312" w:cs="仿宋_GB2312"/>
          <w:color w:val="000000"/>
          <w:kern w:val="0"/>
          <w:sz w:val="31"/>
          <w:szCs w:val="31"/>
          <w:lang w:val="en-US" w:eastAsia="zh-CN" w:bidi="ar"/>
        </w:rPr>
        <w:t xml:space="preserve"> </w:t>
      </w:r>
    </w:p>
    <w:p>
      <w:pPr>
        <w:pStyle w:val="6"/>
        <w:keepNext w:val="0"/>
        <w:keepLines w:val="0"/>
        <w:pageBreakBefore w:val="0"/>
        <w:kinsoku/>
        <w:wordWrap/>
        <w:overflowPunct/>
        <w:topLinePunct w:val="0"/>
        <w:autoSpaceDE/>
        <w:autoSpaceDN/>
        <w:bidi w:val="0"/>
        <w:adjustRightInd/>
        <w:snapToGrid/>
        <w:spacing w:line="400" w:lineRule="exact"/>
        <w:ind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县生猪定点屠宰场采样补助：每月各采集≥15 份血样，环境样品≥ 10 份，按 150 元/月的标准予以补助。(松源街道）</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default" w:ascii="仿宋_GB2312" w:hAnsi="仿宋_GB2312" w:eastAsia="仿宋_GB2312" w:cs="仿宋_GB2312"/>
          <w:b/>
          <w:bCs/>
          <w:color w:val="FF0000"/>
          <w:sz w:val="24"/>
          <w:szCs w:val="24"/>
          <w:lang w:val="en-US"/>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重大动物疫病强制免疫</w:t>
      </w:r>
      <w:r>
        <w:rPr>
          <w:rFonts w:hint="eastAsia" w:ascii="仿宋_GB2312" w:hAnsi="仿宋_GB2312" w:eastAsia="仿宋_GB2312" w:cs="仿宋_GB2312"/>
          <w:sz w:val="32"/>
          <w:szCs w:val="32"/>
          <w:lang w:eastAsia="zh-CN"/>
        </w:rPr>
        <w:t>、采样应激</w:t>
      </w:r>
      <w:r>
        <w:rPr>
          <w:rFonts w:hint="eastAsia" w:ascii="仿宋_GB2312" w:hAnsi="仿宋_GB2312" w:eastAsia="仿宋_GB2312" w:cs="仿宋_GB2312"/>
          <w:sz w:val="32"/>
          <w:szCs w:val="32"/>
        </w:rPr>
        <w:t>死亡，是指畜禽因注射强</w:t>
      </w:r>
      <w:r>
        <w:rPr>
          <w:rFonts w:hint="eastAsia" w:ascii="仿宋_GB2312" w:hAnsi="仿宋_GB2312" w:eastAsia="仿宋_GB2312" w:cs="仿宋_GB2312"/>
          <w:color w:val="auto"/>
          <w:sz w:val="32"/>
          <w:szCs w:val="32"/>
        </w:rPr>
        <w:t>制免疫重大动物疫病</w:t>
      </w:r>
      <w:r>
        <w:rPr>
          <w:rFonts w:hint="eastAsia" w:ascii="仿宋_GB2312" w:hAnsi="仿宋_GB2312" w:eastAsia="仿宋_GB2312" w:cs="仿宋_GB2312"/>
          <w:color w:val="auto"/>
          <w:sz w:val="32"/>
          <w:szCs w:val="32"/>
          <w:lang w:eastAsia="zh-CN"/>
        </w:rPr>
        <w:t>、政府集中免疫</w:t>
      </w:r>
      <w:r>
        <w:rPr>
          <w:rFonts w:hint="eastAsia" w:ascii="仿宋_GB2312" w:hAnsi="仿宋_GB2312" w:eastAsia="仿宋_GB2312" w:cs="仿宋_GB2312"/>
          <w:color w:val="auto"/>
          <w:sz w:val="32"/>
          <w:szCs w:val="32"/>
        </w:rPr>
        <w:t>的疫苗后</w:t>
      </w:r>
      <w:r>
        <w:rPr>
          <w:rFonts w:hint="eastAsia" w:ascii="仿宋_GB2312" w:hAnsi="仿宋_GB2312" w:eastAsia="仿宋_GB2312" w:cs="仿宋_GB2312"/>
          <w:color w:val="auto"/>
          <w:sz w:val="32"/>
          <w:szCs w:val="32"/>
          <w:lang w:eastAsia="zh-CN"/>
        </w:rPr>
        <w:t>或进行监测采样后</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小时内出现应激反应</w:t>
      </w:r>
      <w:r>
        <w:rPr>
          <w:rFonts w:hint="eastAsia" w:ascii="仿宋_GB2312" w:hAnsi="仿宋_GB2312" w:eastAsia="仿宋_GB2312" w:cs="仿宋_GB2312"/>
          <w:color w:val="auto"/>
          <w:sz w:val="32"/>
          <w:szCs w:val="32"/>
          <w:lang w:eastAsia="zh-CN"/>
        </w:rPr>
        <w:t>并上报的，</w:t>
      </w:r>
      <w:r>
        <w:rPr>
          <w:rFonts w:hint="eastAsia" w:ascii="仿宋_GB2312" w:hAnsi="仿宋_GB2312" w:eastAsia="仿宋_GB2312" w:cs="仿宋_GB2312"/>
          <w:color w:val="auto"/>
          <w:sz w:val="32"/>
          <w:szCs w:val="32"/>
        </w:rPr>
        <w:t>死亡</w:t>
      </w:r>
      <w:r>
        <w:rPr>
          <w:rFonts w:hint="eastAsia" w:ascii="仿宋_GB2312" w:hAnsi="仿宋_GB2312" w:eastAsia="仿宋_GB2312" w:cs="仿宋_GB2312"/>
          <w:color w:val="auto"/>
          <w:sz w:val="32"/>
          <w:szCs w:val="32"/>
          <w:lang w:eastAsia="zh-CN"/>
        </w:rPr>
        <w:t>的畜禽</w:t>
      </w:r>
      <w:r>
        <w:rPr>
          <w:rFonts w:hint="eastAsia" w:ascii="仿宋_GB2312" w:hAnsi="仿宋_GB2312" w:eastAsia="仿宋_GB2312" w:cs="仿宋_GB2312"/>
          <w:color w:val="auto"/>
          <w:sz w:val="32"/>
          <w:szCs w:val="32"/>
          <w:lang w:val="en-US" w:eastAsia="zh-CN"/>
        </w:rPr>
        <w:t>补助标准参照畜禽强制（预防性）扑杀补助标准执行。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申报应激死亡补助的应由属地乡镇（街道）确认已完成无害化处理或协助动物无害化处理场完成集中收集。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第九条  </w:t>
      </w:r>
      <w:r>
        <w:rPr>
          <w:rFonts w:hint="eastAsia" w:ascii="仿宋_GB2312" w:hAnsi="仿宋_GB2312" w:eastAsia="仿宋_GB2312" w:cs="仿宋_GB2312"/>
          <w:color w:val="auto"/>
          <w:sz w:val="32"/>
          <w:szCs w:val="32"/>
          <w:lang w:val="en-US" w:eastAsia="zh-CN"/>
        </w:rPr>
        <w:t xml:space="preserve">动物狂犬病免疫补助标准 </w:t>
      </w:r>
      <w:r>
        <w:rPr>
          <w:rFonts w:hint="eastAsia" w:ascii="仿宋_GB2312" w:hAnsi="仿宋_GB2312" w:eastAsia="仿宋_GB2312" w:cs="仿宋_GB2312"/>
          <w:b w:val="0"/>
          <w:bCs w:val="0"/>
          <w:color w:val="auto"/>
          <w:sz w:val="32"/>
          <w:szCs w:val="32"/>
          <w:lang w:val="en-US" w:eastAsia="zh-CN"/>
        </w:rPr>
        <w:t>15元</w:t>
      </w:r>
      <w:r>
        <w:rPr>
          <w:rFonts w:hint="eastAsia" w:ascii="仿宋_GB2312" w:hAnsi="仿宋_GB2312" w:eastAsia="仿宋_GB2312" w:cs="仿宋_GB2312"/>
          <w:color w:val="auto"/>
          <w:sz w:val="32"/>
          <w:szCs w:val="32"/>
          <w:lang w:val="en-US" w:eastAsia="zh-CN"/>
        </w:rPr>
        <w:t>/只/次，已包含在基本承包服务费内。动物狂犬病免疫补助仅限防疫员及第三方服务组织对我县农村散养犬（猫）只免疫。</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20" w:firstLineChars="200"/>
        <w:jc w:val="left"/>
        <w:textAlignment w:val="auto"/>
        <w:rPr>
          <w:rFonts w:hint="default"/>
          <w:b w:val="0"/>
          <w:bCs w:val="0"/>
          <w:color w:val="auto"/>
          <w:lang w:val="en-US"/>
        </w:rPr>
      </w:pPr>
      <w:r>
        <w:rPr>
          <w:rFonts w:hint="eastAsia" w:ascii="仿宋_GB2312" w:hAnsi="仿宋_GB2312" w:eastAsia="仿宋_GB2312" w:cs="仿宋_GB2312"/>
          <w:b w:val="0"/>
          <w:bCs w:val="0"/>
          <w:color w:val="auto"/>
          <w:kern w:val="0"/>
          <w:sz w:val="31"/>
          <w:szCs w:val="31"/>
          <w:lang w:val="en-US" w:eastAsia="zh-CN" w:bidi="ar"/>
        </w:rPr>
        <w:t>第十条  参加县指挥部办公室部署的会议、疫病普查、疫病监测、</w:t>
      </w:r>
      <w:r>
        <w:rPr>
          <w:rFonts w:ascii="仿宋_GB2312" w:hAnsi="仿宋_GB2312" w:eastAsia="仿宋_GB2312" w:cs="仿宋_GB2312"/>
          <w:b w:val="0"/>
          <w:bCs w:val="0"/>
          <w:color w:val="auto"/>
          <w:kern w:val="0"/>
          <w:sz w:val="31"/>
          <w:szCs w:val="31"/>
          <w:lang w:val="en-US" w:eastAsia="zh-CN" w:bidi="ar"/>
        </w:rPr>
        <w:t>突发疫情处置</w:t>
      </w:r>
      <w:r>
        <w:rPr>
          <w:rFonts w:hint="eastAsia" w:ascii="仿宋_GB2312" w:hAnsi="仿宋_GB2312" w:eastAsia="仿宋_GB2312" w:cs="仿宋_GB2312"/>
          <w:b w:val="0"/>
          <w:bCs w:val="0"/>
          <w:color w:val="auto"/>
          <w:kern w:val="0"/>
          <w:sz w:val="31"/>
          <w:szCs w:val="31"/>
          <w:lang w:val="en-US" w:eastAsia="zh-CN" w:bidi="ar"/>
        </w:rPr>
        <w:t>、养殖污染巡查及乱抛弃病死动物巡查</w:t>
      </w:r>
      <w:r>
        <w:rPr>
          <w:rFonts w:ascii="仿宋_GB2312" w:hAnsi="仿宋_GB2312" w:eastAsia="仿宋_GB2312" w:cs="仿宋_GB2312"/>
          <w:b w:val="0"/>
          <w:bCs w:val="0"/>
          <w:color w:val="auto"/>
          <w:kern w:val="0"/>
          <w:sz w:val="31"/>
          <w:szCs w:val="31"/>
          <w:lang w:val="en-US" w:eastAsia="zh-CN" w:bidi="ar"/>
        </w:rPr>
        <w:t>的，劳务费标准按照</w:t>
      </w:r>
      <w:r>
        <w:rPr>
          <w:rFonts w:hint="eastAsia" w:ascii="仿宋_GB2312" w:hAnsi="仿宋_GB2312" w:eastAsia="仿宋_GB2312" w:cs="仿宋_GB2312"/>
          <w:b w:val="0"/>
          <w:bCs w:val="0"/>
          <w:color w:val="auto"/>
          <w:kern w:val="0"/>
          <w:sz w:val="31"/>
          <w:szCs w:val="31"/>
          <w:lang w:val="en-US" w:eastAsia="zh-CN" w:bidi="ar"/>
        </w:rPr>
        <w:t>150</w:t>
      </w:r>
      <w:r>
        <w:rPr>
          <w:rFonts w:ascii="仿宋_GB2312" w:hAnsi="仿宋_GB2312" w:eastAsia="仿宋_GB2312" w:cs="仿宋_GB2312"/>
          <w:b w:val="0"/>
          <w:bCs w:val="0"/>
          <w:color w:val="auto"/>
          <w:kern w:val="0"/>
          <w:sz w:val="31"/>
          <w:szCs w:val="31"/>
          <w:lang w:val="en-US" w:eastAsia="zh-CN" w:bidi="ar"/>
        </w:rPr>
        <w:t>元/天补助。</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第十一条  重大动物疫病防控实行网格化管理。以乡镇（街道）、行政村（社区）两级为主体确定重大动物疫病监管网格，配齐网格员。</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党中央、国务院和省委、省政府确定的支持动物防疫的其他重点工作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涉及重大事项调整或突发动物疫情防控，经政府或有关部门</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后，补助经费可用于相应防疫工作支出。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44"/>
          <w:szCs w:val="44"/>
          <w:lang w:val="en-US" w:eastAsia="zh-CN"/>
          <w14:textFill>
            <w14:gradFill>
              <w14:gsLst>
                <w14:gs w14:pos="0">
                  <w14:srgbClr w14:val="012D86"/>
                </w14:gs>
                <w14:gs w14:pos="100000">
                  <w14:srgbClr w14:val="0E2557"/>
                </w14:gs>
              </w14:gsLst>
              <w14:lin w14:scaled="0"/>
            </w14:gradFill>
          </w14:textFill>
        </w:rPr>
      </w:pPr>
      <w:r>
        <w:rPr>
          <w:rFonts w:hint="eastAsia" w:ascii="黑体" w:hAnsi="黑体" w:eastAsia="黑体" w:cs="黑体"/>
          <w:sz w:val="32"/>
          <w:szCs w:val="32"/>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县防治动物疫病指挥部办公室监督乡镇（街道）防治动物疫病领导小组做好重大动物疫病防控工作，并不定期开展防控措施落实情况督查。</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乡镇（街道）防治动物疫病领导小组组织做好属地动物防疫相关工作，做好相关数据统计报送工作，每年对村级防疫员或属地第三方服务组织进行一次考核，及时下达相关补助资金，村级防疫员考核情况和补助资金发放情况报县防治动物疫病指挥部办公室备案。</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val="en-US" w:eastAsia="zh-CN"/>
        </w:rPr>
        <w:t xml:space="preserve"> 动物防疫经费使用管理坚持公开透明原则，县财政局</w:t>
      </w:r>
      <w:r>
        <w:rPr>
          <w:rFonts w:hint="eastAsia" w:ascii="仿宋_GB2312" w:hAnsi="仿宋_GB2312" w:eastAsia="仿宋_GB2312" w:cs="仿宋_GB2312"/>
          <w:color w:val="auto"/>
          <w:sz w:val="32"/>
          <w:szCs w:val="32"/>
          <w:lang w:val="en-US" w:eastAsia="zh-CN"/>
        </w:rPr>
        <w:t>、县农业农村局通过多种形式推进信息公开，做好补助政策、补助对象、补助标准、受益对</w:t>
      </w:r>
      <w:r>
        <w:rPr>
          <w:rFonts w:hint="eastAsia" w:ascii="仿宋_GB2312" w:hAnsi="仿宋_GB2312" w:eastAsia="仿宋_GB2312" w:cs="仿宋_GB2312"/>
          <w:sz w:val="32"/>
          <w:szCs w:val="32"/>
          <w:lang w:val="en-US" w:eastAsia="zh-CN"/>
        </w:rPr>
        <w:t>象等信息公开公示，认真落实群众的知情权、参与权和监督权。</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第四章  附则</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县农业农村局负责督促各乡镇（街道）做好相关数据统计报送工作。以上资金由县农业农村局统计汇总后下达至乡镇（街道），由乡镇（街道）负责拨付至“政府购买服务防疫员”及相应农户。 </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sz w:val="32"/>
          <w:szCs w:val="32"/>
          <w:lang w:val="en-US" w:eastAsia="zh-CN"/>
        </w:rPr>
        <w:t xml:space="preserve">  本办法所有资金补助范围仅限庆元县县域内的动物防疫工作。</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本办法由庆元县农业农村局会同县财政局负责解释。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本方案自2024年X月X日起施行。</w:t>
      </w:r>
    </w:p>
    <w:p>
      <w:pPr>
        <w:pStyle w:val="6"/>
        <w:jc w:val="both"/>
        <w:rPr>
          <w:rFonts w:hint="default" w:ascii="仿宋_GB2312" w:hAnsi="仿宋_GB2312" w:eastAsia="仿宋_GB2312" w:cs="仿宋_GB2312"/>
          <w:color w:val="auto"/>
          <w:kern w:val="2"/>
          <w:sz w:val="32"/>
          <w:szCs w:val="32"/>
          <w:lang w:val="en-US" w:eastAsia="zh-CN" w:bidi="ar-SA"/>
        </w:rPr>
      </w:pPr>
    </w:p>
    <w:p>
      <w:bookmarkStart w:id="0" w:name="_GoBack"/>
      <w:bookmarkEnd w:id="0"/>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方正小标宋简体"/>
    <w:panose1 w:val="0201060900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3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line="580" w:lineRule="exact"/>
      <w:jc w:val="center"/>
    </w:pPr>
    <w:rPr>
      <w:rFonts w:eastAsia="文星简小标宋"/>
      <w:b/>
      <w:bCs/>
      <w:sz w:val="4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2"/>
    <w:next w:val="1"/>
    <w:qFormat/>
    <w:uiPriority w:val="0"/>
    <w:pPr>
      <w:ind w:firstLine="420" w:firstLineChars="100"/>
    </w:p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2024-08-01T03:16:01Z</dcterms:created>
  <dc:creator>admin</dc:creator>
  <cp:lastModifiedBy>Jaidong</cp:lastModifiedBy>
  <dcterms:modified xsi:type="dcterms:W3CDTF">2024-08-01T03:16:08Z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