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关于做好保障性租赁住房免收城市基础</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设施配套费工作的通知</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kern w:val="2"/>
          <w:sz w:val="32"/>
          <w:szCs w:val="32"/>
          <w:lang w:val="en-US" w:eastAsia="zh-CN" w:bidi="ar-SA"/>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各</w:t>
      </w:r>
      <w:r>
        <w:rPr>
          <w:rFonts w:hint="eastAsia" w:ascii="仿宋_GB2312" w:hAnsi="仿宋" w:eastAsia="仿宋_GB2312"/>
          <w:sz w:val="32"/>
          <w:szCs w:val="32"/>
          <w:lang w:eastAsia="zh-CN"/>
        </w:rPr>
        <w:t>有关</w:t>
      </w:r>
      <w:r>
        <w:rPr>
          <w:rFonts w:hint="eastAsia" w:ascii="仿宋_GB2312" w:hAnsi="仿宋" w:eastAsia="仿宋_GB2312"/>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ascii="仿宋_GB2312" w:hAnsi="仿宋" w:eastAsia="仿宋_GB2312"/>
          <w:sz w:val="32"/>
          <w:szCs w:val="32"/>
        </w:rPr>
      </w:pPr>
      <w:r>
        <w:rPr>
          <w:rFonts w:hint="eastAsia" w:ascii="仿宋_GB2312" w:hAnsi="仿宋" w:eastAsia="仿宋_GB2312"/>
          <w:sz w:val="32"/>
          <w:szCs w:val="32"/>
        </w:rPr>
        <w:t>根据《国务院办公厅关于加快发展保障性租赁住房的意</w:t>
      </w:r>
      <w:bookmarkStart w:id="0" w:name="_GoBack"/>
      <w:bookmarkEnd w:id="0"/>
      <w:r>
        <w:rPr>
          <w:rFonts w:hint="eastAsia" w:ascii="仿宋_GB2312" w:hAnsi="仿宋" w:eastAsia="仿宋_GB2312"/>
          <w:sz w:val="32"/>
          <w:szCs w:val="32"/>
        </w:rPr>
        <w:t>见》（国办发〔2021〕22号），《浙江省人民政府办公厅关于加快发展保障性租赁住房的指导意见》（浙政办发〔2021〕59号）、《杭州市人民政府办公厅关于印发杭州市加快发展保障性租赁住房实施方案的通知》（杭政办发〔2021〕54号），对保障性租赁住房免收城市基础设施配套费。现就做好保障性租赁住房免收城市基础设施配套费工作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20"/>
        <w:textAlignment w:val="auto"/>
        <w:rPr>
          <w:rFonts w:ascii="仿宋_GB2312" w:hAnsi="仿宋" w:eastAsia="仿宋_GB2312"/>
          <w:sz w:val="32"/>
          <w:szCs w:val="32"/>
        </w:rPr>
      </w:pPr>
      <w:r>
        <w:rPr>
          <w:rFonts w:hint="eastAsia" w:ascii="仿宋_GB2312" w:hAnsi="仿宋" w:eastAsia="仿宋_GB2312"/>
          <w:sz w:val="32"/>
          <w:szCs w:val="32"/>
        </w:rPr>
        <w:t>2021年6月24日后申领施工许可证的保障性租赁住房项目,凭保障性租赁住房项目认定书及申报材料可免收城市基础设施配套费。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20"/>
        <w:textAlignment w:val="auto"/>
        <w:rPr>
          <w:rFonts w:ascii="仿宋_GB2312" w:hAnsi="仿宋" w:eastAsia="仿宋_GB2312"/>
          <w:sz w:val="32"/>
          <w:szCs w:val="32"/>
        </w:rPr>
      </w:pPr>
      <w:r>
        <w:rPr>
          <w:rFonts w:hint="eastAsia" w:ascii="仿宋_GB2312" w:hAnsi="仿宋" w:eastAsia="仿宋_GB2312"/>
          <w:sz w:val="32"/>
          <w:szCs w:val="32"/>
        </w:rPr>
        <w:t>保障性租赁住房项目的建设单位，在项目取得建设工程规划许可证后，</w:t>
      </w:r>
      <w:r>
        <w:rPr>
          <w:rFonts w:hint="eastAsia" w:ascii="仿宋_GB2312" w:hAnsi="仿宋" w:eastAsia="仿宋_GB2312"/>
          <w:sz w:val="32"/>
          <w:szCs w:val="32"/>
          <w:highlight w:val="none"/>
        </w:rPr>
        <w:t>可按规定向相关职能部门申请</w:t>
      </w:r>
      <w:r>
        <w:rPr>
          <w:rFonts w:hint="eastAsia" w:ascii="仿宋_GB2312" w:hAnsi="仿宋" w:eastAsia="仿宋_GB2312"/>
          <w:sz w:val="32"/>
          <w:szCs w:val="32"/>
        </w:rPr>
        <w:t>办理免收城市基础设施配套费手续，并提交以下材料：</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119"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（一）申请表；</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119"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（二）立项文件；</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119"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（三）用地批准文件（划拨用地：用地批准书；出让用地：出让合同及补充协议）；</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119"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（四）建设工程规划许可证含附件附图；</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119"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（五）保障性租赁住房项目认定书。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20"/>
        <w:textAlignment w:val="auto"/>
        <w:rPr>
          <w:rFonts w:ascii="仿宋_GB2312" w:hAnsi="仿宋" w:eastAsia="仿宋_GB2312"/>
          <w:sz w:val="32"/>
          <w:szCs w:val="32"/>
        </w:rPr>
      </w:pPr>
      <w:r>
        <w:rPr>
          <w:rFonts w:hint="eastAsia" w:ascii="仿宋_GB2312" w:hAnsi="仿宋" w:eastAsia="仿宋_GB2312"/>
          <w:sz w:val="32"/>
          <w:szCs w:val="32"/>
        </w:rPr>
        <w:t>2021年6月24日后已申领施工许可证并已缴纳城市基础设施配套费的保障性租赁住房项目，可申请退费。</w:t>
      </w:r>
    </w:p>
    <w:p>
      <w:pPr>
        <w:keepNext w:val="0"/>
        <w:keepLines w:val="0"/>
        <w:pageBreakBefore w:val="0"/>
        <w:widowControl w:val="0"/>
        <w:kinsoku/>
        <w:wordWrap/>
        <w:overflowPunct/>
        <w:topLinePunct w:val="0"/>
        <w:autoSpaceDE/>
        <w:autoSpaceDN/>
        <w:bidi w:val="0"/>
        <w:adjustRightInd/>
        <w:snapToGrid/>
        <w:spacing w:line="560" w:lineRule="exact"/>
        <w:ind w:left="720"/>
        <w:textAlignment w:val="auto"/>
        <w:rPr>
          <w:rFonts w:ascii="仿宋_GB2312" w:hAnsi="仿宋" w:eastAsia="仿宋_GB2312"/>
          <w:sz w:val="32"/>
          <w:szCs w:val="32"/>
        </w:rPr>
      </w:pPr>
      <w:r>
        <w:rPr>
          <w:rFonts w:hint="eastAsia" w:ascii="仿宋_GB2312" w:hAnsi="仿宋" w:eastAsia="仿宋_GB2312"/>
          <w:sz w:val="32"/>
          <w:szCs w:val="32"/>
        </w:rPr>
        <w:t>四、本通知自发文之日起执行。</w:t>
      </w:r>
    </w:p>
    <w:p>
      <w:pPr>
        <w:keepNext w:val="0"/>
        <w:keepLines w:val="0"/>
        <w:pageBreakBefore w:val="0"/>
        <w:widowControl w:val="0"/>
        <w:kinsoku/>
        <w:wordWrap/>
        <w:overflowPunct/>
        <w:topLinePunct w:val="0"/>
        <w:autoSpaceDE/>
        <w:autoSpaceDN/>
        <w:bidi w:val="0"/>
        <w:adjustRightInd/>
        <w:snapToGrid/>
        <w:spacing w:line="560" w:lineRule="exact"/>
        <w:ind w:left="720"/>
        <w:jc w:val="right"/>
        <w:textAlignment w:val="auto"/>
        <w:rPr>
          <w:rFonts w:hint="eastAsia" w:ascii="仿宋" w:hAnsi="仿宋" w:eastAsia="仿宋" w:cs="仿宋"/>
          <w:sz w:val="32"/>
          <w:szCs w:val="32"/>
          <w:lang w:bidi="ar"/>
        </w:rPr>
      </w:pPr>
    </w:p>
    <w:p>
      <w:pPr>
        <w:keepNext w:val="0"/>
        <w:keepLines w:val="0"/>
        <w:pageBreakBefore w:val="0"/>
        <w:widowControl w:val="0"/>
        <w:kinsoku/>
        <w:wordWrap/>
        <w:overflowPunct/>
        <w:topLinePunct w:val="0"/>
        <w:autoSpaceDE/>
        <w:autoSpaceDN/>
        <w:bidi w:val="0"/>
        <w:adjustRightInd/>
        <w:snapToGrid/>
        <w:spacing w:line="560" w:lineRule="exact"/>
        <w:ind w:left="720"/>
        <w:jc w:val="right"/>
        <w:textAlignment w:val="auto"/>
        <w:rPr>
          <w:rFonts w:ascii="仿宋" w:hAnsi="仿宋" w:eastAsia="仿宋" w:cs="仿宋"/>
          <w:sz w:val="32"/>
          <w:szCs w:val="32"/>
          <w:lang w:bidi="ar"/>
        </w:rPr>
      </w:pPr>
      <w:r>
        <w:rPr>
          <w:rFonts w:hint="eastAsia" w:ascii="仿宋" w:hAnsi="仿宋" w:eastAsia="仿宋" w:cs="仿宋"/>
          <w:sz w:val="32"/>
          <w:szCs w:val="32"/>
          <w:lang w:bidi="ar"/>
        </w:rPr>
        <w:t>杭州市住房保障和房产管理局</w:t>
      </w:r>
    </w:p>
    <w:p>
      <w:pPr>
        <w:keepNext w:val="0"/>
        <w:keepLines w:val="0"/>
        <w:pageBreakBefore w:val="0"/>
        <w:widowControl w:val="0"/>
        <w:kinsoku/>
        <w:wordWrap/>
        <w:overflowPunct/>
        <w:topLinePunct w:val="0"/>
        <w:autoSpaceDE/>
        <w:autoSpaceDN/>
        <w:bidi w:val="0"/>
        <w:adjustRightInd/>
        <w:snapToGrid/>
        <w:spacing w:line="560" w:lineRule="exact"/>
        <w:ind w:left="720"/>
        <w:jc w:val="center"/>
        <w:textAlignment w:val="auto"/>
        <w:rPr>
          <w:rFonts w:ascii="仿宋" w:hAnsi="仿宋" w:eastAsia="仿宋" w:cs="仿宋"/>
          <w:sz w:val="32"/>
          <w:szCs w:val="32"/>
          <w:lang w:bidi="ar"/>
        </w:rPr>
      </w:pPr>
      <w:r>
        <w:rPr>
          <w:rFonts w:hint="eastAsia" w:ascii="仿宋" w:hAnsi="仿宋" w:eastAsia="仿宋" w:cs="仿宋"/>
          <w:sz w:val="32"/>
          <w:szCs w:val="32"/>
          <w:lang w:bidi="ar"/>
        </w:rPr>
        <w:t xml:space="preserve">                       杭州市建设委员会</w:t>
      </w:r>
    </w:p>
    <w:p>
      <w:pPr>
        <w:keepNext w:val="0"/>
        <w:keepLines w:val="0"/>
        <w:pageBreakBefore w:val="0"/>
        <w:widowControl w:val="0"/>
        <w:kinsoku/>
        <w:wordWrap/>
        <w:overflowPunct/>
        <w:topLinePunct w:val="0"/>
        <w:autoSpaceDE/>
        <w:autoSpaceDN/>
        <w:bidi w:val="0"/>
        <w:adjustRightInd/>
        <w:snapToGrid/>
        <w:spacing w:line="560" w:lineRule="exact"/>
        <w:ind w:left="720"/>
        <w:jc w:val="center"/>
        <w:textAlignment w:val="auto"/>
        <w:rPr>
          <w:rFonts w:ascii="仿宋_GB2312" w:hAnsi="仿宋" w:eastAsia="仿宋_GB2312"/>
          <w:sz w:val="32"/>
          <w:szCs w:val="32"/>
        </w:rPr>
      </w:pPr>
      <w:r>
        <w:rPr>
          <w:rFonts w:hint="eastAsia" w:ascii="仿宋" w:hAnsi="仿宋" w:eastAsia="仿宋" w:cs="仿宋"/>
          <w:sz w:val="32"/>
          <w:szCs w:val="32"/>
          <w:lang w:bidi="ar"/>
        </w:rPr>
        <w:t xml:space="preserve">                     杭州市财政局</w:t>
      </w: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720" w:firstLine="4480" w:firstLineChars="1400"/>
        <w:textAlignment w:val="auto"/>
        <w:rPr>
          <w:rFonts w:ascii="仿宋_GB2312" w:hAnsi="仿宋" w:eastAsia="仿宋_GB2312"/>
          <w:sz w:val="32"/>
          <w:szCs w:val="32"/>
        </w:rPr>
      </w:pPr>
      <w:r>
        <w:rPr>
          <w:rFonts w:hint="eastAsia" w:ascii="仿宋_GB2312" w:hAnsi="仿宋" w:eastAsia="仿宋_GB2312"/>
          <w:sz w:val="32"/>
          <w:szCs w:val="32"/>
        </w:rPr>
        <w:t xml:space="preserve">2022年  年  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1D3355"/>
    <w:multiLevelType w:val="singleLevel"/>
    <w:tmpl w:val="FC1D3355"/>
    <w:lvl w:ilvl="0" w:tentative="0">
      <w:start w:val="1"/>
      <w:numFmt w:val="chineseCounting"/>
      <w:suff w:val="nothing"/>
      <w:lvlText w:val="%1、"/>
      <w:lvlJc w:val="left"/>
      <w:pPr>
        <w:ind w:left="1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NWE3MGIwMDc5MjhiZTE0ZTU1MDI1ZTBjZjAwNzgifQ=="/>
  </w:docVars>
  <w:rsids>
    <w:rsidRoot w:val="007811D2"/>
    <w:rsid w:val="00704DAA"/>
    <w:rsid w:val="0071197F"/>
    <w:rsid w:val="007811D2"/>
    <w:rsid w:val="00A57D20"/>
    <w:rsid w:val="00E03395"/>
    <w:rsid w:val="00E84615"/>
    <w:rsid w:val="011A3192"/>
    <w:rsid w:val="03F62527"/>
    <w:rsid w:val="06EB6F90"/>
    <w:rsid w:val="08255A05"/>
    <w:rsid w:val="10C776A7"/>
    <w:rsid w:val="163B3ED7"/>
    <w:rsid w:val="1703326D"/>
    <w:rsid w:val="1A1200AE"/>
    <w:rsid w:val="1BE57A52"/>
    <w:rsid w:val="1D2927CF"/>
    <w:rsid w:val="28F931A5"/>
    <w:rsid w:val="2D4B1315"/>
    <w:rsid w:val="2E6F54EC"/>
    <w:rsid w:val="32D00C8E"/>
    <w:rsid w:val="3352736A"/>
    <w:rsid w:val="3EA239C5"/>
    <w:rsid w:val="42A508AA"/>
    <w:rsid w:val="44D00D49"/>
    <w:rsid w:val="471C068E"/>
    <w:rsid w:val="4D966AD8"/>
    <w:rsid w:val="4E3615FB"/>
    <w:rsid w:val="501C303F"/>
    <w:rsid w:val="512E4A38"/>
    <w:rsid w:val="538668D5"/>
    <w:rsid w:val="561B767C"/>
    <w:rsid w:val="564017E9"/>
    <w:rsid w:val="5774576A"/>
    <w:rsid w:val="57865512"/>
    <w:rsid w:val="6CA000B8"/>
    <w:rsid w:val="6D837298"/>
    <w:rsid w:val="713A6E7B"/>
    <w:rsid w:val="739644AE"/>
    <w:rsid w:val="75553779"/>
    <w:rsid w:val="788C02A1"/>
    <w:rsid w:val="792E7A21"/>
    <w:rsid w:val="7A34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autoSpaceDE/>
      <w:autoSpaceDN/>
      <w:spacing w:after="120" w:afterAutospacing="0" w:line="480" w:lineRule="auto"/>
      <w:ind w:leftChars="200"/>
    </w:pPr>
    <w:rPr>
      <w:rFonts w:ascii="等线" w:hAnsi="等线" w:eastAsia="等线" w:cs="Times New Roman"/>
      <w:spacing w:val="0"/>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DA3DD-8FF2-48B1-A787-7D98DFFBCF16}">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Words>
  <Characters>589</Characters>
  <Lines>4</Lines>
  <Paragraphs>1</Paragraphs>
  <TotalTime>0</TotalTime>
  <ScaleCrop>false</ScaleCrop>
  <LinksUpToDate>false</LinksUpToDate>
  <CharactersWithSpaces>691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方钊</cp:lastModifiedBy>
  <cp:lastPrinted>2022-08-16T08:40:00Z</cp:lastPrinted>
  <dcterms:modified xsi:type="dcterms:W3CDTF">2022-08-17T01:35:12Z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35518D136765447C92B17FA05BE770D9</vt:lpwstr>
  </property>
</Properties>
</file>