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left"/>
        <w:rPr>
          <w:rFonts w:hint="eastAsia" w:ascii="仿宋_GB2312" w:hAnsi="宋体" w:eastAsia="仿宋_GB2312" w:cs="仿宋_GB2312"/>
          <w:i w:val="0"/>
          <w:iCs w:val="0"/>
          <w:caps w:val="0"/>
          <w:color w:val="474747"/>
          <w:spacing w:val="0"/>
          <w:kern w:val="2"/>
          <w:sz w:val="31"/>
          <w:szCs w:val="31"/>
          <w:shd w:val="clear" w:fill="FFFFFF"/>
          <w:lang w:val="en-US" w:eastAsia="zh-CN" w:bidi="ar-SA"/>
        </w:rPr>
      </w:pPr>
      <w:bookmarkStart w:id="0" w:name="_GoBack"/>
      <w:bookmarkEnd w:id="0"/>
      <w:r>
        <w:rPr>
          <w:rFonts w:hint="eastAsia" w:ascii="仿宋_GB2312" w:hAnsi="宋体" w:eastAsia="仿宋_GB2312" w:cs="仿宋_GB2312"/>
          <w:i w:val="0"/>
          <w:iCs w:val="0"/>
          <w:caps w:val="0"/>
          <w:color w:val="474747"/>
          <w:spacing w:val="0"/>
          <w:kern w:val="2"/>
          <w:sz w:val="31"/>
          <w:szCs w:val="31"/>
          <w:shd w:val="clear" w:fill="FFFFFF"/>
          <w:lang w:val="en-US" w:eastAsia="zh-CN" w:bidi="ar-SA"/>
        </w:rPr>
        <w:t>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_GBK" w:hAnsi="方正小标宋_GBK" w:eastAsia="方正小标宋_GBK" w:cs="方正小标宋_GBK"/>
          <w:b w:val="0"/>
          <w:bCs w:val="0"/>
          <w:i w:val="0"/>
          <w:iCs w:val="0"/>
          <w:caps w:val="0"/>
          <w:color w:val="404040"/>
          <w:spacing w:val="0"/>
          <w:sz w:val="42"/>
          <w:szCs w:val="42"/>
          <w:shd w:val="clear" w:color="auto" w:fill="auto"/>
          <w:lang w:val="en-US" w:eastAsia="zh-CN"/>
        </w:rPr>
      </w:pPr>
      <w:r>
        <w:rPr>
          <w:rFonts w:hint="eastAsia" w:ascii="方正小标宋_GBK" w:hAnsi="方正小标宋_GBK" w:eastAsia="方正小标宋_GBK" w:cs="方正小标宋_GBK"/>
          <w:b w:val="0"/>
          <w:bCs w:val="0"/>
          <w:i w:val="0"/>
          <w:iCs w:val="0"/>
          <w:caps w:val="0"/>
          <w:color w:val="404040"/>
          <w:spacing w:val="0"/>
          <w:sz w:val="42"/>
          <w:szCs w:val="42"/>
          <w:shd w:val="clear" w:color="auto" w:fill="auto"/>
          <w:lang w:val="en-US" w:eastAsia="zh-CN"/>
        </w:rPr>
        <w:t>诸暨浦阳江黄尾密鲴省级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方正小标宋_GBK" w:hAnsi="方正小标宋_GBK" w:eastAsia="方正小标宋_GBK" w:cs="方正小标宋_GBK"/>
          <w:b w:val="0"/>
          <w:bCs w:val="0"/>
          <w:i w:val="0"/>
          <w:iCs w:val="0"/>
          <w:caps w:val="0"/>
          <w:color w:val="404040"/>
          <w:spacing w:val="0"/>
          <w:sz w:val="42"/>
          <w:szCs w:val="42"/>
          <w:shd w:val="clear" w:color="auto" w:fill="auto"/>
        </w:rPr>
      </w:pPr>
      <w:r>
        <w:rPr>
          <w:rFonts w:hint="default" w:ascii="方正小标宋_GBK" w:hAnsi="方正小标宋_GBK" w:eastAsia="方正小标宋_GBK" w:cs="方正小标宋_GBK"/>
          <w:b w:val="0"/>
          <w:bCs w:val="0"/>
          <w:i w:val="0"/>
          <w:iCs w:val="0"/>
          <w:caps w:val="0"/>
          <w:color w:val="404040"/>
          <w:spacing w:val="0"/>
          <w:sz w:val="42"/>
          <w:szCs w:val="42"/>
          <w:shd w:val="clear" w:color="auto" w:fill="auto"/>
        </w:rPr>
        <w:t>水产种质资源保护区管理办法</w:t>
      </w:r>
      <w:r>
        <w:rPr>
          <w:rFonts w:hint="eastAsia" w:ascii="方正小标宋_GBK" w:hAnsi="方正小标宋_GBK" w:eastAsia="方正小标宋_GBK" w:cs="方正小标宋_GBK"/>
          <w:b w:val="0"/>
          <w:bCs w:val="0"/>
          <w:i w:val="0"/>
          <w:iCs w:val="0"/>
          <w:caps w:val="0"/>
          <w:color w:val="404040"/>
          <w:spacing w:val="0"/>
          <w:sz w:val="42"/>
          <w:szCs w:val="42"/>
          <w:shd w:val="clear" w:color="auto" w:fill="auto"/>
          <w:lang w:val="en-US" w:eastAsia="zh-CN"/>
        </w:rPr>
        <w:t>（征求意见稿）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ascii="黑体" w:hAnsi="宋体" w:eastAsia="黑体" w:cs="黑体"/>
          <w:b/>
          <w:bCs/>
          <w:i w:val="0"/>
          <w:iCs w:val="0"/>
          <w:caps w:val="0"/>
          <w:color w:val="404040"/>
          <w:spacing w:val="0"/>
          <w:sz w:val="31"/>
          <w:szCs w:val="31"/>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eastAsia="仿宋_GB2312"/>
          <w:sz w:val="30"/>
          <w:szCs w:val="30"/>
        </w:rPr>
      </w:pPr>
      <w:r>
        <w:rPr>
          <w:rFonts w:hint="eastAsia" w:ascii="仿宋" w:hAnsi="仿宋" w:eastAsia="仿宋" w:cs="仿宋"/>
          <w:i w:val="0"/>
          <w:iCs w:val="0"/>
          <w:caps w:val="0"/>
          <w:color w:val="404040"/>
          <w:spacing w:val="0"/>
          <w:sz w:val="31"/>
          <w:szCs w:val="31"/>
          <w:shd w:val="clear" w:fill="FFFFFF"/>
        </w:rPr>
        <w:t>　　</w:t>
      </w:r>
      <w:r>
        <w:rPr>
          <w:rFonts w:hint="eastAsia" w:ascii="仿宋" w:hAnsi="仿宋" w:eastAsia="仿宋" w:cs="仿宋"/>
          <w:b/>
          <w:bCs/>
          <w:i w:val="0"/>
          <w:iCs w:val="0"/>
          <w:caps w:val="0"/>
          <w:color w:val="404040"/>
          <w:spacing w:val="0"/>
          <w:sz w:val="31"/>
          <w:szCs w:val="31"/>
          <w:shd w:val="clear" w:fill="FFFFFF"/>
        </w:rPr>
        <w:t>第一条</w:t>
      </w:r>
      <w:r>
        <w:rPr>
          <w:rFonts w:hint="eastAsia" w:ascii="仿宋" w:hAnsi="仿宋" w:eastAsia="仿宋" w:cs="仿宋"/>
          <w:i w:val="0"/>
          <w:iCs w:val="0"/>
          <w:caps w:val="0"/>
          <w:color w:val="404040"/>
          <w:spacing w:val="0"/>
          <w:sz w:val="31"/>
          <w:szCs w:val="31"/>
          <w:shd w:val="clear" w:fill="FFFFFF"/>
        </w:rPr>
        <w:t> </w:t>
      </w:r>
      <w:r>
        <w:rPr>
          <w:rFonts w:hint="eastAsia" w:ascii="仿宋" w:hAnsi="仿宋" w:eastAsia="仿宋" w:cs="仿宋"/>
          <w:i w:val="0"/>
          <w:iCs w:val="0"/>
          <w:caps w:val="0"/>
          <w:color w:val="404040"/>
          <w:spacing w:val="0"/>
          <w:sz w:val="31"/>
          <w:szCs w:val="31"/>
          <w:shd w:val="clear" w:fill="FFFFFF"/>
          <w:lang w:val="en-US" w:eastAsia="zh-CN"/>
        </w:rPr>
        <w:t xml:space="preserve"> </w:t>
      </w:r>
      <w:r>
        <w:rPr>
          <w:rFonts w:hint="eastAsia" w:ascii="仿宋_GB2312" w:eastAsia="仿宋_GB2312"/>
          <w:sz w:val="30"/>
          <w:szCs w:val="30"/>
        </w:rPr>
        <w:t>为规范</w:t>
      </w:r>
      <w:r>
        <w:rPr>
          <w:rFonts w:hint="eastAsia" w:ascii="仿宋_GB2312" w:eastAsia="仿宋_GB2312"/>
          <w:sz w:val="30"/>
          <w:szCs w:val="30"/>
          <w:lang w:val="en-US" w:eastAsia="zh-CN"/>
        </w:rPr>
        <w:t>诸暨浦阳江黄尾密鲴省级</w:t>
      </w:r>
      <w:r>
        <w:rPr>
          <w:rFonts w:hint="eastAsia" w:ascii="仿宋_GB2312" w:eastAsia="仿宋_GB2312"/>
          <w:sz w:val="30"/>
          <w:szCs w:val="30"/>
        </w:rPr>
        <w:t>水产种质资源保护区</w:t>
      </w:r>
      <w:r>
        <w:rPr>
          <w:rFonts w:hint="eastAsia" w:ascii="仿宋_GB2312" w:eastAsia="仿宋_GB2312"/>
          <w:sz w:val="30"/>
          <w:szCs w:val="30"/>
          <w:lang w:eastAsia="zh-CN"/>
        </w:rPr>
        <w:t>（</w:t>
      </w:r>
      <w:r>
        <w:rPr>
          <w:rFonts w:hint="eastAsia" w:ascii="仿宋_GB2312" w:eastAsia="仿宋_GB2312"/>
          <w:sz w:val="30"/>
          <w:szCs w:val="30"/>
          <w:lang w:val="en-US" w:eastAsia="zh-CN"/>
        </w:rPr>
        <w:t>以下简称保护区</w:t>
      </w:r>
      <w:r>
        <w:rPr>
          <w:rFonts w:hint="eastAsia" w:ascii="仿宋_GB2312" w:eastAsia="仿宋_GB2312"/>
          <w:sz w:val="30"/>
          <w:szCs w:val="30"/>
          <w:lang w:eastAsia="zh-CN"/>
        </w:rPr>
        <w:t>）</w:t>
      </w:r>
      <w:r>
        <w:rPr>
          <w:rFonts w:hint="eastAsia" w:ascii="仿宋_GB2312" w:eastAsia="仿宋_GB2312"/>
          <w:sz w:val="30"/>
          <w:szCs w:val="30"/>
        </w:rPr>
        <w:t>的设立和管理</w:t>
      </w:r>
      <w:r>
        <w:rPr>
          <w:rFonts w:hint="eastAsia" w:ascii="仿宋_GB2312" w:eastAsia="仿宋_GB2312"/>
          <w:sz w:val="30"/>
          <w:szCs w:val="30"/>
          <w:lang w:val="en-US" w:eastAsia="zh-CN"/>
        </w:rPr>
        <w:t>，加强水产种质资源保护，根据《中华人民共和国渔业法》、《水产种</w:t>
      </w:r>
      <w:r>
        <w:rPr>
          <w:rFonts w:hint="eastAsia" w:ascii="仿宋_GB2312" w:eastAsia="仿宋_GB2312"/>
          <w:sz w:val="30"/>
          <w:szCs w:val="30"/>
          <w:lang w:eastAsia="zh-CN"/>
        </w:rPr>
        <w:t>质资源保护区管理暂行办法》</w:t>
      </w:r>
      <w:r>
        <w:rPr>
          <w:rFonts w:hint="eastAsia" w:ascii="仿宋_GB2312" w:eastAsia="仿宋_GB2312"/>
          <w:sz w:val="30"/>
          <w:szCs w:val="30"/>
        </w:rPr>
        <w:t>等有关法律法规，制定本办法。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0"/>
        <w:jc w:val="both"/>
        <w:rPr>
          <w:rFonts w:hint="eastAsia" w:ascii="仿宋_GB2312" w:eastAsia="仿宋_GB2312"/>
          <w:sz w:val="30"/>
          <w:szCs w:val="30"/>
          <w:lang w:eastAsia="zh-CN"/>
        </w:rPr>
      </w:pPr>
      <w:r>
        <w:rPr>
          <w:rFonts w:hint="eastAsia" w:ascii="仿宋" w:hAnsi="仿宋" w:eastAsia="仿宋" w:cs="仿宋"/>
          <w:b/>
          <w:bCs/>
          <w:i w:val="0"/>
          <w:iCs w:val="0"/>
          <w:caps w:val="0"/>
          <w:color w:val="404040"/>
          <w:spacing w:val="0"/>
          <w:sz w:val="31"/>
          <w:szCs w:val="31"/>
          <w:shd w:val="clear" w:fill="FFFFFF"/>
        </w:rPr>
        <w:t>第二条</w:t>
      </w:r>
      <w:r>
        <w:rPr>
          <w:rFonts w:hint="eastAsia" w:ascii="仿宋" w:hAnsi="仿宋" w:eastAsia="仿宋" w:cs="仿宋"/>
          <w:i w:val="0"/>
          <w:iCs w:val="0"/>
          <w:caps w:val="0"/>
          <w:color w:val="404040"/>
          <w:spacing w:val="0"/>
          <w:sz w:val="31"/>
          <w:szCs w:val="31"/>
          <w:shd w:val="clear" w:fill="FFFFFF"/>
        </w:rPr>
        <w:t> </w:t>
      </w:r>
      <w:r>
        <w:rPr>
          <w:rFonts w:hint="eastAsia" w:ascii="仿宋" w:hAnsi="仿宋" w:eastAsia="仿宋" w:cs="仿宋"/>
          <w:i w:val="0"/>
          <w:iCs w:val="0"/>
          <w:caps w:val="0"/>
          <w:color w:val="404040"/>
          <w:spacing w:val="0"/>
          <w:sz w:val="31"/>
          <w:szCs w:val="31"/>
          <w:shd w:val="clear" w:fill="FFFFFF"/>
          <w:lang w:val="en-US" w:eastAsia="zh-CN"/>
        </w:rPr>
        <w:t xml:space="preserve"> </w:t>
      </w:r>
      <w:r>
        <w:rPr>
          <w:rFonts w:hint="eastAsia" w:ascii="仿宋_GB2312" w:eastAsia="仿宋_GB2312"/>
          <w:sz w:val="30"/>
          <w:szCs w:val="30"/>
        </w:rPr>
        <w:t>本办法划定的保护区</w:t>
      </w:r>
      <w:r>
        <w:rPr>
          <w:rFonts w:hint="eastAsia" w:ascii="仿宋_GB2312" w:eastAsia="仿宋_GB2312"/>
          <w:sz w:val="30"/>
          <w:szCs w:val="30"/>
          <w:lang w:val="en-US" w:eastAsia="zh-CN"/>
        </w:rPr>
        <w:t>范围是指经浙江省</w:t>
      </w:r>
      <w:r>
        <w:rPr>
          <w:rFonts w:hint="default" w:ascii="仿宋_GB2312" w:eastAsia="仿宋_GB2312"/>
          <w:sz w:val="30"/>
          <w:szCs w:val="30"/>
        </w:rPr>
        <w:t>水产种质资源</w:t>
      </w:r>
      <w:r>
        <w:rPr>
          <w:rFonts w:hint="eastAsia" w:ascii="仿宋_GB2312" w:eastAsia="仿宋_GB2312"/>
          <w:sz w:val="30"/>
          <w:szCs w:val="30"/>
          <w:lang w:val="en-US" w:eastAsia="zh-CN"/>
        </w:rPr>
        <w:t>管理行政主管部门批准的总体规划范围</w:t>
      </w:r>
      <w:r>
        <w:rPr>
          <w:rFonts w:hint="eastAsia" w:ascii="仿宋_GB2312" w:eastAsia="仿宋_GB2312"/>
          <w:sz w:val="30"/>
          <w:szCs w:val="30"/>
        </w:rPr>
        <w:t>，</w:t>
      </w:r>
      <w:r>
        <w:rPr>
          <w:rFonts w:hint="eastAsia" w:ascii="仿宋_GB2312" w:eastAsia="仿宋_GB2312"/>
          <w:sz w:val="30"/>
          <w:szCs w:val="30"/>
          <w:lang w:val="en-US" w:eastAsia="zh-CN"/>
        </w:rPr>
        <w:t>主要</w:t>
      </w:r>
      <w:r>
        <w:rPr>
          <w:rFonts w:hint="eastAsia" w:ascii="仿宋_GB2312" w:eastAsia="仿宋_GB2312"/>
          <w:sz w:val="30"/>
          <w:szCs w:val="30"/>
        </w:rPr>
        <w:t>位于我</w:t>
      </w:r>
      <w:r>
        <w:rPr>
          <w:rFonts w:hint="eastAsia" w:ascii="仿宋_GB2312" w:eastAsia="仿宋_GB2312"/>
          <w:sz w:val="30"/>
          <w:szCs w:val="30"/>
          <w:lang w:val="en-US" w:eastAsia="zh-CN"/>
        </w:rPr>
        <w:t>市浦阳江流域，</w:t>
      </w:r>
      <w:r>
        <w:rPr>
          <w:rFonts w:hint="eastAsia" w:ascii="仿宋_GB2312" w:eastAsia="仿宋_GB2312"/>
          <w:sz w:val="30"/>
          <w:szCs w:val="30"/>
        </w:rPr>
        <w:t>分</w:t>
      </w:r>
      <w:r>
        <w:rPr>
          <w:rFonts w:hint="eastAsia" w:ascii="仿宋_GB2312" w:eastAsia="仿宋_GB2312"/>
          <w:sz w:val="30"/>
          <w:szCs w:val="30"/>
          <w:lang w:val="en-US" w:eastAsia="zh-CN"/>
        </w:rPr>
        <w:t>为</w:t>
      </w:r>
      <w:r>
        <w:rPr>
          <w:rFonts w:hint="eastAsia" w:ascii="仿宋_GB2312" w:eastAsia="仿宋_GB2312"/>
          <w:sz w:val="30"/>
          <w:szCs w:val="30"/>
        </w:rPr>
        <w:t>为核心区和实验区</w:t>
      </w:r>
      <w:r>
        <w:rPr>
          <w:rFonts w:hint="eastAsia" w:ascii="仿宋_GB2312" w:eastAsia="仿宋_GB2312"/>
          <w:sz w:val="30"/>
          <w:szCs w:val="30"/>
          <w:lang w:eastAsia="zh-CN"/>
        </w:rPr>
        <w:t>，</w:t>
      </w:r>
      <w:r>
        <w:rPr>
          <w:rFonts w:hint="eastAsia" w:ascii="仿宋_GB2312" w:eastAsia="仿宋_GB2312"/>
          <w:sz w:val="30"/>
          <w:szCs w:val="30"/>
          <w:lang w:val="en-US" w:eastAsia="zh-CN"/>
        </w:rPr>
        <w:t>其范围和界线由诸暨市人民政府予以公告</w:t>
      </w:r>
      <w:r>
        <w:rPr>
          <w:rFonts w:hint="eastAsia" w:ascii="仿宋_GB2312" w:eastAsia="仿宋_GB2312"/>
          <w:sz w:val="30"/>
          <w:szCs w:val="30"/>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2" w:firstLineChars="200"/>
        <w:jc w:val="both"/>
        <w:rPr>
          <w:rFonts w:hint="eastAsia" w:ascii="仿宋" w:hAnsi="仿宋" w:eastAsia="仿宋" w:cs="仿宋"/>
          <w:b/>
          <w:bCs/>
          <w:i w:val="0"/>
          <w:iCs w:val="0"/>
          <w:caps w:val="0"/>
          <w:color w:val="404040"/>
          <w:spacing w:val="0"/>
          <w:sz w:val="31"/>
          <w:szCs w:val="31"/>
          <w:shd w:val="clear" w:fill="FFFFFF"/>
          <w:lang w:val="en-US" w:eastAsia="zh-CN"/>
        </w:rPr>
      </w:pPr>
      <w:r>
        <w:rPr>
          <w:rFonts w:hint="eastAsia" w:ascii="仿宋" w:hAnsi="仿宋" w:eastAsia="仿宋" w:cs="仿宋"/>
          <w:b/>
          <w:bCs/>
          <w:i w:val="0"/>
          <w:iCs w:val="0"/>
          <w:caps w:val="0"/>
          <w:color w:val="404040"/>
          <w:spacing w:val="0"/>
          <w:sz w:val="31"/>
          <w:szCs w:val="31"/>
          <w:shd w:val="clear" w:fill="FFFFFF"/>
          <w:lang w:val="en-US" w:eastAsia="zh-CN"/>
        </w:rPr>
        <w:t xml:space="preserve">第三条  </w:t>
      </w:r>
      <w:r>
        <w:rPr>
          <w:rFonts w:hint="eastAsia" w:ascii="仿宋_GB2312" w:eastAsia="仿宋_GB2312"/>
          <w:sz w:val="30"/>
          <w:szCs w:val="30"/>
          <w:lang w:val="en-US" w:eastAsia="zh-CN"/>
        </w:rPr>
        <w:t>凡保护区内的一切活动，均适用本办法。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2" w:firstLineChars="200"/>
        <w:jc w:val="both"/>
        <w:rPr>
          <w:rFonts w:hint="eastAsia" w:ascii="仿宋" w:hAnsi="仿宋" w:eastAsia="仿宋" w:cs="仿宋"/>
          <w:b/>
          <w:bCs/>
          <w:i w:val="0"/>
          <w:iCs w:val="0"/>
          <w:caps w:val="0"/>
          <w:color w:val="404040"/>
          <w:spacing w:val="0"/>
          <w:sz w:val="31"/>
          <w:szCs w:val="31"/>
          <w:shd w:val="clear" w:fill="FFFFFF"/>
          <w:lang w:val="en-US" w:eastAsia="zh-CN"/>
        </w:rPr>
      </w:pPr>
      <w:r>
        <w:rPr>
          <w:rFonts w:hint="eastAsia" w:ascii="仿宋" w:hAnsi="仿宋" w:eastAsia="仿宋" w:cs="仿宋"/>
          <w:b/>
          <w:bCs/>
          <w:i w:val="0"/>
          <w:iCs w:val="0"/>
          <w:caps w:val="0"/>
          <w:color w:val="404040"/>
          <w:spacing w:val="0"/>
          <w:sz w:val="31"/>
          <w:szCs w:val="31"/>
          <w:shd w:val="clear" w:fill="FFFFFF"/>
          <w:lang w:val="en-US" w:eastAsia="zh-CN"/>
        </w:rPr>
        <w:t xml:space="preserve">第四条  </w:t>
      </w:r>
      <w:r>
        <w:rPr>
          <w:rFonts w:hint="eastAsia" w:ascii="仿宋_GB2312" w:eastAsia="仿宋_GB2312"/>
          <w:sz w:val="30"/>
          <w:szCs w:val="30"/>
          <w:lang w:val="en-US" w:eastAsia="zh-CN"/>
        </w:rPr>
        <w:t>市农业农村局</w:t>
      </w:r>
      <w:r>
        <w:rPr>
          <w:rFonts w:hint="eastAsia" w:ascii="仿宋_GB2312" w:eastAsia="仿宋_GB2312"/>
          <w:sz w:val="30"/>
          <w:szCs w:val="30"/>
        </w:rPr>
        <w:t>负责指导、组织、协调、监督保护区的管理工作。生态环境</w:t>
      </w:r>
      <w:r>
        <w:rPr>
          <w:rFonts w:hint="eastAsia" w:ascii="仿宋_GB2312" w:hAnsi="宋体" w:eastAsia="仿宋_GB2312" w:cs="仿宋_GB2312"/>
          <w:i w:val="0"/>
          <w:iCs w:val="0"/>
          <w:caps w:val="0"/>
          <w:color w:val="000000"/>
          <w:spacing w:val="0"/>
          <w:sz w:val="31"/>
          <w:szCs w:val="31"/>
        </w:rPr>
        <w:t>、</w:t>
      </w:r>
      <w:r>
        <w:rPr>
          <w:rFonts w:hint="eastAsia" w:ascii="仿宋_GB2312" w:eastAsia="仿宋_GB2312"/>
          <w:sz w:val="30"/>
          <w:szCs w:val="30"/>
          <w:lang w:val="en-US" w:eastAsia="zh-CN"/>
        </w:rPr>
        <w:t>交通、水利、自然资源与规划、公安等相关行政管理部门以及保护区所在地的镇乡（街道）人民政府应当按照各自职责，共同做好保护区的管理工作。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2" w:firstLineChars="200"/>
        <w:jc w:val="both"/>
        <w:rPr>
          <w:rFonts w:hint="eastAsia" w:ascii="仿宋_GB2312" w:eastAsia="仿宋_GB2312"/>
          <w:sz w:val="30"/>
          <w:szCs w:val="30"/>
          <w:lang w:val="en-US" w:eastAsia="zh-CN"/>
        </w:rPr>
      </w:pPr>
      <w:r>
        <w:rPr>
          <w:rFonts w:hint="eastAsia" w:ascii="仿宋" w:hAnsi="仿宋" w:eastAsia="仿宋" w:cs="仿宋"/>
          <w:b/>
          <w:bCs/>
          <w:i w:val="0"/>
          <w:iCs w:val="0"/>
          <w:caps w:val="0"/>
          <w:color w:val="404040"/>
          <w:spacing w:val="0"/>
          <w:sz w:val="31"/>
          <w:szCs w:val="31"/>
          <w:shd w:val="clear" w:fill="FFFFFF"/>
          <w:lang w:val="en-US" w:eastAsia="zh-CN"/>
        </w:rPr>
        <w:t>第五条</w:t>
      </w:r>
      <w:r>
        <w:rPr>
          <w:rFonts w:hint="eastAsia" w:ascii="仿宋_GB2312" w:eastAsia="仿宋_GB2312"/>
          <w:sz w:val="30"/>
          <w:szCs w:val="30"/>
          <w:lang w:val="en-US" w:eastAsia="zh-CN"/>
        </w:rPr>
        <w:t xml:space="preserve">  市农业农村局</w:t>
      </w:r>
      <w:r>
        <w:rPr>
          <w:rFonts w:hint="default" w:ascii="仿宋_GB2312" w:eastAsia="仿宋_GB2312"/>
          <w:sz w:val="30"/>
          <w:szCs w:val="30"/>
          <w:lang w:val="en-US" w:eastAsia="zh-CN"/>
        </w:rPr>
        <w:t>应当</w:t>
      </w:r>
      <w:r>
        <w:rPr>
          <w:rFonts w:hint="eastAsia" w:ascii="仿宋_GB2312" w:eastAsia="仿宋_GB2312"/>
          <w:sz w:val="30"/>
          <w:szCs w:val="30"/>
          <w:lang w:val="en-US" w:eastAsia="zh-CN"/>
        </w:rPr>
        <w:t>在保护区内设立管理办公室，并配备必要的管理、执法和技术人员以及相应的设备设施，负责水产种质资源保护区的管理工作。主要职责是：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00" w:firstLineChars="200"/>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(一)贯彻执行国家有关水产种质资源和水生生物保护的法律、法规和方针、政策；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00" w:firstLineChars="200"/>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(二)制定保护区的各项管理制度，统一管理保护区；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firstLine="600" w:firstLineChars="200"/>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(三)开展水质调查和环境的监测、监视及管理工作，建立工作档案；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firstLine="600" w:firstLineChars="200"/>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（四）组织或协助有关部门开展科学研究、人工繁殖及增殖放流工作；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00" w:firstLineChars="200"/>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（五）开展保护区宣传教育；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00" w:firstLineChars="200"/>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（六）组织开展经过批准的旅游、参观、考察活动；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00" w:firstLineChars="200"/>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（七）接受、抢救和处置伤病、误捕的鱼类。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00" w:firstLineChars="200"/>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（八）依法调查处理影响保护区功能的事件，及时向有关部门报告重大事项。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2" w:firstLineChars="200"/>
        <w:jc w:val="both"/>
        <w:rPr>
          <w:rFonts w:hint="eastAsia" w:ascii="仿宋_GB2312" w:eastAsia="仿宋_GB2312"/>
          <w:sz w:val="30"/>
          <w:szCs w:val="30"/>
          <w:lang w:val="en-US" w:eastAsia="zh-CN"/>
        </w:rPr>
      </w:pPr>
      <w:r>
        <w:rPr>
          <w:rFonts w:hint="eastAsia" w:ascii="仿宋" w:hAnsi="仿宋" w:eastAsia="仿宋" w:cs="仿宋"/>
          <w:b/>
          <w:bCs/>
          <w:i w:val="0"/>
          <w:iCs w:val="0"/>
          <w:caps w:val="0"/>
          <w:color w:val="404040"/>
          <w:spacing w:val="0"/>
          <w:sz w:val="31"/>
          <w:szCs w:val="31"/>
          <w:shd w:val="clear" w:fill="FFFFFF"/>
          <w:lang w:val="en-US" w:eastAsia="zh-CN"/>
        </w:rPr>
        <w:t>第六条</w:t>
      </w:r>
      <w:r>
        <w:rPr>
          <w:rFonts w:hint="eastAsia" w:ascii="仿宋_GB2312" w:eastAsia="仿宋_GB2312"/>
          <w:sz w:val="30"/>
          <w:szCs w:val="30"/>
          <w:lang w:val="en-US" w:eastAsia="zh-CN"/>
        </w:rPr>
        <w:t xml:space="preserve">  鼓励单位和个人在保护区内开展人工增殖放流，实施增殖放流应当征得保护区管理机构批准。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2" w:firstLineChars="200"/>
        <w:jc w:val="both"/>
        <w:rPr>
          <w:rFonts w:hint="eastAsia" w:ascii="仿宋_GB2312" w:eastAsia="仿宋_GB2312"/>
          <w:sz w:val="30"/>
          <w:szCs w:val="30"/>
          <w:lang w:val="en-US" w:eastAsia="zh-CN"/>
        </w:rPr>
      </w:pPr>
      <w:r>
        <w:rPr>
          <w:rFonts w:hint="eastAsia" w:ascii="仿宋" w:hAnsi="仿宋" w:eastAsia="仿宋" w:cs="仿宋"/>
          <w:b/>
          <w:bCs/>
          <w:i w:val="0"/>
          <w:iCs w:val="0"/>
          <w:caps w:val="0"/>
          <w:color w:val="404040"/>
          <w:spacing w:val="0"/>
          <w:sz w:val="31"/>
          <w:szCs w:val="31"/>
          <w:shd w:val="clear" w:fill="FFFFFF"/>
          <w:lang w:val="en-US" w:eastAsia="zh-CN"/>
        </w:rPr>
        <w:t>第七条</w:t>
      </w:r>
      <w:r>
        <w:rPr>
          <w:rFonts w:hint="eastAsia" w:ascii="仿宋_GB2312" w:eastAsia="仿宋_GB2312"/>
          <w:sz w:val="30"/>
          <w:szCs w:val="30"/>
          <w:lang w:val="en-US" w:eastAsia="zh-CN"/>
        </w:rPr>
        <w:t xml:space="preserve">  未经保护区管理机构批准，禁止向保护区内投放外来水生物种、杂交种、转基因种及种质不纯的物种。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2" w:firstLineChars="200"/>
        <w:jc w:val="both"/>
        <w:rPr>
          <w:rFonts w:hint="eastAsia" w:ascii="仿宋_GB2312" w:eastAsia="仿宋_GB2312"/>
          <w:sz w:val="30"/>
          <w:szCs w:val="30"/>
          <w:lang w:val="en-US" w:eastAsia="zh-CN"/>
        </w:rPr>
      </w:pPr>
      <w:r>
        <w:rPr>
          <w:rFonts w:hint="eastAsia" w:ascii="仿宋" w:hAnsi="仿宋" w:eastAsia="仿宋" w:cs="仿宋"/>
          <w:b/>
          <w:bCs/>
          <w:i w:val="0"/>
          <w:iCs w:val="0"/>
          <w:caps w:val="0"/>
          <w:color w:val="404040"/>
          <w:spacing w:val="0"/>
          <w:sz w:val="31"/>
          <w:szCs w:val="31"/>
          <w:shd w:val="clear" w:fill="FFFFFF"/>
          <w:lang w:val="en-US" w:eastAsia="zh-CN"/>
        </w:rPr>
        <w:t>第八条</w:t>
      </w:r>
      <w:r>
        <w:rPr>
          <w:rFonts w:hint="eastAsia" w:ascii="仿宋_GB2312" w:eastAsia="仿宋_GB2312"/>
          <w:sz w:val="30"/>
          <w:szCs w:val="30"/>
          <w:lang w:val="en-US" w:eastAsia="zh-CN"/>
        </w:rPr>
        <w:t xml:space="preserve">  保护区四周设置标志牌，保护区的日常管理、巡查工作由保护区管理专职人员承担，并制定管理制度。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2" w:firstLineChars="200"/>
        <w:jc w:val="both"/>
        <w:rPr>
          <w:rFonts w:hint="eastAsia" w:ascii="仿宋_GB2312" w:eastAsia="仿宋_GB2312"/>
          <w:sz w:val="30"/>
          <w:szCs w:val="30"/>
          <w:lang w:val="en-US" w:eastAsia="zh-CN"/>
        </w:rPr>
      </w:pPr>
      <w:r>
        <w:rPr>
          <w:rFonts w:hint="eastAsia" w:ascii="仿宋" w:hAnsi="仿宋" w:eastAsia="仿宋" w:cs="仿宋"/>
          <w:b/>
          <w:bCs/>
          <w:i w:val="0"/>
          <w:iCs w:val="0"/>
          <w:caps w:val="0"/>
          <w:color w:val="404040"/>
          <w:spacing w:val="0"/>
          <w:sz w:val="31"/>
          <w:szCs w:val="31"/>
          <w:shd w:val="clear" w:fill="FFFFFF"/>
          <w:lang w:val="en-US" w:eastAsia="zh-CN"/>
        </w:rPr>
        <w:t>第九条</w:t>
      </w:r>
      <w:r>
        <w:rPr>
          <w:rFonts w:hint="eastAsia" w:ascii="仿宋_GB2312" w:eastAsia="仿宋_GB2312"/>
          <w:sz w:val="30"/>
          <w:szCs w:val="30"/>
          <w:lang w:val="en-US" w:eastAsia="zh-CN"/>
        </w:rPr>
        <w:t xml:space="preserve">  定期开展保护区渔业资源调查摸底，建立有关档案。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2" w:firstLineChars="200"/>
        <w:jc w:val="both"/>
        <w:rPr>
          <w:rFonts w:hint="eastAsia" w:ascii="仿宋_GB2312" w:eastAsia="仿宋_GB2312"/>
          <w:sz w:val="30"/>
          <w:szCs w:val="30"/>
          <w:lang w:val="en-US" w:eastAsia="zh-CN"/>
        </w:rPr>
      </w:pPr>
      <w:r>
        <w:rPr>
          <w:rFonts w:hint="eastAsia" w:ascii="仿宋" w:hAnsi="仿宋" w:eastAsia="仿宋" w:cs="仿宋"/>
          <w:b/>
          <w:bCs/>
          <w:i w:val="0"/>
          <w:iCs w:val="0"/>
          <w:caps w:val="0"/>
          <w:color w:val="404040"/>
          <w:spacing w:val="0"/>
          <w:sz w:val="31"/>
          <w:szCs w:val="31"/>
          <w:shd w:val="clear" w:fill="FFFFFF"/>
          <w:lang w:val="en-US" w:eastAsia="zh-CN"/>
        </w:rPr>
        <w:t xml:space="preserve">第十条 </w:t>
      </w:r>
      <w:r>
        <w:rPr>
          <w:rFonts w:hint="eastAsia" w:ascii="仿宋_GB2312" w:eastAsia="仿宋_GB2312"/>
          <w:sz w:val="30"/>
          <w:szCs w:val="30"/>
          <w:lang w:val="en-US" w:eastAsia="zh-CN"/>
        </w:rPr>
        <w:t xml:space="preserve"> 单位和个人在源保护区内从事水生生物资源调查、科学研究、教学实习、参观游览、影视拍摄等活动，应当事先向保护区管理机构提交申请和活动计划，并应当遵守有关法律法规和保护区管理制度，不得损害黄尾密鲴种质资源及其生存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00" w:firstLineChars="200"/>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r>
        <w:rPr>
          <w:rFonts w:hint="eastAsia" w:ascii="仿宋" w:hAnsi="仿宋" w:eastAsia="仿宋" w:cs="仿宋"/>
          <w:b/>
          <w:bCs/>
          <w:i w:val="0"/>
          <w:iCs w:val="0"/>
          <w:caps w:val="0"/>
          <w:color w:val="404040"/>
          <w:spacing w:val="0"/>
          <w:sz w:val="31"/>
          <w:szCs w:val="31"/>
          <w:shd w:val="clear" w:fill="FFFFFF"/>
          <w:lang w:val="en-US" w:eastAsia="zh-CN"/>
        </w:rPr>
        <w:t xml:space="preserve">第十一条 </w:t>
      </w:r>
      <w:r>
        <w:rPr>
          <w:rFonts w:hint="eastAsia" w:ascii="仿宋_GB2312" w:eastAsia="仿宋_GB2312"/>
          <w:sz w:val="30"/>
          <w:szCs w:val="30"/>
          <w:lang w:val="en-US" w:eastAsia="zh-CN"/>
        </w:rPr>
        <w:t xml:space="preserve"> 经批准进入保护区从事科学研究、教学实习、参观考察、摄影、旅游等活动的单位和个人，须遵守以下规定：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00" w:firstLineChars="200"/>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(一)遵守主管部门和保护区管理机构制定的各项规章制度；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00" w:firstLineChars="200"/>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(二)服从保护区管理机构统一管理;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00" w:firstLineChars="200"/>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(三)不得破坏渔业资源和生态环境;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00" w:firstLineChars="200"/>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(四)不得妨碍保护区的管理工作,不得干扰管理人员的业务活动。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2" w:firstLineChars="200"/>
        <w:jc w:val="both"/>
        <w:rPr>
          <w:rFonts w:hint="eastAsia" w:ascii="仿宋_GB2312" w:eastAsia="仿宋_GB2312"/>
          <w:sz w:val="30"/>
          <w:szCs w:val="30"/>
          <w:lang w:val="en-US" w:eastAsia="zh-CN"/>
        </w:rPr>
      </w:pPr>
      <w:r>
        <w:rPr>
          <w:rFonts w:hint="eastAsia" w:ascii="仿宋" w:hAnsi="仿宋" w:eastAsia="仿宋" w:cs="仿宋"/>
          <w:b/>
          <w:bCs/>
          <w:i w:val="0"/>
          <w:iCs w:val="0"/>
          <w:caps w:val="0"/>
          <w:color w:val="404040"/>
          <w:spacing w:val="0"/>
          <w:sz w:val="31"/>
          <w:szCs w:val="31"/>
          <w:shd w:val="clear" w:fill="FFFFFF"/>
        </w:rPr>
        <w:t>第十</w:t>
      </w:r>
      <w:r>
        <w:rPr>
          <w:rFonts w:hint="eastAsia" w:ascii="仿宋" w:hAnsi="仿宋" w:eastAsia="仿宋" w:cs="仿宋"/>
          <w:b/>
          <w:bCs/>
          <w:i w:val="0"/>
          <w:iCs w:val="0"/>
          <w:caps w:val="0"/>
          <w:color w:val="404040"/>
          <w:spacing w:val="0"/>
          <w:sz w:val="31"/>
          <w:szCs w:val="31"/>
          <w:shd w:val="clear" w:fill="FFFFFF"/>
          <w:lang w:val="en-US" w:eastAsia="zh-CN"/>
        </w:rPr>
        <w:t>二</w:t>
      </w:r>
      <w:r>
        <w:rPr>
          <w:rFonts w:hint="eastAsia" w:ascii="仿宋" w:hAnsi="仿宋" w:eastAsia="仿宋" w:cs="仿宋"/>
          <w:b/>
          <w:bCs/>
          <w:i w:val="0"/>
          <w:iCs w:val="0"/>
          <w:caps w:val="0"/>
          <w:color w:val="404040"/>
          <w:spacing w:val="0"/>
          <w:sz w:val="31"/>
          <w:szCs w:val="31"/>
          <w:shd w:val="clear" w:fill="FFFFFF"/>
        </w:rPr>
        <w:t>条</w:t>
      </w:r>
      <w:r>
        <w:rPr>
          <w:rFonts w:hint="eastAsia" w:ascii="仿宋" w:hAnsi="仿宋" w:eastAsia="仿宋" w:cs="仿宋"/>
          <w:b/>
          <w:bCs/>
          <w:i w:val="0"/>
          <w:iCs w:val="0"/>
          <w:caps w:val="0"/>
          <w:color w:val="404040"/>
          <w:spacing w:val="0"/>
          <w:sz w:val="31"/>
          <w:szCs w:val="31"/>
          <w:shd w:val="clear" w:fill="FFFFFF"/>
          <w:lang w:val="en-US" w:eastAsia="zh-CN"/>
        </w:rPr>
        <w:t xml:space="preserve"> </w:t>
      </w:r>
      <w:r>
        <w:rPr>
          <w:rFonts w:hint="eastAsia" w:ascii="仿宋" w:hAnsi="仿宋" w:eastAsia="仿宋" w:cs="仿宋"/>
          <w:i w:val="0"/>
          <w:iCs w:val="0"/>
          <w:caps w:val="0"/>
          <w:color w:val="404040"/>
          <w:spacing w:val="0"/>
          <w:sz w:val="31"/>
          <w:szCs w:val="31"/>
          <w:shd w:val="clear" w:fill="FFFFFF"/>
        </w:rPr>
        <w:t> </w:t>
      </w:r>
      <w:r>
        <w:rPr>
          <w:rFonts w:hint="eastAsia" w:ascii="仿宋_GB2312" w:eastAsia="仿宋_GB2312"/>
          <w:sz w:val="30"/>
          <w:szCs w:val="30"/>
          <w:lang w:val="en-US" w:eastAsia="zh-CN"/>
        </w:rPr>
        <w:t>在保护区内从事修建水利工程、疏浚航道、建闸筑坝、勘探和开采矿产资源、港口建设等工程建设的或者在保护区外从事可能损害保护区功能的工程建设活动的，应当按照国家有关规定编制建设项目对水产种质资源保护区的影响专题论证报告，并将其纳入环境影响评价报告书。</w:t>
      </w:r>
    </w:p>
    <w:p>
      <w:pPr>
        <w:pStyle w:val="5"/>
        <w:keepNext w:val="0"/>
        <w:keepLines w:val="0"/>
        <w:widowControl/>
        <w:suppressLineNumbers w:val="0"/>
        <w:spacing w:before="0" w:beforeAutospacing="0" w:after="0" w:afterAutospacing="0"/>
        <w:ind w:right="0"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涉及水产种质资源保护区的建设项目环境影响报告书在报送环境保护部门审批前，应征求渔业主管部门意见。</w:t>
      </w:r>
    </w:p>
    <w:p>
      <w:pPr>
        <w:pStyle w:val="5"/>
        <w:keepNext w:val="0"/>
        <w:keepLines w:val="0"/>
        <w:widowControl/>
        <w:suppressLineNumbers w:val="0"/>
        <w:spacing w:before="0" w:beforeAutospacing="0" w:after="0" w:afterAutospacing="0"/>
        <w:ind w:right="0"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环境主管部门在组织环境影响报告书审查时，应当将渔业部门以及水生生态、水生生物资源、渔业资源(重点是鱼类)保护等方面的专家纳入审查小组。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2" w:firstLineChars="200"/>
        <w:jc w:val="both"/>
        <w:rPr>
          <w:rFonts w:hint="eastAsia" w:ascii="仿宋_GB2312" w:eastAsia="仿宋_GB2312"/>
          <w:sz w:val="30"/>
          <w:szCs w:val="30"/>
          <w:lang w:val="en-US" w:eastAsia="zh-CN"/>
        </w:rPr>
      </w:pPr>
      <w:r>
        <w:rPr>
          <w:rFonts w:hint="eastAsia" w:ascii="仿宋" w:hAnsi="仿宋" w:eastAsia="仿宋" w:cs="仿宋"/>
          <w:b/>
          <w:bCs/>
          <w:i w:val="0"/>
          <w:iCs w:val="0"/>
          <w:caps w:val="0"/>
          <w:color w:val="404040"/>
          <w:spacing w:val="0"/>
          <w:sz w:val="31"/>
          <w:szCs w:val="31"/>
          <w:shd w:val="clear" w:fill="FFFFFF"/>
        </w:rPr>
        <w:t>第十</w:t>
      </w:r>
      <w:r>
        <w:rPr>
          <w:rFonts w:hint="eastAsia" w:ascii="仿宋" w:hAnsi="仿宋" w:eastAsia="仿宋" w:cs="仿宋"/>
          <w:b/>
          <w:bCs/>
          <w:i w:val="0"/>
          <w:iCs w:val="0"/>
          <w:caps w:val="0"/>
          <w:color w:val="404040"/>
          <w:spacing w:val="0"/>
          <w:sz w:val="31"/>
          <w:szCs w:val="31"/>
          <w:shd w:val="clear" w:fill="FFFFFF"/>
          <w:lang w:eastAsia="zh-CN"/>
        </w:rPr>
        <w:t>三</w:t>
      </w:r>
      <w:r>
        <w:rPr>
          <w:rFonts w:hint="eastAsia" w:ascii="仿宋" w:hAnsi="仿宋" w:eastAsia="仿宋" w:cs="仿宋"/>
          <w:b/>
          <w:bCs/>
          <w:i w:val="0"/>
          <w:iCs w:val="0"/>
          <w:caps w:val="0"/>
          <w:color w:val="404040"/>
          <w:spacing w:val="0"/>
          <w:sz w:val="31"/>
          <w:szCs w:val="31"/>
          <w:shd w:val="clear" w:fill="FFFFFF"/>
        </w:rPr>
        <w:t>条</w:t>
      </w:r>
      <w:r>
        <w:rPr>
          <w:rFonts w:hint="eastAsia" w:ascii="仿宋" w:hAnsi="仿宋" w:eastAsia="仿宋" w:cs="仿宋"/>
          <w:b/>
          <w:bCs/>
          <w:i w:val="0"/>
          <w:iCs w:val="0"/>
          <w:caps w:val="0"/>
          <w:color w:val="404040"/>
          <w:spacing w:val="0"/>
          <w:sz w:val="31"/>
          <w:szCs w:val="31"/>
          <w:shd w:val="clear" w:fill="FFFFFF"/>
          <w:lang w:val="en-US" w:eastAsia="zh-CN"/>
        </w:rPr>
        <w:t xml:space="preserve"> </w:t>
      </w:r>
      <w:r>
        <w:rPr>
          <w:rFonts w:hint="eastAsia" w:ascii="仿宋" w:hAnsi="仿宋" w:eastAsia="仿宋" w:cs="仿宋"/>
          <w:i w:val="0"/>
          <w:iCs w:val="0"/>
          <w:caps w:val="0"/>
          <w:color w:val="404040"/>
          <w:spacing w:val="0"/>
          <w:sz w:val="31"/>
          <w:szCs w:val="31"/>
          <w:shd w:val="clear" w:fill="FFFFFF"/>
        </w:rPr>
        <w:t> </w:t>
      </w:r>
      <w:r>
        <w:rPr>
          <w:rFonts w:hint="eastAsia" w:ascii="仿宋_GB2312" w:eastAsia="仿宋_GB2312"/>
          <w:sz w:val="30"/>
          <w:szCs w:val="30"/>
          <w:lang w:val="en-US" w:eastAsia="zh-CN"/>
        </w:rPr>
        <w:t>禁止在保护区内新建排污口。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00" w:firstLineChars="200"/>
        <w:jc w:val="both"/>
        <w:rPr>
          <w:rFonts w:hint="eastAsia" w:ascii="仿宋_GB2312" w:eastAsia="仿宋_GB2312"/>
          <w:sz w:val="30"/>
          <w:szCs w:val="30"/>
          <w:lang w:val="en-US" w:eastAsia="zh-CN"/>
        </w:rPr>
      </w:pPr>
      <w:r>
        <w:rPr>
          <w:rFonts w:hint="eastAsia" w:ascii="仿宋_GB2312" w:eastAsia="仿宋_GB2312"/>
          <w:sz w:val="30"/>
          <w:szCs w:val="30"/>
          <w:lang w:val="en-US" w:eastAsia="zh-CN"/>
        </w:rPr>
        <w:t>在保护区附近新建、改建、扩建排污口，应当保证保护区水体不受污染。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2" w:firstLineChars="200"/>
        <w:jc w:val="both"/>
        <w:rPr>
          <w:rFonts w:hint="eastAsia" w:ascii="仿宋_GB2312" w:eastAsia="仿宋_GB2312"/>
          <w:sz w:val="30"/>
          <w:szCs w:val="30"/>
          <w:lang w:val="en-US" w:eastAsia="zh-CN"/>
        </w:rPr>
      </w:pPr>
      <w:r>
        <w:rPr>
          <w:rFonts w:hint="eastAsia" w:ascii="仿宋" w:hAnsi="仿宋" w:eastAsia="仿宋" w:cs="仿宋"/>
          <w:b/>
          <w:bCs/>
          <w:i w:val="0"/>
          <w:iCs w:val="0"/>
          <w:caps w:val="0"/>
          <w:color w:val="404040"/>
          <w:spacing w:val="0"/>
          <w:sz w:val="31"/>
          <w:szCs w:val="31"/>
          <w:shd w:val="clear" w:fill="FFFFFF"/>
          <w:lang w:val="en-US" w:eastAsia="zh-CN"/>
        </w:rPr>
        <w:t xml:space="preserve">第十四条 </w:t>
      </w:r>
      <w:r>
        <w:rPr>
          <w:rFonts w:hint="eastAsia" w:ascii="仿宋_GB2312" w:eastAsia="仿宋_GB2312"/>
          <w:sz w:val="30"/>
          <w:szCs w:val="30"/>
          <w:lang w:val="en-US" w:eastAsia="zh-CN"/>
        </w:rPr>
        <w:t xml:space="preserve"> 严禁“电、毒、炸”等非法捕捞行为，严禁破坏保护区的各种设施，严禁破坏保护区的渔业资源和生态环境。。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2" w:firstLineChars="200"/>
        <w:jc w:val="both"/>
        <w:rPr>
          <w:rFonts w:hint="eastAsia" w:ascii="仿宋_GB2312" w:eastAsia="仿宋_GB2312"/>
          <w:sz w:val="30"/>
          <w:szCs w:val="30"/>
          <w:lang w:val="en-US" w:eastAsia="zh-CN"/>
        </w:rPr>
      </w:pPr>
      <w:r>
        <w:rPr>
          <w:rFonts w:hint="eastAsia" w:ascii="仿宋" w:hAnsi="仿宋" w:eastAsia="仿宋" w:cs="仿宋"/>
          <w:b/>
          <w:bCs/>
          <w:i w:val="0"/>
          <w:iCs w:val="0"/>
          <w:caps w:val="0"/>
          <w:color w:val="404040"/>
          <w:spacing w:val="0"/>
          <w:sz w:val="31"/>
          <w:szCs w:val="31"/>
          <w:shd w:val="clear" w:fill="FFFFFF"/>
          <w:lang w:val="en-US" w:eastAsia="zh-CN"/>
        </w:rPr>
        <w:t>第十五条</w:t>
      </w:r>
      <w:r>
        <w:rPr>
          <w:rFonts w:hint="eastAsia" w:ascii="仿宋_GB2312" w:eastAsia="仿宋_GB2312"/>
          <w:sz w:val="30"/>
          <w:szCs w:val="30"/>
          <w:lang w:val="en-US" w:eastAsia="zh-CN"/>
        </w:rPr>
        <w:t xml:space="preserve">  保护区专项资金须严格按照国家和本省、市财政制度的有关规定管理，专款专用。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2" w:firstLineChars="200"/>
        <w:jc w:val="both"/>
        <w:rPr>
          <w:rFonts w:hint="eastAsia" w:ascii="仿宋_GB2312" w:eastAsia="仿宋_GB2312"/>
          <w:sz w:val="30"/>
          <w:szCs w:val="30"/>
          <w:lang w:val="en-US" w:eastAsia="zh-CN"/>
        </w:rPr>
      </w:pPr>
      <w:r>
        <w:rPr>
          <w:rFonts w:hint="eastAsia" w:ascii="仿宋" w:hAnsi="仿宋" w:eastAsia="仿宋" w:cs="仿宋"/>
          <w:b/>
          <w:bCs/>
          <w:i w:val="0"/>
          <w:iCs w:val="0"/>
          <w:caps w:val="0"/>
          <w:color w:val="404040"/>
          <w:spacing w:val="0"/>
          <w:sz w:val="31"/>
          <w:szCs w:val="31"/>
          <w:shd w:val="clear" w:fill="FFFFFF"/>
          <w:lang w:val="en-US" w:eastAsia="zh-CN"/>
        </w:rPr>
        <w:t>第十六条</w:t>
      </w:r>
      <w:r>
        <w:rPr>
          <w:rFonts w:hint="eastAsia" w:ascii="仿宋_GB2312" w:eastAsia="仿宋_GB2312"/>
          <w:sz w:val="30"/>
          <w:szCs w:val="30"/>
          <w:lang w:val="en-US" w:eastAsia="zh-CN"/>
        </w:rPr>
        <w:t xml:space="preserve">  本办法未规定的事项，按《中华人民共和国渔业法》、《中华人民共和国野生动物保护法》、《浙江省渔业管理条例》等法律、法规的有关规定执行。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2" w:firstLineChars="200"/>
        <w:jc w:val="both"/>
        <w:rPr>
          <w:rFonts w:hint="eastAsia" w:ascii="仿宋_GB2312" w:eastAsia="仿宋_GB2312"/>
          <w:sz w:val="30"/>
          <w:szCs w:val="30"/>
          <w:lang w:val="en-US" w:eastAsia="zh-CN"/>
        </w:rPr>
      </w:pPr>
      <w:r>
        <w:rPr>
          <w:rFonts w:hint="eastAsia" w:ascii="仿宋" w:hAnsi="仿宋" w:eastAsia="仿宋" w:cs="仿宋"/>
          <w:b/>
          <w:bCs/>
          <w:i w:val="0"/>
          <w:iCs w:val="0"/>
          <w:caps w:val="0"/>
          <w:color w:val="404040"/>
          <w:spacing w:val="0"/>
          <w:sz w:val="31"/>
          <w:szCs w:val="31"/>
          <w:shd w:val="clear" w:fill="FFFFFF"/>
          <w:lang w:val="en-US" w:eastAsia="zh-CN"/>
        </w:rPr>
        <w:t>第十七条</w:t>
      </w:r>
      <w:r>
        <w:rPr>
          <w:rFonts w:hint="eastAsia" w:ascii="仿宋_GB2312" w:eastAsia="仿宋_GB2312"/>
          <w:sz w:val="30"/>
          <w:szCs w:val="30"/>
          <w:lang w:val="en-US" w:eastAsia="zh-CN"/>
        </w:rPr>
        <w:t xml:space="preserve">  对违反保护区规定的违法行为，根据《中华人民共和国野生动物保护法》、《浙江省渔业管理条例》等法律、法规的有关规定进行处罚；构成犯罪的，移交司法机关处理。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2" w:firstLineChars="200"/>
        <w:jc w:val="both"/>
        <w:rPr>
          <w:rFonts w:hint="eastAsia" w:ascii="仿宋_GB2312" w:eastAsia="仿宋_GB2312"/>
          <w:sz w:val="30"/>
          <w:szCs w:val="30"/>
          <w:lang w:val="en-US" w:eastAsia="zh-CN"/>
        </w:rPr>
      </w:pPr>
      <w:r>
        <w:rPr>
          <w:rFonts w:hint="eastAsia" w:ascii="仿宋" w:hAnsi="仿宋" w:eastAsia="仿宋" w:cs="仿宋"/>
          <w:b/>
          <w:bCs/>
          <w:i w:val="0"/>
          <w:iCs w:val="0"/>
          <w:caps w:val="0"/>
          <w:color w:val="404040"/>
          <w:spacing w:val="0"/>
          <w:sz w:val="31"/>
          <w:szCs w:val="31"/>
          <w:shd w:val="clear" w:fill="FFFFFF"/>
          <w:lang w:val="en-US" w:eastAsia="zh-CN"/>
        </w:rPr>
        <w:t>第十八条</w:t>
      </w:r>
      <w:r>
        <w:rPr>
          <w:rFonts w:hint="eastAsia" w:ascii="仿宋_GB2312" w:eastAsia="仿宋_GB2312"/>
          <w:sz w:val="30"/>
          <w:szCs w:val="30"/>
          <w:lang w:val="en-US" w:eastAsia="zh-CN"/>
        </w:rPr>
        <w:t xml:space="preserve">  保护区管理人员玩忽职守、滥用职权、徇私舞弊的，由所在单位或上级主管机关给予行政处分；情节严重构成犯罪的，由司法机关依法追究刑事责任。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22" w:firstLineChars="200"/>
        <w:jc w:val="both"/>
        <w:rPr>
          <w:rFonts w:hint="eastAsia" w:ascii="仿宋_GB2312" w:eastAsia="仿宋_GB2312"/>
          <w:sz w:val="30"/>
          <w:szCs w:val="30"/>
          <w:lang w:val="en-US" w:eastAsia="zh-CN"/>
        </w:rPr>
      </w:pPr>
      <w:r>
        <w:rPr>
          <w:rFonts w:hint="eastAsia" w:ascii="仿宋" w:hAnsi="仿宋" w:eastAsia="仿宋" w:cs="仿宋"/>
          <w:b/>
          <w:bCs/>
          <w:i w:val="0"/>
          <w:iCs w:val="0"/>
          <w:caps w:val="0"/>
          <w:color w:val="404040"/>
          <w:spacing w:val="0"/>
          <w:sz w:val="31"/>
          <w:szCs w:val="31"/>
          <w:shd w:val="clear" w:fill="FFFFFF"/>
          <w:lang w:val="en-US" w:eastAsia="zh-CN"/>
        </w:rPr>
        <w:t>第十九条</w:t>
      </w:r>
      <w:r>
        <w:rPr>
          <w:rFonts w:hint="eastAsia" w:ascii="仿宋_GB2312" w:eastAsia="仿宋_GB2312"/>
          <w:sz w:val="30"/>
          <w:szCs w:val="30"/>
          <w:lang w:val="en-US" w:eastAsia="zh-CN"/>
        </w:rPr>
        <w:t xml:space="preserve">  本办法由诸暨市人民政府负责解释。</w:t>
      </w:r>
    </w:p>
    <w:p>
      <w:pPr>
        <w:ind w:firstLine="622" w:firstLineChars="200"/>
        <w:rPr>
          <w:rFonts w:hint="default"/>
          <w:lang w:val="en-US" w:eastAsia="zh-CN"/>
        </w:rPr>
      </w:pPr>
      <w:r>
        <w:rPr>
          <w:rFonts w:hint="eastAsia" w:ascii="仿宋" w:hAnsi="仿宋" w:eastAsia="仿宋" w:cs="仿宋"/>
          <w:b/>
          <w:bCs/>
          <w:i w:val="0"/>
          <w:iCs w:val="0"/>
          <w:caps w:val="0"/>
          <w:color w:val="404040"/>
          <w:spacing w:val="0"/>
          <w:sz w:val="31"/>
          <w:szCs w:val="31"/>
          <w:shd w:val="clear" w:fill="FFFFFF"/>
          <w:lang w:val="en-US" w:eastAsia="zh-CN"/>
        </w:rPr>
        <w:t>第二十条</w:t>
      </w:r>
      <w:r>
        <w:rPr>
          <w:rFonts w:hint="eastAsia" w:ascii="仿宋_GB2312" w:eastAsia="仿宋_GB2312"/>
          <w:sz w:val="30"/>
          <w:szCs w:val="30"/>
          <w:lang w:val="en-US" w:eastAsia="zh-CN"/>
        </w:rPr>
        <w:t xml:space="preserve">  本办法自发布之日起施行。</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宋体" w:eastAsia="仿宋_GB2312" w:cs="仿宋_GB2312"/>
          <w:i w:val="0"/>
          <w:iCs w:val="0"/>
          <w:caps w:val="0"/>
          <w:color w:val="474747"/>
          <w:spacing w:val="0"/>
          <w:sz w:val="31"/>
          <w:szCs w:val="3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5B3E02-F63E-416D-84E8-B0527E890C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982AB05A-93D2-482D-BF19-3ABCC38AC5CE}"/>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3" w:fontKey="{53669DC3-FA1B-4831-A01C-71BC9062DE27}"/>
  </w:font>
  <w:font w:name="仿宋">
    <w:panose1 w:val="02010609060101010101"/>
    <w:charset w:val="86"/>
    <w:family w:val="auto"/>
    <w:pitch w:val="default"/>
    <w:sig w:usb0="800002BF" w:usb1="38CF7CFA" w:usb2="00000016" w:usb3="00000000" w:csb0="00040001" w:csb1="00000000"/>
    <w:embedRegular r:id="rId4" w:fontKey="{3E6A5E18-91DC-4955-BB20-FBBC19E214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MTcyOTgxNTQzZThiNzU5NzYxMGU0MGY2ZGY3MTEifQ=="/>
  </w:docVars>
  <w:rsids>
    <w:rsidRoot w:val="79E61AE3"/>
    <w:rsid w:val="06477ADF"/>
    <w:rsid w:val="085642A9"/>
    <w:rsid w:val="11847AFA"/>
    <w:rsid w:val="1EE3364A"/>
    <w:rsid w:val="371371EE"/>
    <w:rsid w:val="3BC93DEB"/>
    <w:rsid w:val="67CD312D"/>
    <w:rsid w:val="79E61AE3"/>
    <w:rsid w:val="7B625A7B"/>
    <w:rsid w:val="DB7D62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322</Words>
  <Characters>414</Characters>
  <Lines>0</Lines>
  <Paragraphs>0</Paragraphs>
  <TotalTime>0</TotalTime>
  <ScaleCrop>false</ScaleCrop>
  <LinksUpToDate>false</LinksUpToDate>
  <CharactersWithSpaces>414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2024-07-23T14:11:00Z</dcterms:created>
  <dc:creator>梧桐音倩</dc:creator>
  <cp:lastModifiedBy>Administrator</cp:lastModifiedBy>
  <cp:lastPrinted>2024-09-03T03:04:00Z</cp:lastPrinted>
  <dcterms:modified xsi:type="dcterms:W3CDTF">2024-09-03T03:40:55Z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C85E67FC950541EEB0E5C54F65187FCA_13</vt:lpwstr>
  </property>
</Properties>
</file>