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8"/>
          <w:szCs w:val="48"/>
          <w:lang w:val="en-US" w:eastAsia="zh-CN"/>
        </w:rPr>
      </w:pPr>
      <w:r>
        <w:rPr>
          <w:rFonts w:hint="eastAsia"/>
          <w:b/>
          <w:bCs/>
          <w:sz w:val="48"/>
          <w:szCs w:val="48"/>
          <w:lang w:eastAsia="zh-CN"/>
        </w:rPr>
        <w:t>新昌县人民政府办公室关于调整新昌县耕地保护补偿机制及实施办法的通知（征求意见稿）</w:t>
      </w:r>
    </w:p>
    <w:p>
      <w:pPr>
        <w:ind w:firstLine="964" w:firstLineChars="200"/>
        <w:jc w:val="center"/>
        <w:rPr>
          <w:rFonts w:hint="eastAsia"/>
          <w:b/>
          <w:bCs/>
          <w:sz w:val="48"/>
          <w:szCs w:val="48"/>
          <w:lang w:eastAsia="zh-CN"/>
        </w:rPr>
      </w:pPr>
    </w:p>
    <w:p>
      <w:pPr>
        <w:rPr>
          <w:rFonts w:hint="eastAsia" w:ascii="仿宋" w:hAnsi="仿宋" w:eastAsia="仿宋" w:cs="仿宋"/>
          <w:sz w:val="36"/>
          <w:szCs w:val="36"/>
          <w:lang w:eastAsia="zh-CN"/>
        </w:rPr>
      </w:pPr>
      <w:r>
        <w:rPr>
          <w:rFonts w:hint="eastAsia" w:ascii="仿宋" w:hAnsi="仿宋" w:eastAsia="仿宋" w:cs="仿宋"/>
          <w:sz w:val="36"/>
          <w:szCs w:val="36"/>
          <w:lang w:eastAsia="zh-CN"/>
        </w:rPr>
        <w:t>各乡镇人民政府、街道办事处，县政府有关部门：</w:t>
      </w:r>
    </w:p>
    <w:p>
      <w:p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eastAsia="zh-CN"/>
        </w:rPr>
        <w:t>为进一步加强耕地和永久基本农田保护，确保我县可长期稳定利用的耕地数量有增加、质量有提升，坚决守住粮食安全根基，根据《浙江省土地管理条例》《中共浙江省委</w:t>
      </w:r>
      <w:r>
        <w:rPr>
          <w:rFonts w:hint="eastAsia" w:ascii="仿宋" w:hAnsi="仿宋" w:eastAsia="仿宋" w:cs="仿宋"/>
          <w:sz w:val="36"/>
          <w:szCs w:val="36"/>
          <w:lang w:val="en-US" w:eastAsia="zh-CN"/>
        </w:rPr>
        <w:t xml:space="preserve"> 浙江省人民政府关于加强耕地保护和改进占补平衡的实施意见</w:t>
      </w:r>
      <w:r>
        <w:rPr>
          <w:rFonts w:hint="eastAsia" w:ascii="仿宋" w:hAnsi="仿宋" w:eastAsia="仿宋" w:cs="仿宋"/>
          <w:sz w:val="36"/>
          <w:szCs w:val="36"/>
          <w:lang w:eastAsia="zh-CN"/>
        </w:rPr>
        <w:t>》《浙江省人民政府办公厅关于坚决制止耕地“非农化”防止耕地“非粮化”稳定发展粮食生产的意见》（浙政办发</w:t>
      </w:r>
      <w:r>
        <w:rPr>
          <w:rFonts w:hint="eastAsia" w:ascii="仿宋" w:hAnsi="仿宋" w:eastAsia="仿宋" w:cs="仿宋"/>
          <w:sz w:val="36"/>
          <w:szCs w:val="36"/>
          <w:lang w:val="en-US" w:eastAsia="zh-CN"/>
        </w:rPr>
        <w:t>[2021]6号</w:t>
      </w:r>
      <w:r>
        <w:rPr>
          <w:rFonts w:hint="eastAsia" w:ascii="仿宋" w:hAnsi="仿宋" w:eastAsia="仿宋" w:cs="仿宋"/>
          <w:sz w:val="36"/>
          <w:szCs w:val="36"/>
          <w:lang w:eastAsia="zh-CN"/>
        </w:rPr>
        <w:t>）《浙江省财政厅</w:t>
      </w:r>
      <w:r>
        <w:rPr>
          <w:rFonts w:hint="eastAsia" w:ascii="仿宋" w:hAnsi="仿宋" w:eastAsia="仿宋" w:cs="仿宋"/>
          <w:sz w:val="36"/>
          <w:szCs w:val="36"/>
          <w:lang w:val="en-US" w:eastAsia="zh-CN"/>
        </w:rPr>
        <w:t xml:space="preserve"> 浙江省自然资源厅关于调整省级耕地保护补偿政策的通知</w:t>
      </w:r>
      <w:r>
        <w:rPr>
          <w:rFonts w:hint="eastAsia" w:ascii="仿宋" w:hAnsi="仿宋" w:eastAsia="仿宋" w:cs="仿宋"/>
          <w:sz w:val="36"/>
          <w:szCs w:val="36"/>
          <w:lang w:eastAsia="zh-CN"/>
        </w:rPr>
        <w:t>》（浙财资环</w:t>
      </w:r>
      <w:r>
        <w:rPr>
          <w:rFonts w:hint="eastAsia" w:ascii="仿宋" w:hAnsi="仿宋" w:eastAsia="仿宋" w:cs="仿宋"/>
          <w:sz w:val="36"/>
          <w:szCs w:val="36"/>
          <w:lang w:val="en-US" w:eastAsia="zh-CN"/>
        </w:rPr>
        <w:t>[2022]9号</w:t>
      </w:r>
      <w:r>
        <w:rPr>
          <w:rFonts w:hint="eastAsia" w:ascii="仿宋" w:hAnsi="仿宋" w:eastAsia="仿宋" w:cs="仿宋"/>
          <w:sz w:val="36"/>
          <w:szCs w:val="36"/>
          <w:lang w:eastAsia="zh-CN"/>
        </w:rPr>
        <w:t>）等相关规定，经研究决定，自发放</w:t>
      </w:r>
      <w:r>
        <w:rPr>
          <w:rFonts w:hint="eastAsia" w:ascii="仿宋" w:hAnsi="仿宋" w:eastAsia="仿宋" w:cs="仿宋"/>
          <w:sz w:val="36"/>
          <w:szCs w:val="36"/>
          <w:lang w:val="en-US" w:eastAsia="zh-CN"/>
        </w:rPr>
        <w:t>2022年度耕地保护补偿起，按调整后的县耕地保护补偿相关规定执行，具体意见如下：</w:t>
      </w:r>
    </w:p>
    <w:p>
      <w:pPr>
        <w:numPr>
          <w:ilvl w:val="0"/>
          <w:numId w:val="1"/>
        </w:num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补偿原则</w:t>
      </w:r>
    </w:p>
    <w:p>
      <w:pPr>
        <w:numPr>
          <w:ilvl w:val="0"/>
          <w:numId w:val="0"/>
        </w:num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坚决守住耕地红线，落实最严格的耕地保护制度，以永久基本农田和耕地保护任务为重点，按照“永久基本农田多划多补，耕地数量增加质量提升有奖励，数量减少质量下降有惩罚”、耕地“非农化”“非粮化”不予补偿的原则，对实行耕地保护的行政村给予补偿。</w:t>
      </w:r>
    </w:p>
    <w:p>
      <w:pPr>
        <w:numPr>
          <w:ilvl w:val="0"/>
          <w:numId w:val="1"/>
        </w:numPr>
        <w:ind w:left="0" w:leftChars="0"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补偿范围</w:t>
      </w:r>
    </w:p>
    <w:p>
      <w:pPr>
        <w:numPr>
          <w:ilvl w:val="0"/>
          <w:numId w:val="0"/>
        </w:numP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1、新昌县行政区域范围内（新昌县所属耕地）的全部现状耕地。</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360" w:firstLineChars="10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下列耕地不得纳入补偿范围：违反耕地“非粮化”有关规定，种植苗木花卉草皮，种植水果茶叶等多年生经济作物，挖塘养殖水产、荒芜的耕地；违反耕地“非农化”有关规定，用于绿化造林、建设绿色通道、挖湖造景、从事非农建设的耕地；已经用于设施农业用地的耕地；已经批准农转用的耕地和已经批准临时用地的耕地。耕作层遭破坏、</w:t>
      </w:r>
      <w:r>
        <w:rPr>
          <w:rFonts w:hint="eastAsia" w:ascii="仿宋_GB2312" w:hAnsi="仿宋_GB2312" w:eastAsia="仿宋_GB2312"/>
          <w:sz w:val="36"/>
          <w:szCs w:val="36"/>
        </w:rPr>
        <w:t>抛荒</w:t>
      </w:r>
      <w:r>
        <w:rPr>
          <w:rFonts w:hint="eastAsia" w:ascii="仿宋_GB2312" w:hAnsi="仿宋_GB2312" w:eastAsia="仿宋_GB2312"/>
          <w:sz w:val="36"/>
          <w:szCs w:val="36"/>
          <w:lang w:eastAsia="zh-CN"/>
        </w:rPr>
        <w:t>一年或一年以上</w:t>
      </w:r>
      <w:r>
        <w:rPr>
          <w:rFonts w:hint="eastAsia" w:ascii="仿宋_GB2312" w:hAnsi="仿宋_GB2312" w:eastAsia="仿宋_GB2312"/>
          <w:sz w:val="36"/>
          <w:szCs w:val="36"/>
        </w:rPr>
        <w:t>的耕地，以及耕地占补平衡中补充耕地的质量</w:t>
      </w:r>
      <w:r>
        <w:rPr>
          <w:rFonts w:hint="eastAsia" w:ascii="仿宋_GB2312" w:hAnsi="仿宋_GB2312" w:eastAsia="仿宋_GB2312"/>
          <w:sz w:val="36"/>
          <w:szCs w:val="36"/>
          <w:lang w:eastAsia="zh-CN"/>
        </w:rPr>
        <w:t>未达到</w:t>
      </w:r>
      <w:r>
        <w:rPr>
          <w:rFonts w:hint="eastAsia" w:ascii="仿宋_GB2312" w:hAnsi="仿宋_GB2312" w:eastAsia="仿宋_GB2312"/>
          <w:sz w:val="36"/>
          <w:szCs w:val="36"/>
        </w:rPr>
        <w:t>耕种条件的耕地等</w:t>
      </w:r>
      <w:r>
        <w:rPr>
          <w:rFonts w:hint="eastAsia" w:ascii="仿宋_GB2312" w:hAnsi="仿宋_GB2312" w:eastAsia="仿宋_GB2312"/>
          <w:sz w:val="36"/>
          <w:szCs w:val="36"/>
          <w:lang w:eastAsia="zh-CN"/>
        </w:rPr>
        <w:t>。</w:t>
      </w:r>
    </w:p>
    <w:p>
      <w:pPr>
        <w:numPr>
          <w:ilvl w:val="0"/>
          <w:numId w:val="1"/>
        </w:numPr>
        <w:ind w:left="0" w:leftChars="0"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补偿标准</w:t>
      </w:r>
    </w:p>
    <w:p>
      <w:pPr>
        <w:numPr>
          <w:ilvl w:val="0"/>
          <w:numId w:val="0"/>
        </w:num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村级集体经济组织耕地保护补偿标准：以上一年度国土变更调查耕地面积为基数，按国土空间规划“三区三线”划定的永久基本农田实行差别补偿，补偿标准重点向永久基本农田倾斜，其中永久基本农田70元/亩、一般耕地60元/亩。</w:t>
      </w:r>
    </w:p>
    <w:p>
      <w:pPr>
        <w:numPr>
          <w:ilvl w:val="0"/>
          <w:numId w:val="1"/>
        </w:numPr>
        <w:ind w:left="0" w:leftChars="0"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补偿对象</w:t>
      </w:r>
    </w:p>
    <w:p>
      <w:pPr>
        <w:numPr>
          <w:ilvl w:val="0"/>
          <w:numId w:val="0"/>
        </w:numPr>
        <w:ind w:left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承担耕地保护责任的农村集体经济组织。</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720" w:firstLineChars="200"/>
        <w:jc w:val="both"/>
        <w:textAlignment w:val="auto"/>
        <w:outlineLvl w:val="9"/>
        <w:rPr>
          <w:rFonts w:hint="eastAsia" w:ascii="仿宋" w:hAnsi="仿宋" w:eastAsia="仿宋" w:cs="仿宋"/>
          <w:sz w:val="36"/>
          <w:szCs w:val="36"/>
        </w:rPr>
      </w:pPr>
      <w:r>
        <w:rPr>
          <w:rFonts w:hint="eastAsia" w:ascii="仿宋" w:hAnsi="仿宋" w:eastAsia="仿宋" w:cs="仿宋"/>
          <w:sz w:val="36"/>
          <w:szCs w:val="36"/>
        </w:rPr>
        <w:t>补偿条件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0"/>
        <w:jc w:val="both"/>
        <w:textAlignment w:val="auto"/>
        <w:outlineLvl w:val="9"/>
        <w:rPr>
          <w:rFonts w:hint="eastAsia"/>
        </w:rPr>
      </w:pPr>
      <w:r>
        <w:rPr>
          <w:rFonts w:hint="eastAsia" w:ascii="仿宋" w:hAnsi="仿宋" w:eastAsia="仿宋" w:cs="仿宋"/>
          <w:sz w:val="36"/>
          <w:szCs w:val="36"/>
        </w:rPr>
        <w:t>对未认真履行耕地保护责任的</w:t>
      </w:r>
      <w:r>
        <w:rPr>
          <w:rFonts w:hint="eastAsia" w:ascii="仿宋" w:hAnsi="仿宋" w:eastAsia="仿宋" w:cs="仿宋"/>
          <w:sz w:val="36"/>
          <w:szCs w:val="36"/>
          <w:lang w:eastAsia="zh-CN"/>
        </w:rPr>
        <w:t>行政</w:t>
      </w:r>
      <w:r>
        <w:rPr>
          <w:rFonts w:hint="eastAsia" w:ascii="仿宋" w:hAnsi="仿宋" w:eastAsia="仿宋" w:cs="仿宋"/>
          <w:sz w:val="36"/>
          <w:szCs w:val="36"/>
        </w:rPr>
        <w:t>村，按照规定扣减耕地保护补偿资金。</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 w:hAnsi="仿宋" w:eastAsia="仿宋" w:cs="仿宋"/>
          <w:sz w:val="36"/>
          <w:szCs w:val="36"/>
          <w:lang w:eastAsia="zh-CN"/>
        </w:rPr>
      </w:pPr>
      <w:r>
        <w:rPr>
          <w:rFonts w:hint="eastAsia" w:ascii="仿宋" w:hAnsi="仿宋" w:eastAsia="仿宋" w:cs="仿宋"/>
          <w:sz w:val="36"/>
          <w:szCs w:val="36"/>
          <w:lang w:val="en-US" w:eastAsia="zh-CN"/>
        </w:rPr>
        <w:t xml:space="preserve">   1、</w:t>
      </w:r>
      <w:r>
        <w:rPr>
          <w:rFonts w:hint="eastAsia" w:ascii="仿宋" w:hAnsi="仿宋" w:eastAsia="仿宋" w:cs="仿宋"/>
          <w:sz w:val="36"/>
          <w:szCs w:val="36"/>
        </w:rPr>
        <w:t>有下列情形之一的，</w:t>
      </w:r>
      <w:r>
        <w:rPr>
          <w:rFonts w:hint="eastAsia" w:ascii="仿宋" w:hAnsi="仿宋" w:eastAsia="仿宋" w:cs="仿宋"/>
          <w:sz w:val="36"/>
          <w:szCs w:val="36"/>
          <w:lang w:eastAsia="zh-CN"/>
        </w:rPr>
        <w:t>“一票否决”</w:t>
      </w:r>
      <w:r>
        <w:rPr>
          <w:rFonts w:hint="eastAsia" w:ascii="仿宋" w:hAnsi="仿宋" w:eastAsia="仿宋" w:cs="仿宋"/>
          <w:sz w:val="36"/>
          <w:szCs w:val="36"/>
        </w:rPr>
        <w:t>当年该</w:t>
      </w:r>
      <w:r>
        <w:rPr>
          <w:rFonts w:hint="eastAsia" w:ascii="仿宋" w:hAnsi="仿宋" w:eastAsia="仿宋" w:cs="仿宋"/>
          <w:sz w:val="36"/>
          <w:szCs w:val="36"/>
          <w:lang w:eastAsia="zh-CN"/>
        </w:rPr>
        <w:t>行政</w:t>
      </w:r>
      <w:r>
        <w:rPr>
          <w:rFonts w:hint="eastAsia" w:ascii="仿宋" w:hAnsi="仿宋" w:eastAsia="仿宋" w:cs="仿宋"/>
          <w:sz w:val="36"/>
          <w:szCs w:val="36"/>
        </w:rPr>
        <w:t>村</w:t>
      </w:r>
      <w:r>
        <w:rPr>
          <w:rFonts w:hint="eastAsia" w:ascii="仿宋" w:hAnsi="仿宋" w:eastAsia="仿宋" w:cs="仿宋"/>
          <w:sz w:val="36"/>
          <w:szCs w:val="36"/>
          <w:lang w:eastAsia="zh-CN"/>
        </w:rPr>
        <w:t>村级</w:t>
      </w:r>
      <w:r>
        <w:rPr>
          <w:rFonts w:hint="eastAsia" w:ascii="仿宋" w:hAnsi="仿宋" w:eastAsia="仿宋" w:cs="仿宋"/>
          <w:sz w:val="36"/>
          <w:szCs w:val="36"/>
        </w:rPr>
        <w:t>耕地保护</w:t>
      </w:r>
      <w:r>
        <w:rPr>
          <w:rFonts w:hint="eastAsia" w:ascii="仿宋" w:hAnsi="仿宋" w:eastAsia="仿宋" w:cs="仿宋"/>
          <w:sz w:val="36"/>
          <w:szCs w:val="36"/>
          <w:lang w:eastAsia="zh-CN"/>
        </w:rPr>
        <w:t>补偿</w:t>
      </w:r>
      <w:r>
        <w:rPr>
          <w:rFonts w:hint="eastAsia" w:ascii="仿宋" w:hAnsi="仿宋" w:eastAsia="仿宋" w:cs="仿宋"/>
          <w:sz w:val="36"/>
          <w:szCs w:val="36"/>
        </w:rPr>
        <w:t>资金：未经批准，擅自占用耕地建窑、建房、建坟、挖砂、采矿、取土、堆放固体废弃物或者进行其他破坏耕地的活动，被卫片执法或日常巡查等发现，落实经济补偿年度内</w:t>
      </w:r>
      <w:r>
        <w:rPr>
          <w:rFonts w:hint="eastAsia" w:ascii="仿宋" w:hAnsi="仿宋" w:eastAsia="仿宋" w:cs="仿宋"/>
          <w:sz w:val="36"/>
          <w:szCs w:val="36"/>
          <w:lang w:eastAsia="zh-CN"/>
        </w:rPr>
        <w:t>且</w:t>
      </w:r>
      <w:r>
        <w:rPr>
          <w:rFonts w:hint="eastAsia" w:ascii="仿宋" w:hAnsi="仿宋" w:eastAsia="仿宋" w:cs="仿宋"/>
          <w:sz w:val="36"/>
          <w:szCs w:val="36"/>
        </w:rPr>
        <w:t>未</w:t>
      </w:r>
      <w:r>
        <w:rPr>
          <w:rFonts w:hint="eastAsia" w:ascii="仿宋" w:hAnsi="仿宋" w:eastAsia="仿宋" w:cs="仿宋"/>
          <w:sz w:val="36"/>
          <w:szCs w:val="36"/>
          <w:lang w:eastAsia="zh-CN"/>
        </w:rPr>
        <w:t>按要求及时</w:t>
      </w:r>
      <w:r>
        <w:rPr>
          <w:rFonts w:hint="eastAsia" w:ascii="仿宋" w:hAnsi="仿宋" w:eastAsia="仿宋" w:cs="仿宋"/>
          <w:sz w:val="36"/>
          <w:szCs w:val="36"/>
        </w:rPr>
        <w:t>整改</w:t>
      </w:r>
      <w:r>
        <w:rPr>
          <w:rFonts w:hint="eastAsia" w:ascii="仿宋" w:hAnsi="仿宋" w:eastAsia="仿宋" w:cs="仿宋"/>
          <w:sz w:val="36"/>
          <w:szCs w:val="36"/>
          <w:lang w:eastAsia="zh-CN"/>
        </w:rPr>
        <w:t>恢复原状</w:t>
      </w:r>
      <w:r>
        <w:rPr>
          <w:rFonts w:hint="eastAsia" w:ascii="仿宋" w:hAnsi="仿宋" w:eastAsia="仿宋" w:cs="仿宋"/>
          <w:sz w:val="36"/>
          <w:szCs w:val="36"/>
        </w:rPr>
        <w:t>的</w:t>
      </w:r>
      <w:r>
        <w:rPr>
          <w:rFonts w:hint="eastAsia" w:ascii="仿宋" w:hAnsi="仿宋" w:eastAsia="仿宋" w:cs="仿宋"/>
          <w:sz w:val="36"/>
          <w:szCs w:val="36"/>
          <w:lang w:eastAsia="zh-CN"/>
        </w:rPr>
        <w:t>。上述情形由</w:t>
      </w:r>
      <w:r>
        <w:rPr>
          <w:rFonts w:hint="eastAsia" w:ascii="仿宋" w:hAnsi="仿宋" w:eastAsia="仿宋" w:cs="仿宋"/>
          <w:sz w:val="36"/>
          <w:szCs w:val="36"/>
        </w:rPr>
        <w:t>县</w:t>
      </w:r>
      <w:r>
        <w:rPr>
          <w:rFonts w:hint="eastAsia" w:ascii="仿宋" w:hAnsi="仿宋" w:eastAsia="仿宋" w:cs="仿宋"/>
          <w:sz w:val="36"/>
          <w:szCs w:val="36"/>
          <w:lang w:eastAsia="zh-CN"/>
        </w:rPr>
        <w:t>自然</w:t>
      </w:r>
      <w:r>
        <w:rPr>
          <w:rFonts w:hint="eastAsia" w:ascii="仿宋" w:hAnsi="仿宋" w:eastAsia="仿宋" w:cs="仿宋"/>
          <w:sz w:val="36"/>
          <w:szCs w:val="36"/>
        </w:rPr>
        <w:t>资源</w:t>
      </w:r>
      <w:r>
        <w:rPr>
          <w:rFonts w:hint="eastAsia" w:ascii="仿宋" w:hAnsi="仿宋" w:eastAsia="仿宋" w:cs="仿宋"/>
          <w:sz w:val="36"/>
          <w:szCs w:val="36"/>
          <w:lang w:eastAsia="zh-CN"/>
        </w:rPr>
        <w:t>部门行政执法</w:t>
      </w:r>
      <w:r>
        <w:rPr>
          <w:rFonts w:hint="eastAsia" w:ascii="仿宋" w:hAnsi="仿宋" w:eastAsia="仿宋" w:cs="仿宋"/>
          <w:sz w:val="36"/>
          <w:szCs w:val="36"/>
        </w:rPr>
        <w:t>队</w:t>
      </w:r>
      <w:r>
        <w:rPr>
          <w:rFonts w:hint="eastAsia" w:ascii="仿宋" w:hAnsi="仿宋" w:eastAsia="仿宋" w:cs="仿宋"/>
          <w:sz w:val="36"/>
          <w:szCs w:val="36"/>
          <w:lang w:eastAsia="zh-CN"/>
        </w:rPr>
        <w:t>对各村的违法占用耕地及整改情况进行审核，出具书面</w:t>
      </w:r>
      <w:r>
        <w:rPr>
          <w:rFonts w:hint="eastAsia" w:ascii="仿宋" w:hAnsi="仿宋" w:eastAsia="仿宋" w:cs="仿宋"/>
          <w:sz w:val="36"/>
          <w:szCs w:val="36"/>
        </w:rPr>
        <w:t>认定</w:t>
      </w:r>
      <w:r>
        <w:rPr>
          <w:rFonts w:hint="eastAsia" w:ascii="仿宋" w:hAnsi="仿宋" w:eastAsia="仿宋" w:cs="仿宋"/>
          <w:sz w:val="36"/>
          <w:szCs w:val="36"/>
          <w:lang w:eastAsia="zh-CN"/>
        </w:rPr>
        <w:t>依据</w:t>
      </w:r>
      <w:r>
        <w:rPr>
          <w:rFonts w:hint="eastAsia" w:ascii="仿宋" w:hAnsi="仿宋" w:eastAsia="仿宋" w:cs="仿宋"/>
          <w:sz w:val="36"/>
          <w:szCs w:val="36"/>
        </w:rPr>
        <w:t>为准</w:t>
      </w:r>
      <w:r>
        <w:rPr>
          <w:rFonts w:hint="eastAsia" w:ascii="仿宋" w:hAnsi="仿宋" w:eastAsia="仿宋" w:cs="仿宋"/>
          <w:sz w:val="36"/>
          <w:szCs w:val="36"/>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2、（1）如发生违法占用耕地行为的土地已经被征收、签订了征地补偿安置协议的，提供征地相关依据不予扣减耕地保护补偿资金；（2）如发生违法占用耕地行为的土地属于政府投资的公益性项目，由属地乡镇（街道）出具书面说明及佐证材料，可</w:t>
      </w:r>
      <w:r>
        <w:rPr>
          <w:rFonts w:hint="eastAsia" w:ascii="仿宋" w:hAnsi="仿宋" w:eastAsia="仿宋" w:cs="仿宋"/>
          <w:color w:val="auto"/>
          <w:sz w:val="36"/>
          <w:szCs w:val="36"/>
          <w:lang w:val="en-US" w:eastAsia="zh-CN"/>
        </w:rPr>
        <w:t>酌情处理，从保障村级组织耕地保护所需资金的角度考虑，</w:t>
      </w:r>
      <w:r>
        <w:rPr>
          <w:rFonts w:hint="eastAsia" w:ascii="仿宋" w:hAnsi="仿宋" w:eastAsia="仿宋" w:cs="仿宋"/>
          <w:sz w:val="36"/>
          <w:szCs w:val="36"/>
          <w:lang w:val="en-US" w:eastAsia="zh-CN"/>
        </w:rPr>
        <w:t>按本行政村补偿资金总额的50%给予补偿。</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 w:hAnsi="仿宋" w:eastAsia="仿宋" w:cs="仿宋"/>
          <w:sz w:val="36"/>
          <w:szCs w:val="36"/>
        </w:rPr>
      </w:pP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六、补偿面积认定及相关责任</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0"/>
        <w:jc w:val="both"/>
        <w:textAlignment w:val="auto"/>
        <w:outlineLvl w:val="9"/>
        <w:rPr>
          <w:rFonts w:hint="eastAsia" w:ascii="仿宋" w:hAnsi="仿宋" w:eastAsia="仿宋" w:cs="仿宋"/>
          <w:sz w:val="36"/>
          <w:szCs w:val="36"/>
        </w:rPr>
      </w:pPr>
      <w:r>
        <w:rPr>
          <w:rFonts w:hint="eastAsia" w:ascii="仿宋" w:hAnsi="仿宋" w:eastAsia="仿宋" w:cs="仿宋"/>
          <w:sz w:val="36"/>
          <w:szCs w:val="36"/>
        </w:rPr>
        <w:t>补偿面积的认定：根据</w:t>
      </w:r>
      <w:r>
        <w:rPr>
          <w:rFonts w:hint="eastAsia" w:ascii="仿宋" w:hAnsi="仿宋" w:eastAsia="仿宋" w:cs="仿宋"/>
          <w:sz w:val="36"/>
          <w:szCs w:val="36"/>
          <w:lang w:val="en-US" w:eastAsia="zh-CN"/>
        </w:rPr>
        <w:t>上一年度国土变更调查耕地面积为基数</w:t>
      </w:r>
      <w:r>
        <w:rPr>
          <w:rFonts w:hint="eastAsia" w:ascii="仿宋" w:hAnsi="仿宋" w:eastAsia="仿宋" w:cs="仿宋"/>
          <w:sz w:val="36"/>
          <w:szCs w:val="36"/>
        </w:rPr>
        <w:t>，由承担耕地保护直接责任的村集体经济组织申请填写《新昌县耕地保护补偿资金使用审批表》</w:t>
      </w:r>
      <w:r>
        <w:rPr>
          <w:rFonts w:hint="eastAsia" w:ascii="仿宋" w:hAnsi="仿宋" w:eastAsia="仿宋" w:cs="仿宋"/>
          <w:sz w:val="36"/>
          <w:szCs w:val="36"/>
          <w:lang w:eastAsia="zh-CN"/>
        </w:rPr>
        <w:t>。</w:t>
      </w:r>
      <w:r>
        <w:rPr>
          <w:rFonts w:hint="eastAsia" w:ascii="仿宋" w:hAnsi="仿宋" w:eastAsia="仿宋" w:cs="仿宋"/>
          <w:sz w:val="36"/>
          <w:szCs w:val="36"/>
        </w:rPr>
        <w:t>属地乡镇人民政府</w:t>
      </w:r>
      <w:r>
        <w:rPr>
          <w:rFonts w:hint="eastAsia" w:ascii="仿宋" w:hAnsi="仿宋" w:eastAsia="仿宋" w:cs="仿宋"/>
          <w:sz w:val="36"/>
          <w:szCs w:val="36"/>
          <w:lang w:eastAsia="zh-CN"/>
        </w:rPr>
        <w:t>负责</w:t>
      </w:r>
      <w:r>
        <w:rPr>
          <w:rFonts w:hint="eastAsia" w:ascii="仿宋" w:hAnsi="仿宋" w:eastAsia="仿宋" w:cs="仿宋"/>
          <w:sz w:val="36"/>
          <w:szCs w:val="36"/>
        </w:rPr>
        <w:t>（街道办事处）核查、审核认定、统计汇总</w:t>
      </w:r>
      <w:r>
        <w:rPr>
          <w:rFonts w:hint="eastAsia" w:ascii="仿宋" w:hAnsi="仿宋" w:eastAsia="仿宋" w:cs="仿宋"/>
          <w:sz w:val="36"/>
          <w:szCs w:val="36"/>
          <w:lang w:eastAsia="zh-CN"/>
        </w:rPr>
        <w:t>后填写《新昌县耕地保护补偿资金明细表》</w:t>
      </w:r>
      <w:r>
        <w:rPr>
          <w:rFonts w:hint="eastAsia" w:ascii="仿宋" w:hAnsi="仿宋" w:eastAsia="仿宋" w:cs="仿宋"/>
          <w:sz w:val="36"/>
          <w:szCs w:val="36"/>
        </w:rPr>
        <w:t>上报县</w:t>
      </w:r>
      <w:r>
        <w:rPr>
          <w:rFonts w:hint="eastAsia" w:ascii="仿宋" w:hAnsi="仿宋" w:eastAsia="仿宋" w:cs="仿宋"/>
          <w:sz w:val="36"/>
          <w:szCs w:val="36"/>
          <w:lang w:eastAsia="zh-CN"/>
        </w:rPr>
        <w:t>自然</w:t>
      </w:r>
      <w:r>
        <w:rPr>
          <w:rFonts w:hint="eastAsia" w:ascii="仿宋" w:hAnsi="仿宋" w:eastAsia="仿宋" w:cs="仿宋"/>
          <w:sz w:val="36"/>
          <w:szCs w:val="36"/>
        </w:rPr>
        <w:t>资源</w:t>
      </w:r>
      <w:r>
        <w:rPr>
          <w:rFonts w:hint="eastAsia" w:ascii="仿宋" w:hAnsi="仿宋" w:eastAsia="仿宋" w:cs="仿宋"/>
          <w:sz w:val="36"/>
          <w:szCs w:val="36"/>
          <w:lang w:eastAsia="zh-CN"/>
        </w:rPr>
        <w:t>部门</w:t>
      </w:r>
      <w:r>
        <w:rPr>
          <w:rFonts w:hint="eastAsia" w:ascii="仿宋" w:hAnsi="仿宋" w:eastAsia="仿宋" w:cs="仿宋"/>
          <w:sz w:val="36"/>
          <w:szCs w:val="36"/>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0"/>
        <w:jc w:val="both"/>
        <w:textAlignment w:val="auto"/>
        <w:outlineLvl w:val="9"/>
        <w:rPr>
          <w:rFonts w:hint="eastAsia" w:ascii="仿宋" w:hAnsi="仿宋" w:eastAsia="仿宋" w:cs="仿宋"/>
          <w:sz w:val="36"/>
          <w:szCs w:val="36"/>
        </w:rPr>
      </w:pPr>
      <w:r>
        <w:rPr>
          <w:rFonts w:hint="eastAsia" w:ascii="仿宋" w:hAnsi="仿宋" w:eastAsia="仿宋" w:cs="仿宋"/>
          <w:sz w:val="36"/>
          <w:szCs w:val="36"/>
        </w:rPr>
        <w:t>相关责任：属地乡镇人民政府（街道办事处）负责相关</w:t>
      </w:r>
      <w:r>
        <w:rPr>
          <w:rFonts w:hint="eastAsia" w:ascii="仿宋" w:hAnsi="仿宋" w:eastAsia="仿宋" w:cs="仿宋"/>
          <w:sz w:val="36"/>
          <w:szCs w:val="36"/>
          <w:lang w:eastAsia="zh-CN"/>
        </w:rPr>
        <w:t>数据的统计、核查、审核，做好</w:t>
      </w:r>
      <w:r>
        <w:rPr>
          <w:rFonts w:hint="eastAsia" w:ascii="仿宋" w:hAnsi="仿宋" w:eastAsia="仿宋" w:cs="仿宋"/>
          <w:sz w:val="36"/>
          <w:szCs w:val="36"/>
        </w:rPr>
        <w:t>政策、信访问题的答复和处理。</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 w:hAnsi="仿宋" w:eastAsia="仿宋" w:cs="仿宋"/>
          <w:sz w:val="36"/>
          <w:szCs w:val="36"/>
          <w:lang w:eastAsia="zh-CN"/>
        </w:rPr>
      </w:pPr>
      <w:r>
        <w:rPr>
          <w:rFonts w:hint="eastAsia" w:ascii="仿宋" w:hAnsi="仿宋" w:eastAsia="仿宋" w:cs="仿宋"/>
          <w:sz w:val="36"/>
          <w:szCs w:val="36"/>
          <w:lang w:val="en-US" w:eastAsia="zh-CN"/>
        </w:rPr>
        <w:t xml:space="preserve">   七</w:t>
      </w:r>
      <w:r>
        <w:rPr>
          <w:rFonts w:hint="eastAsia" w:ascii="仿宋" w:hAnsi="仿宋" w:eastAsia="仿宋" w:cs="仿宋"/>
          <w:sz w:val="36"/>
          <w:szCs w:val="36"/>
        </w:rPr>
        <w:t>、发放程序</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rPr>
        <w:t>1、县</w:t>
      </w:r>
      <w:r>
        <w:rPr>
          <w:rFonts w:hint="eastAsia" w:ascii="仿宋" w:hAnsi="仿宋" w:eastAsia="仿宋" w:cs="仿宋"/>
          <w:sz w:val="36"/>
          <w:szCs w:val="36"/>
          <w:lang w:eastAsia="zh-CN"/>
        </w:rPr>
        <w:t>自然</w:t>
      </w:r>
      <w:r>
        <w:rPr>
          <w:rFonts w:hint="eastAsia" w:ascii="仿宋" w:hAnsi="仿宋" w:eastAsia="仿宋" w:cs="仿宋"/>
          <w:sz w:val="36"/>
          <w:szCs w:val="36"/>
        </w:rPr>
        <w:t>资源</w:t>
      </w:r>
      <w:r>
        <w:rPr>
          <w:rFonts w:hint="eastAsia" w:ascii="仿宋" w:hAnsi="仿宋" w:eastAsia="仿宋" w:cs="仿宋"/>
          <w:sz w:val="36"/>
          <w:szCs w:val="36"/>
          <w:lang w:eastAsia="zh-CN"/>
        </w:rPr>
        <w:t>部门依</w:t>
      </w:r>
      <w:r>
        <w:rPr>
          <w:rFonts w:hint="eastAsia" w:ascii="仿宋" w:hAnsi="仿宋" w:eastAsia="仿宋" w:cs="仿宋"/>
          <w:sz w:val="36"/>
          <w:szCs w:val="36"/>
          <w:lang w:val="en-US" w:eastAsia="zh-CN"/>
        </w:rPr>
        <w:t xml:space="preserve">据上一年度国土变更调查耕地面积为基数的永久基本农田和其他一般耕地，由村级集体经济组织申请，乡镇人民政府（街道办事处）负责审核、认定、汇总、公示等工作。公示期为7日。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2、各乡镇人民政府（街道办事处）公示无异议后，汇总上报村级耕地保护补偿资金发放明细及相关资料。</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720" w:firstLineChars="200"/>
        <w:jc w:val="both"/>
        <w:textAlignment w:val="auto"/>
        <w:outlineLvl w:val="9"/>
        <w:rPr>
          <w:rFonts w:hint="eastAsia" w:ascii="仿宋" w:hAnsi="仿宋" w:eastAsia="仿宋" w:cs="仿宋"/>
          <w:sz w:val="36"/>
          <w:szCs w:val="36"/>
        </w:rPr>
      </w:pPr>
      <w:r>
        <w:rPr>
          <w:rFonts w:hint="eastAsia" w:ascii="仿宋" w:hAnsi="仿宋" w:eastAsia="仿宋" w:cs="仿宋"/>
          <w:sz w:val="36"/>
          <w:szCs w:val="36"/>
          <w:lang w:val="en-US" w:eastAsia="zh-CN"/>
        </w:rPr>
        <w:t>3、县自然资源部门对各乡镇（街道）上报的基本</w:t>
      </w:r>
      <w:r>
        <w:rPr>
          <w:rFonts w:hint="eastAsia" w:ascii="仿宋" w:hAnsi="仿宋" w:eastAsia="仿宋" w:cs="仿宋"/>
          <w:sz w:val="36"/>
          <w:szCs w:val="36"/>
        </w:rPr>
        <w:t>情况</w:t>
      </w:r>
      <w:r>
        <w:rPr>
          <w:rFonts w:hint="eastAsia" w:ascii="仿宋" w:hAnsi="仿宋" w:eastAsia="仿宋" w:cs="仿宋"/>
          <w:sz w:val="36"/>
          <w:szCs w:val="36"/>
          <w:lang w:eastAsia="zh-CN"/>
        </w:rPr>
        <w:t>进行复核</w:t>
      </w:r>
      <w:r>
        <w:rPr>
          <w:rFonts w:hint="eastAsia" w:ascii="仿宋" w:hAnsi="仿宋" w:eastAsia="仿宋" w:cs="仿宋"/>
          <w:sz w:val="36"/>
          <w:szCs w:val="36"/>
        </w:rPr>
        <w:t>，确定耕地保护补偿资金</w:t>
      </w:r>
      <w:r>
        <w:rPr>
          <w:rFonts w:hint="eastAsia" w:ascii="仿宋" w:hAnsi="仿宋" w:eastAsia="仿宋" w:cs="仿宋"/>
          <w:sz w:val="36"/>
          <w:szCs w:val="36"/>
          <w:lang w:eastAsia="zh-CN"/>
        </w:rPr>
        <w:t>方案</w:t>
      </w:r>
      <w:r>
        <w:rPr>
          <w:rFonts w:hint="eastAsia" w:ascii="仿宋" w:hAnsi="仿宋" w:eastAsia="仿宋" w:cs="仿宋"/>
          <w:sz w:val="36"/>
          <w:szCs w:val="36"/>
        </w:rPr>
        <w:t>，并在</w:t>
      </w:r>
      <w:r>
        <w:rPr>
          <w:rFonts w:hint="eastAsia" w:ascii="仿宋" w:hAnsi="仿宋" w:eastAsia="仿宋" w:cs="仿宋"/>
          <w:sz w:val="36"/>
          <w:szCs w:val="36"/>
          <w:lang w:eastAsia="zh-CN"/>
        </w:rPr>
        <w:t>政府</w:t>
      </w:r>
      <w:r>
        <w:rPr>
          <w:rFonts w:hint="eastAsia" w:ascii="仿宋" w:hAnsi="仿宋" w:eastAsia="仿宋" w:cs="仿宋"/>
          <w:sz w:val="36"/>
          <w:szCs w:val="36"/>
        </w:rPr>
        <w:t>门户网站和《今日新昌》进行公示</w:t>
      </w:r>
      <w:r>
        <w:rPr>
          <w:rFonts w:hint="eastAsia" w:ascii="仿宋" w:hAnsi="仿宋" w:eastAsia="仿宋" w:cs="仿宋"/>
          <w:sz w:val="36"/>
          <w:szCs w:val="36"/>
          <w:lang w:val="en-US" w:eastAsia="zh-CN"/>
        </w:rPr>
        <w:t>;</w:t>
      </w:r>
      <w:r>
        <w:rPr>
          <w:rFonts w:hint="eastAsia" w:ascii="仿宋" w:hAnsi="仿宋" w:eastAsia="仿宋" w:cs="仿宋"/>
          <w:sz w:val="36"/>
          <w:szCs w:val="36"/>
          <w:lang w:eastAsia="zh-CN"/>
        </w:rPr>
        <w:t>经公示无异议</w:t>
      </w:r>
      <w:r>
        <w:rPr>
          <w:rFonts w:hint="eastAsia" w:ascii="仿宋" w:hAnsi="仿宋" w:eastAsia="仿宋" w:cs="仿宋"/>
          <w:sz w:val="36"/>
          <w:szCs w:val="36"/>
        </w:rPr>
        <w:t>后，函告</w:t>
      </w:r>
      <w:r>
        <w:rPr>
          <w:rFonts w:hint="eastAsia" w:ascii="仿宋" w:hAnsi="仿宋" w:eastAsia="仿宋" w:cs="仿宋"/>
          <w:sz w:val="36"/>
          <w:szCs w:val="36"/>
          <w:lang w:eastAsia="zh-CN"/>
        </w:rPr>
        <w:t>县</w:t>
      </w:r>
      <w:r>
        <w:rPr>
          <w:rFonts w:hint="eastAsia" w:ascii="仿宋" w:hAnsi="仿宋" w:eastAsia="仿宋" w:cs="仿宋"/>
          <w:sz w:val="36"/>
          <w:szCs w:val="36"/>
        </w:rPr>
        <w:t>财政部门拨付年度耕地保护补偿资金。</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720" w:firstLineChars="200"/>
        <w:jc w:val="both"/>
        <w:textAlignment w:val="auto"/>
        <w:outlineLvl w:val="9"/>
        <w:rPr>
          <w:rFonts w:hint="eastAsia" w:ascii="仿宋" w:hAnsi="仿宋" w:eastAsia="仿宋" w:cs="仿宋"/>
          <w:sz w:val="36"/>
          <w:szCs w:val="36"/>
        </w:rPr>
      </w:pPr>
      <w:r>
        <w:rPr>
          <w:rFonts w:hint="eastAsia" w:ascii="仿宋" w:hAnsi="仿宋" w:eastAsia="仿宋" w:cs="仿宋"/>
          <w:sz w:val="36"/>
          <w:szCs w:val="36"/>
          <w:lang w:eastAsia="zh-CN"/>
        </w:rPr>
        <w:t>八</w:t>
      </w:r>
      <w:r>
        <w:rPr>
          <w:rFonts w:hint="eastAsia" w:ascii="仿宋" w:hAnsi="仿宋" w:eastAsia="仿宋" w:cs="仿宋"/>
          <w:sz w:val="36"/>
          <w:szCs w:val="36"/>
        </w:rPr>
        <w:t>、补偿资金使用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0"/>
        <w:jc w:val="both"/>
        <w:textAlignment w:val="auto"/>
        <w:outlineLvl w:val="9"/>
        <w:rPr>
          <w:rFonts w:hint="eastAsia" w:ascii="仿宋" w:hAnsi="仿宋" w:eastAsia="仿宋" w:cs="仿宋"/>
          <w:sz w:val="36"/>
          <w:szCs w:val="36"/>
        </w:rPr>
      </w:pPr>
      <w:r>
        <w:rPr>
          <w:rFonts w:hint="eastAsia" w:ascii="仿宋" w:hAnsi="仿宋" w:eastAsia="仿宋" w:cs="仿宋"/>
          <w:sz w:val="36"/>
          <w:szCs w:val="36"/>
          <w:lang w:eastAsia="zh-CN"/>
        </w:rPr>
        <w:t>补偿</w:t>
      </w:r>
      <w:r>
        <w:rPr>
          <w:rFonts w:hint="eastAsia" w:ascii="仿宋" w:hAnsi="仿宋" w:eastAsia="仿宋" w:cs="仿宋"/>
          <w:sz w:val="36"/>
          <w:szCs w:val="36"/>
        </w:rPr>
        <w:t>资金主要用于耕地保护管理、耕地质量提升、农田基础设施管护和修缮、田长制建设（包括支付村级耕地保护巡查员劳务费用）等。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 w:hAnsi="仿宋" w:eastAsia="仿宋" w:cs="仿宋"/>
          <w:sz w:val="36"/>
          <w:szCs w:val="36"/>
        </w:rPr>
      </w:pPr>
      <w:r>
        <w:rPr>
          <w:rFonts w:hint="eastAsia" w:ascii="仿宋" w:hAnsi="仿宋" w:eastAsia="仿宋" w:cs="仿宋"/>
          <w:sz w:val="36"/>
          <w:szCs w:val="36"/>
          <w:lang w:val="en-US" w:eastAsia="zh-CN"/>
        </w:rPr>
        <w:t xml:space="preserve">    九</w:t>
      </w:r>
      <w:r>
        <w:rPr>
          <w:rFonts w:hint="eastAsia" w:ascii="仿宋" w:hAnsi="仿宋" w:eastAsia="仿宋" w:cs="仿宋"/>
          <w:sz w:val="36"/>
          <w:szCs w:val="36"/>
        </w:rPr>
        <w:t>、监督管理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 w:hAnsi="仿宋" w:eastAsia="仿宋" w:cs="仿宋"/>
          <w:sz w:val="36"/>
          <w:szCs w:val="36"/>
        </w:rPr>
      </w:pP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耕地保护补偿资金由县财政</w:t>
      </w:r>
      <w:r>
        <w:rPr>
          <w:rFonts w:hint="eastAsia" w:ascii="仿宋" w:hAnsi="仿宋" w:eastAsia="仿宋" w:cs="仿宋"/>
          <w:sz w:val="36"/>
          <w:szCs w:val="36"/>
          <w:lang w:eastAsia="zh-CN"/>
        </w:rPr>
        <w:t>局</w:t>
      </w:r>
      <w:r>
        <w:rPr>
          <w:rFonts w:hint="eastAsia" w:ascii="仿宋" w:hAnsi="仿宋" w:eastAsia="仿宋" w:cs="仿宋"/>
          <w:sz w:val="36"/>
          <w:szCs w:val="36"/>
        </w:rPr>
        <w:t>下拨</w:t>
      </w:r>
      <w:r>
        <w:rPr>
          <w:rFonts w:hint="eastAsia" w:ascii="仿宋" w:hAnsi="仿宋" w:eastAsia="仿宋" w:cs="仿宋"/>
          <w:sz w:val="36"/>
          <w:szCs w:val="36"/>
          <w:lang w:eastAsia="zh-CN"/>
        </w:rPr>
        <w:t>给各乡镇、街道</w:t>
      </w:r>
      <w:r>
        <w:rPr>
          <w:rFonts w:hint="eastAsia" w:ascii="仿宋" w:hAnsi="仿宋" w:eastAsia="仿宋" w:cs="仿宋"/>
          <w:sz w:val="36"/>
          <w:szCs w:val="36"/>
        </w:rPr>
        <w:t>后，各乡镇人民政府（街道办事处）应及时将耕地保护补偿资金下拨村并监管耕地保护补偿资金的使用。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00"/>
        <w:jc w:val="both"/>
        <w:textAlignment w:val="auto"/>
        <w:outlineLvl w:val="9"/>
        <w:rPr>
          <w:rFonts w:hint="eastAsia" w:ascii="仿宋" w:hAnsi="仿宋" w:eastAsia="仿宋" w:cs="仿宋"/>
          <w:sz w:val="36"/>
          <w:szCs w:val="36"/>
        </w:rPr>
      </w:pPr>
      <w:r>
        <w:rPr>
          <w:rFonts w:hint="eastAsia" w:ascii="仿宋" w:hAnsi="仿宋" w:eastAsia="仿宋" w:cs="仿宋"/>
          <w:sz w:val="36"/>
          <w:szCs w:val="36"/>
        </w:rPr>
        <w:t>为确保补偿资金安全</w:t>
      </w:r>
      <w:r>
        <w:rPr>
          <w:rFonts w:hint="eastAsia" w:ascii="仿宋" w:hAnsi="仿宋" w:eastAsia="仿宋" w:cs="仿宋"/>
          <w:sz w:val="36"/>
          <w:szCs w:val="36"/>
          <w:lang w:eastAsia="zh-CN"/>
        </w:rPr>
        <w:t>使用</w:t>
      </w:r>
      <w:r>
        <w:rPr>
          <w:rFonts w:hint="eastAsia" w:ascii="仿宋" w:hAnsi="仿宋" w:eastAsia="仿宋" w:cs="仿宋"/>
          <w:sz w:val="36"/>
          <w:szCs w:val="36"/>
        </w:rPr>
        <w:t>，</w:t>
      </w:r>
      <w:r>
        <w:rPr>
          <w:rFonts w:hint="eastAsia" w:ascii="仿宋" w:hAnsi="仿宋" w:eastAsia="仿宋" w:cs="仿宋"/>
          <w:sz w:val="36"/>
          <w:szCs w:val="36"/>
          <w:lang w:eastAsia="zh-CN"/>
        </w:rPr>
        <w:t>县</w:t>
      </w:r>
      <w:r>
        <w:rPr>
          <w:rFonts w:hint="eastAsia" w:ascii="仿宋" w:hAnsi="仿宋" w:eastAsia="仿宋" w:cs="仿宋"/>
          <w:sz w:val="36"/>
          <w:szCs w:val="36"/>
        </w:rPr>
        <w:t>财政部门</w:t>
      </w:r>
      <w:r>
        <w:rPr>
          <w:rFonts w:hint="eastAsia" w:ascii="仿宋" w:hAnsi="仿宋" w:eastAsia="仿宋" w:cs="仿宋"/>
          <w:sz w:val="36"/>
          <w:szCs w:val="36"/>
          <w:lang w:eastAsia="zh-CN"/>
        </w:rPr>
        <w:t>、农业农村部门应</w:t>
      </w:r>
      <w:r>
        <w:rPr>
          <w:rFonts w:hint="eastAsia" w:ascii="仿宋" w:hAnsi="仿宋" w:eastAsia="仿宋" w:cs="仿宋"/>
          <w:sz w:val="36"/>
          <w:szCs w:val="36"/>
        </w:rPr>
        <w:t>建立补偿资金</w:t>
      </w:r>
      <w:r>
        <w:rPr>
          <w:rFonts w:hint="eastAsia" w:ascii="仿宋" w:hAnsi="仿宋" w:eastAsia="仿宋" w:cs="仿宋"/>
          <w:sz w:val="36"/>
          <w:szCs w:val="36"/>
          <w:lang w:eastAsia="zh-CN"/>
        </w:rPr>
        <w:t>使用</w:t>
      </w:r>
      <w:r>
        <w:rPr>
          <w:rFonts w:hint="eastAsia" w:ascii="仿宋" w:hAnsi="仿宋" w:eastAsia="仿宋" w:cs="仿宋"/>
          <w:sz w:val="36"/>
          <w:szCs w:val="36"/>
        </w:rPr>
        <w:t>评估监管制度，并会同审计</w:t>
      </w:r>
      <w:r>
        <w:rPr>
          <w:rFonts w:hint="eastAsia" w:ascii="仿宋" w:hAnsi="仿宋" w:eastAsia="仿宋" w:cs="仿宋"/>
          <w:sz w:val="36"/>
          <w:szCs w:val="36"/>
          <w:lang w:eastAsia="zh-CN"/>
        </w:rPr>
        <w:t>、</w:t>
      </w:r>
      <w:r>
        <w:rPr>
          <w:rFonts w:hint="eastAsia" w:ascii="仿宋" w:hAnsi="仿宋" w:eastAsia="仿宋" w:cs="仿宋"/>
          <w:sz w:val="36"/>
          <w:szCs w:val="36"/>
        </w:rPr>
        <w:t>监察</w:t>
      </w:r>
      <w:r>
        <w:rPr>
          <w:rFonts w:hint="eastAsia" w:ascii="仿宋" w:hAnsi="仿宋" w:eastAsia="仿宋" w:cs="仿宋"/>
          <w:sz w:val="36"/>
          <w:szCs w:val="36"/>
          <w:lang w:eastAsia="zh-CN"/>
        </w:rPr>
        <w:t>、自然</w:t>
      </w:r>
      <w:r>
        <w:rPr>
          <w:rFonts w:hint="eastAsia" w:ascii="仿宋" w:hAnsi="仿宋" w:eastAsia="仿宋" w:cs="仿宋"/>
          <w:sz w:val="36"/>
          <w:szCs w:val="36"/>
        </w:rPr>
        <w:t>资源</w:t>
      </w:r>
      <w:r>
        <w:rPr>
          <w:rFonts w:hint="eastAsia" w:ascii="仿宋" w:hAnsi="仿宋" w:eastAsia="仿宋" w:cs="仿宋"/>
          <w:sz w:val="36"/>
          <w:szCs w:val="36"/>
          <w:lang w:eastAsia="zh-CN"/>
        </w:rPr>
        <w:t>等</w:t>
      </w:r>
      <w:r>
        <w:rPr>
          <w:rFonts w:hint="eastAsia" w:ascii="仿宋" w:hAnsi="仿宋" w:eastAsia="仿宋" w:cs="仿宋"/>
          <w:sz w:val="36"/>
          <w:szCs w:val="36"/>
        </w:rPr>
        <w:t>有关部门对补偿资金的</w:t>
      </w:r>
      <w:r>
        <w:rPr>
          <w:rFonts w:hint="eastAsia" w:ascii="仿宋" w:hAnsi="仿宋" w:eastAsia="仿宋" w:cs="仿宋"/>
          <w:sz w:val="36"/>
          <w:szCs w:val="36"/>
          <w:lang w:eastAsia="zh-CN"/>
        </w:rPr>
        <w:t>使用</w:t>
      </w:r>
      <w:r>
        <w:rPr>
          <w:rFonts w:hint="eastAsia" w:ascii="仿宋" w:hAnsi="仿宋" w:eastAsia="仿宋" w:cs="仿宋"/>
          <w:sz w:val="36"/>
          <w:szCs w:val="36"/>
        </w:rPr>
        <w:t>进行监</w:t>
      </w:r>
      <w:r>
        <w:rPr>
          <w:rFonts w:hint="eastAsia" w:ascii="仿宋" w:hAnsi="仿宋" w:eastAsia="仿宋" w:cs="仿宋"/>
          <w:sz w:val="36"/>
          <w:szCs w:val="36"/>
          <w:lang w:eastAsia="zh-CN"/>
        </w:rPr>
        <w:t>督</w:t>
      </w:r>
      <w:r>
        <w:rPr>
          <w:rFonts w:hint="eastAsia" w:ascii="仿宋" w:hAnsi="仿宋" w:eastAsia="仿宋" w:cs="仿宋"/>
          <w:sz w:val="36"/>
          <w:szCs w:val="36"/>
        </w:rPr>
        <w:t>。</w:t>
      </w:r>
    </w:p>
    <w:p>
      <w:pPr>
        <w:tabs>
          <w:tab w:val="left" w:pos="6087"/>
        </w:tabs>
        <w:bidi w:val="0"/>
        <w:ind w:firstLine="720" w:firstLineChars="200"/>
        <w:jc w:val="left"/>
        <w:rPr>
          <w:rFonts w:hint="eastAsia" w:ascii="仿宋_GB2312" w:hAnsi="仿宋_GB2312" w:eastAsia="仿宋_GB2312"/>
          <w:sz w:val="36"/>
          <w:szCs w:val="36"/>
          <w:lang w:val="en-US" w:eastAsia="zh-CN"/>
        </w:rPr>
      </w:pPr>
      <w:r>
        <w:rPr>
          <w:rFonts w:hint="eastAsia" w:ascii="仿宋" w:hAnsi="仿宋" w:eastAsia="仿宋" w:cs="仿宋"/>
          <w:sz w:val="36"/>
          <w:szCs w:val="36"/>
          <w:lang w:eastAsia="zh-CN"/>
        </w:rPr>
        <w:t>本通知自发布之日起</w:t>
      </w:r>
      <w:r>
        <w:rPr>
          <w:rFonts w:hint="eastAsia" w:ascii="仿宋" w:hAnsi="仿宋" w:eastAsia="仿宋" w:cs="仿宋"/>
          <w:sz w:val="36"/>
          <w:szCs w:val="36"/>
          <w:lang w:val="en-US" w:eastAsia="zh-CN"/>
        </w:rPr>
        <w:t>30日后</w:t>
      </w:r>
      <w:r>
        <w:rPr>
          <w:rFonts w:hint="eastAsia" w:ascii="仿宋" w:hAnsi="仿宋" w:eastAsia="仿宋" w:cs="仿宋"/>
          <w:sz w:val="36"/>
          <w:szCs w:val="36"/>
          <w:lang w:eastAsia="zh-CN"/>
        </w:rPr>
        <w:t>施行。原</w:t>
      </w:r>
      <w:r>
        <w:rPr>
          <w:rFonts w:hint="eastAsia" w:ascii="仿宋_GB2312" w:hAnsi="仿宋_GB2312" w:eastAsia="仿宋_GB2312"/>
          <w:sz w:val="36"/>
          <w:szCs w:val="36"/>
        </w:rPr>
        <w:t>《新昌县耕地保护补偿工作实施办法》（新政办发[2016]92号）</w:t>
      </w:r>
      <w:r>
        <w:rPr>
          <w:rFonts w:hint="eastAsia" w:ascii="仿宋_GB2312" w:hAnsi="仿宋_GB2312" w:eastAsia="仿宋_GB2312"/>
          <w:sz w:val="36"/>
          <w:szCs w:val="36"/>
          <w:lang w:eastAsia="zh-CN"/>
        </w:rPr>
        <w:t>，《新昌县耕地保护补偿实施细则》（新土资</w:t>
      </w:r>
      <w:r>
        <w:rPr>
          <w:rFonts w:hint="eastAsia" w:ascii="仿宋_GB2312" w:hAnsi="仿宋_GB2312" w:eastAsia="仿宋_GB2312"/>
          <w:sz w:val="36"/>
          <w:szCs w:val="36"/>
          <w:lang w:val="en-US" w:eastAsia="zh-CN"/>
        </w:rPr>
        <w:t>[2016]89号</w:t>
      </w:r>
      <w:r>
        <w:rPr>
          <w:rFonts w:hint="eastAsia" w:ascii="仿宋_GB2312" w:hAnsi="仿宋_GB2312" w:eastAsia="仿宋_GB2312"/>
          <w:sz w:val="36"/>
          <w:szCs w:val="36"/>
          <w:lang w:eastAsia="zh-CN"/>
        </w:rPr>
        <w:t>）同时废止。</w:t>
      </w:r>
      <w:r>
        <w:rPr>
          <w:rFonts w:hint="eastAsia" w:ascii="仿宋_GB2312" w:hAnsi="仿宋_GB2312" w:eastAsia="仿宋_GB2312"/>
          <w:sz w:val="36"/>
          <w:szCs w:val="36"/>
          <w:lang w:val="en-US" w:eastAsia="zh-CN"/>
        </w:rPr>
        <w:tab/>
      </w:r>
    </w:p>
    <w:p>
      <w:pPr>
        <w:tabs>
          <w:tab w:val="left" w:pos="6087"/>
        </w:tabs>
        <w:bidi w:val="0"/>
        <w:ind w:firstLine="720" w:firstLineChars="200"/>
        <w:jc w:val="left"/>
        <w:rPr>
          <w:rFonts w:hint="eastAsia" w:ascii="仿宋_GB2312" w:hAnsi="仿宋_GB2312" w:eastAsia="仿宋_GB2312"/>
          <w:sz w:val="36"/>
          <w:szCs w:val="36"/>
          <w:lang w:val="en-US" w:eastAsia="zh-CN"/>
        </w:rPr>
      </w:pPr>
    </w:p>
    <w:p>
      <w:pPr>
        <w:tabs>
          <w:tab w:val="left" w:pos="6087"/>
        </w:tabs>
        <w:bidi w:val="0"/>
        <w:jc w:val="left"/>
        <w:rPr>
          <w:rFonts w:hint="eastAsia" w:ascii="仿宋_GB2312" w:hAnsi="仿宋_GB2312" w:eastAsia="仿宋_GB2312"/>
          <w:sz w:val="36"/>
          <w:szCs w:val="36"/>
          <w:lang w:val="en-US" w:eastAsia="zh-CN"/>
        </w:rPr>
      </w:pPr>
    </w:p>
    <w:p>
      <w:pPr>
        <w:tabs>
          <w:tab w:val="left" w:pos="6087"/>
        </w:tabs>
        <w:bidi w:val="0"/>
        <w:ind w:firstLine="720" w:firstLineChars="200"/>
        <w:jc w:val="right"/>
        <w:rPr>
          <w:rFonts w:hint="eastAsia" w:ascii="仿宋_GB2312" w:hAnsi="仿宋_GB2312" w:eastAsia="仿宋_GB2312"/>
          <w:sz w:val="36"/>
          <w:szCs w:val="36"/>
          <w:lang w:val="en-US" w:eastAsia="zh-CN"/>
        </w:rPr>
      </w:pPr>
    </w:p>
    <w:p>
      <w:pPr>
        <w:tabs>
          <w:tab w:val="left" w:pos="6087"/>
        </w:tabs>
        <w:bidi w:val="0"/>
        <w:ind w:firstLine="720" w:firstLineChars="200"/>
        <w:jc w:val="right"/>
        <w:rPr>
          <w:rFonts w:hint="eastAsia" w:ascii="仿宋_GB2312" w:hAnsi="仿宋_GB2312" w:eastAsia="仿宋_GB2312"/>
          <w:sz w:val="36"/>
          <w:szCs w:val="36"/>
          <w:lang w:val="en-US" w:eastAsia="zh-CN"/>
        </w:rPr>
      </w:pPr>
      <w:r>
        <w:rPr>
          <w:rFonts w:hint="eastAsia" w:ascii="仿宋_GB2312" w:hAnsi="仿宋_GB2312" w:eastAsia="仿宋_GB2312"/>
          <w:sz w:val="36"/>
          <w:szCs w:val="36"/>
          <w:lang w:val="en-US" w:eastAsia="zh-CN"/>
        </w:rPr>
        <w:t>新昌县人民政府办公室</w:t>
      </w:r>
    </w:p>
    <w:p>
      <w:pPr>
        <w:pStyle w:val="2"/>
        <w:rPr>
          <w:rFonts w:hint="eastAsia" w:ascii="仿宋_GB2312" w:hAnsi="仿宋_GB2312" w:eastAsia="仿宋_GB2312"/>
          <w:sz w:val="36"/>
          <w:szCs w:val="36"/>
          <w:lang w:val="en-US" w:eastAsia="zh-CN"/>
        </w:rPr>
      </w:pPr>
    </w:p>
    <w:p>
      <w:pPr>
        <w:pStyle w:val="2"/>
        <w:rPr>
          <w:rFonts w:hint="eastAsia" w:ascii="仿宋_GB2312" w:hAnsi="仿宋_GB2312" w:eastAsia="仿宋_GB2312"/>
          <w:sz w:val="36"/>
          <w:szCs w:val="36"/>
          <w:lang w:val="en-US" w:eastAsia="zh-CN"/>
        </w:rPr>
      </w:pPr>
    </w:p>
    <w:p>
      <w:pPr>
        <w:tabs>
          <w:tab w:val="left" w:pos="6087"/>
        </w:tabs>
        <w:bidi w:val="0"/>
        <w:ind w:firstLine="720" w:firstLineChars="200"/>
        <w:jc w:val="right"/>
        <w:rPr>
          <w:rFonts w:hint="default"/>
          <w:sz w:val="30"/>
          <w:szCs w:val="30"/>
          <w:lang w:val="en-US" w:eastAsia="zh-CN"/>
        </w:rPr>
      </w:pPr>
      <w:r>
        <w:rPr>
          <w:rFonts w:hint="eastAsia" w:ascii="仿宋_GB2312" w:hAnsi="仿宋_GB2312" w:eastAsia="仿宋_GB2312"/>
          <w:sz w:val="36"/>
          <w:szCs w:val="36"/>
          <w:lang w:val="en-US" w:eastAsia="zh-CN"/>
        </w:rPr>
        <w:t>2023年 5月17</w:t>
      </w:r>
      <w:bookmarkStart w:id="0" w:name="_GoBack"/>
      <w:bookmarkEnd w:id="0"/>
      <w:r>
        <w:rPr>
          <w:rFonts w:hint="eastAsia" w:ascii="仿宋_GB2312" w:hAnsi="仿宋_GB2312" w:eastAsia="仿宋_GB2312"/>
          <w:sz w:val="36"/>
          <w:szCs w:val="36"/>
          <w:lang w:val="en-US" w:eastAsia="zh-CN"/>
        </w:rPr>
        <w:t xml:space="preserve">日        </w:t>
      </w:r>
      <w:r>
        <w:rPr>
          <w:rFonts w:hint="eastAsia"/>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4D949"/>
    <w:multiLevelType w:val="singleLevel"/>
    <w:tmpl w:val="4204D9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4AAC"/>
    <w:rsid w:val="001551D5"/>
    <w:rsid w:val="01EB543A"/>
    <w:rsid w:val="0E473F2D"/>
    <w:rsid w:val="10B14F59"/>
    <w:rsid w:val="13827342"/>
    <w:rsid w:val="15422E13"/>
    <w:rsid w:val="15CD19ED"/>
    <w:rsid w:val="16D47152"/>
    <w:rsid w:val="187A52AC"/>
    <w:rsid w:val="1A655C59"/>
    <w:rsid w:val="1BF331D2"/>
    <w:rsid w:val="1E2D0608"/>
    <w:rsid w:val="234C054A"/>
    <w:rsid w:val="25C92F7B"/>
    <w:rsid w:val="268049FF"/>
    <w:rsid w:val="28F43FEC"/>
    <w:rsid w:val="2B114BF2"/>
    <w:rsid w:val="2E810A57"/>
    <w:rsid w:val="2EC678FB"/>
    <w:rsid w:val="355507FF"/>
    <w:rsid w:val="35B37D90"/>
    <w:rsid w:val="36A371DB"/>
    <w:rsid w:val="37955A2C"/>
    <w:rsid w:val="3E0C5250"/>
    <w:rsid w:val="3F09551E"/>
    <w:rsid w:val="40423F7C"/>
    <w:rsid w:val="42934153"/>
    <w:rsid w:val="43497078"/>
    <w:rsid w:val="446536CC"/>
    <w:rsid w:val="4543799C"/>
    <w:rsid w:val="455D4016"/>
    <w:rsid w:val="461A4FAF"/>
    <w:rsid w:val="4CF87594"/>
    <w:rsid w:val="4DC54AAC"/>
    <w:rsid w:val="4ECC58D1"/>
    <w:rsid w:val="57441B8E"/>
    <w:rsid w:val="58E92E6F"/>
    <w:rsid w:val="5A980BB1"/>
    <w:rsid w:val="5B803D64"/>
    <w:rsid w:val="5DC4724F"/>
    <w:rsid w:val="5EDD6999"/>
    <w:rsid w:val="5FF00C3D"/>
    <w:rsid w:val="61654B32"/>
    <w:rsid w:val="62912401"/>
    <w:rsid w:val="64914429"/>
    <w:rsid w:val="65E7733C"/>
    <w:rsid w:val="669D6FD5"/>
    <w:rsid w:val="67485E94"/>
    <w:rsid w:val="700C5AB2"/>
    <w:rsid w:val="75131663"/>
    <w:rsid w:val="75300C4F"/>
    <w:rsid w:val="7CF17C56"/>
    <w:rsid w:val="7D0D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2023-04-07T06:03:00Z</dcterms:created>
  <dc:creator>Administrator</dc:creator>
  <cp:lastModifiedBy>Administrator</cp:lastModifiedBy>
  <cp:lastPrinted>2023-05-15T06:53:00Z</cp:lastPrinted>
  <dcterms:modified xsi:type="dcterms:W3CDTF">2023-05-17T06:30:27Z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