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rPr>
        <w:t>温岭市</w:t>
      </w:r>
      <w:r>
        <w:rPr>
          <w:rFonts w:hint="eastAsia" w:ascii="方正小标宋简体" w:hAnsi="方正小标宋简体" w:eastAsia="方正小标宋简体" w:cs="方正小标宋简体"/>
          <w:b w:val="0"/>
          <w:bCs/>
          <w:sz w:val="44"/>
          <w:szCs w:val="44"/>
          <w:lang w:eastAsia="zh-CN"/>
        </w:rPr>
        <w:t>解决</w:t>
      </w:r>
      <w:r>
        <w:rPr>
          <w:rFonts w:hint="eastAsia" w:ascii="方正小标宋简体" w:hAnsi="方正小标宋简体" w:eastAsia="方正小标宋简体" w:cs="方正小标宋简体"/>
          <w:b w:val="0"/>
          <w:bCs/>
          <w:sz w:val="44"/>
          <w:szCs w:val="44"/>
        </w:rPr>
        <w:t>工业企业</w:t>
      </w:r>
      <w:r>
        <w:rPr>
          <w:rFonts w:hint="eastAsia" w:ascii="方正小标宋简体" w:hAnsi="方正小标宋简体" w:eastAsia="方正小标宋简体" w:cs="方正小标宋简体"/>
          <w:b w:val="0"/>
          <w:bCs/>
          <w:sz w:val="44"/>
          <w:szCs w:val="44"/>
          <w:lang w:eastAsia="zh-CN"/>
        </w:rPr>
        <w:t>不动产登记</w:t>
      </w:r>
      <w:r>
        <w:rPr>
          <w:rFonts w:hint="eastAsia" w:ascii="方正小标宋简体" w:hAnsi="方正小标宋简体" w:eastAsia="方正小标宋简体" w:cs="方正小标宋简体"/>
          <w:b w:val="0"/>
          <w:bCs/>
          <w:sz w:val="44"/>
          <w:szCs w:val="44"/>
        </w:rPr>
        <w:t>历史遗留问题</w:t>
      </w:r>
      <w:r>
        <w:rPr>
          <w:rFonts w:hint="eastAsia" w:ascii="方正小标宋简体" w:hAnsi="方正小标宋简体" w:eastAsia="方正小标宋简体" w:cs="方正小标宋简体"/>
          <w:b w:val="0"/>
          <w:bCs/>
          <w:sz w:val="44"/>
          <w:szCs w:val="44"/>
          <w:lang w:eastAsia="zh-CN"/>
        </w:rPr>
        <w:t>的实施</w:t>
      </w:r>
      <w:r>
        <w:rPr>
          <w:rFonts w:hint="eastAsia" w:ascii="方正小标宋简体" w:hAnsi="方正小标宋简体" w:eastAsia="方正小标宋简体" w:cs="方正小标宋简体"/>
          <w:b w:val="0"/>
          <w:bCs/>
          <w:sz w:val="44"/>
          <w:szCs w:val="44"/>
        </w:rPr>
        <w:t>意见</w:t>
      </w:r>
      <w:r>
        <w:rPr>
          <w:rFonts w:hint="eastAsia" w:ascii="方正小标宋简体" w:hAnsi="方正小标宋简体" w:eastAsia="方正小标宋简体" w:cs="方正小标宋简体"/>
          <w:b w:val="0"/>
          <w:bCs/>
          <w:sz w:val="44"/>
          <w:szCs w:val="44"/>
          <w:lang w:val="en-US" w:eastAsia="zh-CN"/>
        </w:rPr>
        <w:t>(征求意见稿)</w:t>
      </w:r>
      <w:bookmarkEnd w:id="0"/>
    </w:p>
    <w:p>
      <w:pPr>
        <w:spacing w:line="700" w:lineRule="exact"/>
        <w:ind w:firstLine="600" w:firstLineChars="200"/>
        <w:rPr>
          <w:rFonts w:hint="eastAsia" w:ascii="仿宋" w:hAnsi="仿宋" w:eastAsia="仿宋"/>
          <w:sz w:val="30"/>
          <w:szCs w:val="30"/>
        </w:rPr>
      </w:pPr>
    </w:p>
    <w:p>
      <w:pPr>
        <w:spacing w:line="6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为妥善解决工业企业生产及配套用房等不动产登记历史遗留问题，保障企业资产的完整性</w:t>
      </w:r>
      <w:r>
        <w:rPr>
          <w:rFonts w:hint="eastAsia" w:ascii="仿宋" w:hAnsi="仿宋" w:eastAsia="仿宋" w:cs="仿宋"/>
          <w:sz w:val="32"/>
          <w:szCs w:val="32"/>
          <w:lang w:val="en-US" w:eastAsia="zh-CN"/>
        </w:rPr>
        <w:t>,</w:t>
      </w:r>
      <w:r>
        <w:rPr>
          <w:rFonts w:hint="eastAsia" w:ascii="仿宋" w:hAnsi="仿宋" w:eastAsia="仿宋" w:cs="仿宋"/>
          <w:sz w:val="32"/>
          <w:szCs w:val="32"/>
        </w:rPr>
        <w:t>根据《</w:t>
      </w:r>
      <w:r>
        <w:rPr>
          <w:rFonts w:hint="eastAsia" w:ascii="仿宋" w:hAnsi="仿宋" w:eastAsia="仿宋" w:cs="仿宋"/>
          <w:sz w:val="32"/>
          <w:szCs w:val="32"/>
          <w:lang w:eastAsia="zh-CN"/>
        </w:rPr>
        <w:t>温岭</w:t>
      </w:r>
      <w:r>
        <w:rPr>
          <w:rFonts w:hint="eastAsia" w:ascii="仿宋" w:hAnsi="仿宋" w:eastAsia="仿宋" w:cs="仿宋"/>
          <w:sz w:val="32"/>
          <w:szCs w:val="32"/>
        </w:rPr>
        <w:t>市新一轮制造业“腾笼换鸟、凤凰涅槃”攻坚行动</w:t>
      </w:r>
      <w:r>
        <w:rPr>
          <w:rFonts w:hint="eastAsia" w:ascii="仿宋" w:hAnsi="仿宋" w:eastAsia="仿宋" w:cs="仿宋"/>
          <w:sz w:val="32"/>
          <w:szCs w:val="32"/>
          <w:lang w:eastAsia="zh-CN"/>
        </w:rPr>
        <w:t>方案</w:t>
      </w:r>
      <w:r>
        <w:rPr>
          <w:rFonts w:hint="eastAsia" w:ascii="仿宋" w:hAnsi="仿宋" w:eastAsia="仿宋" w:cs="仿宋"/>
          <w:sz w:val="32"/>
          <w:szCs w:val="32"/>
        </w:rPr>
        <w:t>》（</w:t>
      </w:r>
      <w:r>
        <w:rPr>
          <w:rFonts w:hint="eastAsia" w:ascii="仿宋" w:hAnsi="仿宋" w:eastAsia="仿宋" w:cs="仿宋"/>
          <w:sz w:val="32"/>
          <w:szCs w:val="32"/>
          <w:lang w:eastAsia="zh-CN"/>
        </w:rPr>
        <w:t>温</w:t>
      </w:r>
      <w:r>
        <w:rPr>
          <w:rFonts w:hint="eastAsia" w:ascii="仿宋" w:hAnsi="仿宋" w:eastAsia="仿宋" w:cs="仿宋"/>
          <w:sz w:val="32"/>
          <w:szCs w:val="32"/>
        </w:rPr>
        <w:t>政发〔2021〕</w:t>
      </w:r>
      <w:r>
        <w:rPr>
          <w:rFonts w:hint="eastAsia" w:ascii="仿宋" w:hAnsi="仿宋" w:eastAsia="仿宋" w:cs="仿宋"/>
          <w:sz w:val="32"/>
          <w:szCs w:val="32"/>
          <w:lang w:val="en-US" w:eastAsia="zh-CN"/>
        </w:rPr>
        <w:t>28</w:t>
      </w:r>
      <w:r>
        <w:rPr>
          <w:rFonts w:hint="eastAsia" w:ascii="仿宋" w:hAnsi="仿宋" w:eastAsia="仿宋" w:cs="仿宋"/>
          <w:sz w:val="32"/>
          <w:szCs w:val="32"/>
        </w:rPr>
        <w:t xml:space="preserve"> 号）、《</w:t>
      </w:r>
      <w:r>
        <w:rPr>
          <w:rFonts w:hint="eastAsia" w:ascii="仿宋" w:hAnsi="仿宋" w:eastAsia="仿宋" w:cs="仿宋"/>
          <w:sz w:val="32"/>
          <w:szCs w:val="32"/>
          <w:lang w:eastAsia="zh-CN"/>
        </w:rPr>
        <w:t>温岭市人民政府办公室</w:t>
      </w:r>
      <w:r>
        <w:rPr>
          <w:rFonts w:hint="eastAsia" w:ascii="仿宋" w:hAnsi="仿宋" w:eastAsia="仿宋" w:cs="仿宋"/>
          <w:sz w:val="32"/>
          <w:szCs w:val="32"/>
        </w:rPr>
        <w:t>关于</w:t>
      </w:r>
      <w:r>
        <w:rPr>
          <w:rFonts w:hint="eastAsia" w:ascii="仿宋" w:hAnsi="仿宋" w:eastAsia="仿宋" w:cs="仿宋"/>
          <w:sz w:val="32"/>
          <w:szCs w:val="32"/>
          <w:lang w:eastAsia="zh-CN"/>
        </w:rPr>
        <w:t>加强工业用地管理助力优化营商环境的若干意见</w:t>
      </w:r>
      <w:r>
        <w:rPr>
          <w:rFonts w:hint="eastAsia" w:ascii="仿宋" w:hAnsi="仿宋" w:eastAsia="仿宋" w:cs="仿宋"/>
          <w:sz w:val="32"/>
          <w:szCs w:val="32"/>
        </w:rPr>
        <w:t>》（</w:t>
      </w:r>
      <w:r>
        <w:rPr>
          <w:rFonts w:hint="eastAsia" w:ascii="仿宋" w:hAnsi="仿宋" w:eastAsia="仿宋" w:cs="仿宋"/>
          <w:sz w:val="32"/>
          <w:szCs w:val="32"/>
          <w:lang w:eastAsia="zh-CN"/>
        </w:rPr>
        <w:t>温</w:t>
      </w:r>
      <w:r>
        <w:rPr>
          <w:rFonts w:hint="eastAsia" w:ascii="仿宋" w:hAnsi="仿宋" w:eastAsia="仿宋" w:cs="仿宋"/>
          <w:sz w:val="32"/>
          <w:szCs w:val="32"/>
        </w:rPr>
        <w:t>政办发〔20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37</w:t>
      </w:r>
      <w:r>
        <w:rPr>
          <w:rFonts w:hint="eastAsia" w:ascii="仿宋" w:hAnsi="仿宋" w:eastAsia="仿宋" w:cs="仿宋"/>
          <w:sz w:val="32"/>
          <w:szCs w:val="32"/>
        </w:rPr>
        <w:t>号）</w:t>
      </w:r>
      <w:r>
        <w:rPr>
          <w:rFonts w:hint="eastAsia" w:ascii="仿宋" w:hAnsi="仿宋" w:eastAsia="仿宋" w:cs="仿宋"/>
          <w:sz w:val="32"/>
          <w:szCs w:val="32"/>
          <w:lang w:eastAsia="zh-CN"/>
        </w:rPr>
        <w:t>等文件精神</w:t>
      </w:r>
      <w:r>
        <w:rPr>
          <w:rFonts w:hint="eastAsia" w:ascii="仿宋" w:hAnsi="仿宋" w:eastAsia="仿宋" w:cs="仿宋"/>
          <w:sz w:val="32"/>
          <w:szCs w:val="32"/>
        </w:rPr>
        <w:t>，结合我市实际，</w:t>
      </w:r>
      <w:r>
        <w:rPr>
          <w:rFonts w:hint="eastAsia" w:ascii="仿宋" w:hAnsi="仿宋" w:eastAsia="仿宋" w:cs="仿宋"/>
          <w:sz w:val="32"/>
          <w:szCs w:val="32"/>
          <w:lang w:eastAsia="zh-CN"/>
        </w:rPr>
        <w:t>制定以下实施</w:t>
      </w:r>
      <w:r>
        <w:rPr>
          <w:rFonts w:hint="eastAsia" w:ascii="仿宋" w:hAnsi="仿宋" w:eastAsia="仿宋" w:cs="仿宋"/>
          <w:sz w:val="32"/>
          <w:szCs w:val="32"/>
        </w:rPr>
        <w:t>意见</w:t>
      </w:r>
      <w:r>
        <w:rPr>
          <w:rFonts w:hint="eastAsia" w:ascii="仿宋" w:hAnsi="仿宋" w:eastAsia="仿宋" w:cs="仿宋"/>
          <w:sz w:val="32"/>
          <w:szCs w:val="32"/>
          <w:lang w:eastAsia="zh-CN"/>
        </w:rPr>
        <w:t>。</w:t>
      </w:r>
    </w:p>
    <w:p>
      <w:pPr>
        <w:spacing w:line="64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一、办理对象、范围、方式和条件</w:t>
      </w:r>
    </w:p>
    <w:p>
      <w:pPr>
        <w:spacing w:line="640" w:lineRule="exact"/>
        <w:ind w:firstLine="640" w:firstLineChars="20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（一）办理对象、范围</w:t>
      </w:r>
    </w:p>
    <w:p>
      <w:pPr>
        <w:spacing w:line="64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前取得合法用地手续且已建设完工，因基建程序不规范、手续不齐全等原因未能进行不动产确权登记发证的工业生产用房和配套用房。之后建设的，一律严格按照规定办理相关审批、验收手续后，方可办理不动产登记。</w:t>
      </w:r>
    </w:p>
    <w:p>
      <w:pPr>
        <w:spacing w:line="640" w:lineRule="exact"/>
        <w:ind w:firstLine="640" w:firstLineChars="20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办理条件</w:t>
      </w:r>
    </w:p>
    <w:p>
      <w:pPr>
        <w:numPr>
          <w:ilvl w:val="0"/>
          <w:numId w:val="0"/>
        </w:numPr>
        <w:spacing w:line="6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1.土地、房屋权属清晰、无产权纠纷；</w:t>
      </w:r>
    </w:p>
    <w:p>
      <w:pPr>
        <w:numPr>
          <w:ilvl w:val="0"/>
          <w:numId w:val="0"/>
        </w:numPr>
        <w:spacing w:line="6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2.土地用途为工矿仓储用地；</w:t>
      </w:r>
    </w:p>
    <w:p>
      <w:pPr>
        <w:numPr>
          <w:ilvl w:val="0"/>
          <w:numId w:val="0"/>
        </w:numPr>
        <w:spacing w:line="6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3.房屋无擅自改变用途建设成套住宅、宾馆、招待所、培训中心等非生产性用房的；</w:t>
      </w:r>
    </w:p>
    <w:p>
      <w:pPr>
        <w:numPr>
          <w:ilvl w:val="0"/>
          <w:numId w:val="0"/>
        </w:numPr>
        <w:spacing w:line="6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4.未列入政府收购储备计划及近期改造区块。</w:t>
      </w:r>
    </w:p>
    <w:p>
      <w:pPr>
        <w:spacing w:line="64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二、办理意见</w:t>
      </w:r>
    </w:p>
    <w:p>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一）对已取得土地使用权但未经审批已建成的项目或未按《建设工程规划许可证》审批内容建设的项目，由自然资源部门认定并提出办理意见，尚可采取改正措施消除对规划实施影响的，限期改正。改正到位后，由自然资源部门出具审核意见。</w:t>
      </w:r>
    </w:p>
    <w:p>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（二）企业未办理《施工许可证》、或</w:t>
      </w:r>
      <w:r>
        <w:rPr>
          <w:rFonts w:ascii="仿宋" w:hAnsi="仿宋" w:eastAsia="仿宋" w:cs="仿宋"/>
          <w:color w:val="000000"/>
          <w:kern w:val="0"/>
          <w:sz w:val="31"/>
          <w:szCs w:val="31"/>
          <w:lang w:val="en-US" w:eastAsia="zh-CN" w:bidi="ar"/>
        </w:rPr>
        <w:t>未进行工</w:t>
      </w:r>
      <w:r>
        <w:rPr>
          <w:rFonts w:hint="eastAsia" w:ascii="仿宋" w:hAnsi="仿宋" w:eastAsia="仿宋" w:cs="仿宋"/>
          <w:color w:val="000000"/>
          <w:kern w:val="0"/>
          <w:sz w:val="31"/>
          <w:szCs w:val="31"/>
          <w:lang w:val="en-US" w:eastAsia="zh-CN" w:bidi="ar"/>
        </w:rPr>
        <w:t>程质量验收和办理竣工备案的</w:t>
      </w:r>
      <w:r>
        <w:rPr>
          <w:rFonts w:hint="eastAsia" w:ascii="仿宋" w:hAnsi="仿宋" w:eastAsia="仿宋" w:cs="仿宋"/>
          <w:sz w:val="32"/>
          <w:szCs w:val="32"/>
          <w:lang w:eastAsia="zh-CN"/>
        </w:rPr>
        <w:t>，可委托在我市备案的工程质量检测机构对房屋质量安全进行鉴定，鉴定合格的出具房屋可靠性鉴定报告。工程质量检测机构对其出具的房屋可靠性鉴定结果负责，并承担相应法律责任。</w:t>
      </w:r>
      <w:r>
        <w:rPr>
          <w:rFonts w:hint="eastAsia" w:ascii="仿宋" w:hAnsi="仿宋" w:eastAsia="仿宋" w:cs="仿宋"/>
          <w:sz w:val="32"/>
          <w:szCs w:val="32"/>
          <w:lang w:val="en-US" w:eastAsia="zh-CN"/>
        </w:rPr>
        <w:t>建设部门凭</w:t>
      </w:r>
      <w:r>
        <w:rPr>
          <w:rFonts w:hint="eastAsia" w:ascii="仿宋" w:hAnsi="仿宋" w:eastAsia="仿宋" w:cs="仿宋"/>
          <w:sz w:val="32"/>
          <w:szCs w:val="32"/>
          <w:lang w:eastAsia="zh-CN"/>
        </w:rPr>
        <w:t>房屋可靠性鉴定报告</w:t>
      </w:r>
      <w:r>
        <w:rPr>
          <w:rFonts w:hint="eastAsia" w:ascii="仿宋" w:hAnsi="仿宋" w:eastAsia="仿宋" w:cs="仿宋"/>
          <w:sz w:val="32"/>
          <w:szCs w:val="32"/>
          <w:lang w:val="en-US" w:eastAsia="zh-CN"/>
        </w:rPr>
        <w:t>出具审核意见。企业不再提供</w:t>
      </w:r>
      <w:r>
        <w:rPr>
          <w:rFonts w:hint="eastAsia" w:ascii="仿宋" w:hAnsi="仿宋" w:eastAsia="仿宋" w:cs="仿宋"/>
          <w:sz w:val="32"/>
          <w:szCs w:val="32"/>
          <w:lang w:eastAsia="zh-CN"/>
        </w:rPr>
        <w:t>建筑施工图、结构施工图、</w:t>
      </w:r>
      <w:r>
        <w:rPr>
          <w:rFonts w:hint="eastAsia" w:ascii="仿宋" w:hAnsi="仿宋" w:eastAsia="仿宋" w:cs="仿宋"/>
          <w:sz w:val="32"/>
          <w:szCs w:val="32"/>
          <w:lang w:val="en-US" w:eastAsia="zh-CN"/>
        </w:rPr>
        <w:t>房屋鉴定合同和房屋鉴定方案等资料。</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未办理消防验收手续的，由企业委托有资质的消防安全评估机构开展消防安全评估，出具消防安全评估合格报告，建设部门对消防安全评估报告进行审查并出具审核意见。原厂房如已出具消防验收意见书或备案登记，且不改变建筑物原审批使用功能的，不再重新办理消防审批手续。</w:t>
      </w:r>
      <w:r>
        <w:rPr>
          <w:rFonts w:hint="eastAsia" w:ascii="仿宋" w:hAnsi="仿宋" w:eastAsia="仿宋" w:cs="仿宋"/>
          <w:sz w:val="32"/>
          <w:szCs w:val="32"/>
          <w:lang w:val="en-US" w:eastAsia="zh-CN"/>
        </w:rPr>
        <w:t>企业在新版国家工程建设消防技术标准实施前已经图审合格的，可按施工图审查时适用标准执行，</w:t>
      </w:r>
      <w:r>
        <w:rPr>
          <w:rFonts w:hint="eastAsia" w:ascii="仿宋" w:hAnsi="仿宋" w:eastAsia="仿宋" w:cs="仿宋"/>
          <w:sz w:val="32"/>
          <w:szCs w:val="32"/>
          <w:lang w:eastAsia="zh-CN"/>
        </w:rPr>
        <w:t>未经审查的按现行规范进行消防设计审查。</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允许企业建设机械式停车位和配置室内停车位。</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生态环境部门对符合补办证条件的未做环境评估报告的企业补做环境评估报告。</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（六）企业在20</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日前已建成的，符合消防要求的，层数为一层的，在用地红线内的配电房、门卫、厕所等必要附属建筑，能出具结构可靠性鉴定报告的，允许作不确权处理。</w:t>
      </w:r>
    </w:p>
    <w:p>
      <w:pPr>
        <w:spacing w:line="64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上述房屋规划、质量、消防经审核符合历史遗留问题处理条件的，由相关部门在《审批表》上签署意见，相关违法行为在项目经各部门审核形成一致意见后再作出处罚</w:t>
      </w:r>
      <w:r>
        <w:rPr>
          <w:rFonts w:hint="eastAsia" w:ascii="仿宋" w:hAnsi="仿宋" w:eastAsia="仿宋" w:cs="仿宋"/>
          <w:color w:val="000000" w:themeColor="text1"/>
          <w:sz w:val="32"/>
          <w:szCs w:val="32"/>
          <w:lang w:eastAsia="zh-CN"/>
          <w14:textFill>
            <w14:solidFill>
              <w14:schemeClr w14:val="tx1"/>
            </w14:solidFill>
          </w14:textFill>
        </w:rPr>
        <w:t>，按照要求主动整改的，</w:t>
      </w:r>
      <w:r>
        <w:rPr>
          <w:rFonts w:hint="eastAsia" w:ascii="仿宋" w:hAnsi="仿宋" w:eastAsia="仿宋" w:cs="仿宋"/>
          <w:sz w:val="32"/>
          <w:szCs w:val="32"/>
          <w:lang w:eastAsia="zh-CN"/>
        </w:rPr>
        <w:t>处罚幅度按从轻原则处理，相关规费按规定收取。</w:t>
      </w:r>
    </w:p>
    <w:p>
      <w:pPr>
        <w:spacing w:line="64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三、办理期限</w:t>
      </w:r>
    </w:p>
    <w:p>
      <w:pPr>
        <w:numPr>
          <w:ilvl w:val="0"/>
          <w:numId w:val="0"/>
        </w:numPr>
        <w:spacing w:line="640" w:lineRule="exact"/>
        <w:ind w:firstLine="640" w:firstLineChars="200"/>
        <w:jc w:val="both"/>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eastAsia="zh-CN"/>
        </w:rPr>
        <w:t>（一）受理期限</w:t>
      </w:r>
      <w:r>
        <w:rPr>
          <w:rFonts w:hint="eastAsia" w:ascii="仿宋" w:hAnsi="仿宋" w:eastAsia="仿宋" w:cs="仿宋"/>
          <w:sz w:val="32"/>
          <w:szCs w:val="32"/>
          <w:lang w:eastAsia="zh-CN"/>
        </w:rPr>
        <w:t>。自本意见下发之日起至</w:t>
      </w:r>
      <w:r>
        <w:rPr>
          <w:rFonts w:hint="eastAsia" w:ascii="仿宋" w:hAnsi="仿宋" w:eastAsia="仿宋" w:cs="仿宋"/>
          <w:sz w:val="32"/>
          <w:szCs w:val="32"/>
          <w:lang w:val="en-US" w:eastAsia="zh-CN"/>
        </w:rPr>
        <w:t>2024年6月30日止，以企业上报到市经信局交件受理时间为准，逾期不予收件办理。</w:t>
      </w:r>
    </w:p>
    <w:p>
      <w:pPr>
        <w:numPr>
          <w:ilvl w:val="0"/>
          <w:numId w:val="0"/>
        </w:numPr>
        <w:spacing w:line="640" w:lineRule="exact"/>
        <w:ind w:firstLine="640" w:firstLineChars="200"/>
        <w:jc w:val="both"/>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（二）办理期限</w:t>
      </w:r>
      <w:r>
        <w:rPr>
          <w:rFonts w:hint="eastAsia" w:ascii="仿宋" w:hAnsi="仿宋" w:eastAsia="仿宋" w:cs="仿宋"/>
          <w:sz w:val="32"/>
          <w:szCs w:val="32"/>
          <w:lang w:val="en-US" w:eastAsia="zh-CN"/>
        </w:rPr>
        <w:t>。企业应在2025年12月31日前提交补齐相关手续，逾期不予办理。</w:t>
      </w:r>
    </w:p>
    <w:p>
      <w:pPr>
        <w:spacing w:line="64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四、办理流程</w:t>
      </w:r>
    </w:p>
    <w:p>
      <w:pPr>
        <w:spacing w:line="640" w:lineRule="exact"/>
        <w:ind w:firstLine="640" w:firstLineChars="200"/>
        <w:jc w:val="left"/>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（一）企业申报。</w:t>
      </w:r>
      <w:r>
        <w:rPr>
          <w:rFonts w:hint="eastAsia" w:ascii="仿宋" w:hAnsi="仿宋" w:eastAsia="仿宋" w:cs="仿宋"/>
          <w:sz w:val="32"/>
          <w:szCs w:val="32"/>
          <w:lang w:eastAsia="zh-CN"/>
        </w:rPr>
        <w:t>企业委托测绘单位对拟申报项目按现状进行测量，出具权籍调查成果（包括不动产权籍调查表、宗地平面布置图及规划主要经济技术指标等信息），向所在镇（街道）、开发区进行申报。</w:t>
      </w:r>
    </w:p>
    <w:p>
      <w:pPr>
        <w:spacing w:line="640" w:lineRule="exact"/>
        <w:ind w:firstLine="640" w:firstLineChars="200"/>
        <w:jc w:val="left"/>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（二）属地审核。</w:t>
      </w:r>
      <w:r>
        <w:rPr>
          <w:rFonts w:hint="eastAsia" w:ascii="仿宋" w:hAnsi="仿宋" w:eastAsia="仿宋" w:cs="仿宋"/>
          <w:sz w:val="32"/>
          <w:szCs w:val="32"/>
          <w:lang w:eastAsia="zh-CN"/>
        </w:rPr>
        <w:t>属地镇（街道）、开发区对企业申报项目的实际用途、建成时间进行审核，符合办理条件的，在《申请表》签署意见。</w:t>
      </w:r>
    </w:p>
    <w:p>
      <w:pPr>
        <w:spacing w:line="640" w:lineRule="exact"/>
        <w:ind w:firstLine="640" w:firstLineChars="200"/>
        <w:jc w:val="left"/>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（三）申请受理。</w:t>
      </w:r>
      <w:r>
        <w:rPr>
          <w:rFonts w:hint="eastAsia" w:ascii="仿宋" w:hAnsi="仿宋" w:eastAsia="仿宋" w:cs="仿宋"/>
          <w:sz w:val="32"/>
          <w:szCs w:val="32"/>
          <w:lang w:eastAsia="zh-CN"/>
        </w:rPr>
        <w:t>企业持镇（街道）、开发区初审的《审批表》和权籍调查成果等相关材料，向市经信局申请受理。</w:t>
      </w:r>
    </w:p>
    <w:p>
      <w:pPr>
        <w:spacing w:line="640" w:lineRule="exact"/>
        <w:ind w:firstLine="640" w:firstLineChars="200"/>
        <w:jc w:val="left"/>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（四）现场勘查。</w:t>
      </w:r>
      <w:r>
        <w:rPr>
          <w:rFonts w:hint="eastAsia" w:ascii="仿宋" w:hAnsi="仿宋" w:eastAsia="仿宋" w:cs="仿宋"/>
          <w:sz w:val="32"/>
          <w:szCs w:val="32"/>
          <w:lang w:eastAsia="zh-CN"/>
        </w:rPr>
        <w:t>市经信局根据受理材料情况组织市自然资源和规划局、市住房和城乡建设局、市应急管理局、市综合行政执法局、台州生态环境局温岭分局等相关部门及镇（街道）、开发区联合现场勘查。</w:t>
      </w:r>
    </w:p>
    <w:p>
      <w:pPr>
        <w:spacing w:line="640" w:lineRule="exact"/>
        <w:ind w:firstLine="640" w:firstLineChars="200"/>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（五）整改审核。</w:t>
      </w:r>
      <w:r>
        <w:rPr>
          <w:rFonts w:hint="eastAsia" w:ascii="仿宋" w:hAnsi="仿宋" w:eastAsia="仿宋" w:cs="仿宋"/>
          <w:color w:val="000000" w:themeColor="text1"/>
          <w:sz w:val="32"/>
          <w:szCs w:val="32"/>
          <w:lang w:eastAsia="zh-CN"/>
          <w14:textFill>
            <w14:solidFill>
              <w14:schemeClr w14:val="tx1"/>
            </w14:solidFill>
          </w14:textFill>
        </w:rPr>
        <w:t>相关部门应于现场勘查后出具初审及整改意见，由市经信局负责梳理汇总各相关部门初审整改意见后，上报市长办公会议审核确定。</w:t>
      </w:r>
    </w:p>
    <w:p>
      <w:pPr>
        <w:spacing w:line="640" w:lineRule="exact"/>
        <w:ind w:firstLine="640" w:firstLineChars="200"/>
        <w:jc w:val="left"/>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（六）反馈整改。</w:t>
      </w:r>
      <w:r>
        <w:rPr>
          <w:rFonts w:hint="eastAsia" w:ascii="仿宋" w:hAnsi="仿宋" w:eastAsia="仿宋" w:cs="仿宋"/>
          <w:sz w:val="32"/>
          <w:szCs w:val="32"/>
          <w:lang w:eastAsia="zh-CN"/>
        </w:rPr>
        <w:t>由市经信局将审定后的整改意见反馈到企业，企业按要求进行整改。不符合办理条件的，应及时通知企业办理退件。</w:t>
      </w:r>
    </w:p>
    <w:p>
      <w:pPr>
        <w:spacing w:line="640" w:lineRule="exact"/>
        <w:ind w:firstLine="640" w:firstLineChars="200"/>
        <w:jc w:val="left"/>
        <w:rPr>
          <w:rFonts w:hint="eastAsia" w:ascii="仿宋" w:hAnsi="仿宋" w:eastAsia="仿宋" w:cs="仿宋"/>
          <w:sz w:val="32"/>
          <w:szCs w:val="32"/>
          <w:highlight w:val="yellow"/>
          <w:lang w:eastAsia="zh-CN"/>
        </w:rPr>
      </w:pPr>
      <w:r>
        <w:rPr>
          <w:rFonts w:hint="eastAsia" w:ascii="楷体_GB2312" w:hAnsi="楷体_GB2312" w:eastAsia="楷体_GB2312" w:cs="楷体_GB2312"/>
          <w:sz w:val="32"/>
          <w:szCs w:val="32"/>
          <w:lang w:eastAsia="zh-CN"/>
        </w:rPr>
        <w:t>（七）现场复核。</w:t>
      </w:r>
      <w:r>
        <w:rPr>
          <w:rFonts w:hint="eastAsia" w:ascii="仿宋" w:hAnsi="仿宋" w:eastAsia="仿宋" w:cs="仿宋"/>
          <w:sz w:val="32"/>
          <w:szCs w:val="32"/>
          <w:lang w:eastAsia="zh-CN"/>
        </w:rPr>
        <w:t>企业完成整改并取得结构可靠性鉴定报告等技术经济文件后，向市经信局提出复核申请，市经信局组织上述部门单位对申请项目现场办公。部门复核确认企业已按整改意见整改到位的，在审核表上签署意见。</w:t>
      </w:r>
    </w:p>
    <w:p>
      <w:pPr>
        <w:spacing w:line="640" w:lineRule="exact"/>
        <w:ind w:firstLine="640" w:firstLineChars="200"/>
        <w:jc w:val="left"/>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（八）违法处罚。</w:t>
      </w:r>
      <w:r>
        <w:rPr>
          <w:rFonts w:hint="eastAsia" w:ascii="仿宋" w:hAnsi="仿宋" w:eastAsia="仿宋" w:cs="仿宋"/>
          <w:sz w:val="32"/>
          <w:szCs w:val="32"/>
          <w:lang w:eastAsia="zh-CN"/>
        </w:rPr>
        <w:t>企业凭部门审核意见按规定缴交罚款和城市基础设施配套费。对上市及拟上市等重点企业按市有关精神办理。</w:t>
      </w:r>
    </w:p>
    <w:p>
      <w:pPr>
        <w:spacing w:line="640" w:lineRule="exact"/>
        <w:ind w:firstLine="640" w:firstLineChars="200"/>
        <w:jc w:val="left"/>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（九）办理登记。</w:t>
      </w:r>
      <w:r>
        <w:rPr>
          <w:rFonts w:hint="eastAsia" w:ascii="仿宋" w:hAnsi="仿宋" w:eastAsia="仿宋" w:cs="仿宋"/>
          <w:sz w:val="32"/>
          <w:szCs w:val="32"/>
          <w:lang w:eastAsia="zh-CN"/>
        </w:rPr>
        <w:t>市不动产登记中心依据市长办公会议纪要、部门审核意见、土地使用权证、</w:t>
      </w:r>
      <w:r>
        <w:rPr>
          <w:rFonts w:hint="eastAsia" w:ascii="仿宋" w:hAnsi="仿宋" w:eastAsia="仿宋" w:cs="仿宋"/>
          <w:i w:val="0"/>
          <w:iCs w:val="0"/>
          <w:caps w:val="0"/>
          <w:color w:val="000000"/>
          <w:spacing w:val="0"/>
          <w:sz w:val="32"/>
          <w:szCs w:val="32"/>
          <w:shd w:val="clear" w:fill="FFFFFF"/>
        </w:rPr>
        <w:t> 违法建筑处理到位凭证</w:t>
      </w:r>
      <w:r>
        <w:rPr>
          <w:rFonts w:hint="eastAsia" w:ascii="仿宋" w:hAnsi="仿宋" w:eastAsia="仿宋" w:cs="仿宋"/>
          <w:i w:val="0"/>
          <w:iCs w:val="0"/>
          <w:caps w:val="0"/>
          <w:color w:val="000000"/>
          <w:spacing w:val="0"/>
          <w:sz w:val="32"/>
          <w:szCs w:val="32"/>
          <w:shd w:val="clear" w:fill="FFFFFF"/>
          <w:lang w:eastAsia="zh-CN"/>
        </w:rPr>
        <w:t>等</w:t>
      </w:r>
      <w:r>
        <w:rPr>
          <w:rFonts w:hint="eastAsia" w:ascii="仿宋" w:hAnsi="仿宋" w:eastAsia="仿宋" w:cs="仿宋"/>
          <w:sz w:val="32"/>
          <w:szCs w:val="32"/>
          <w:lang w:eastAsia="zh-CN"/>
        </w:rPr>
        <w:t>直接不动产登记。</w:t>
      </w:r>
    </w:p>
    <w:p>
      <w:pPr>
        <w:spacing w:line="64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五、其他事项</w:t>
      </w:r>
    </w:p>
    <w:p>
      <w:pPr>
        <w:spacing w:line="64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本意见自下发之日起施行，有效期至202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年12月31日。</w:t>
      </w:r>
    </w:p>
    <w:p>
      <w:pPr>
        <w:spacing w:line="640" w:lineRule="exact"/>
        <w:ind w:firstLine="640" w:firstLineChars="200"/>
        <w:jc w:val="left"/>
        <w:rPr>
          <w:rFonts w:hint="eastAsia" w:ascii="仿宋" w:hAnsi="仿宋" w:eastAsia="仿宋" w:cs="仿宋"/>
          <w:sz w:val="32"/>
          <w:szCs w:val="32"/>
          <w:lang w:eastAsia="zh-CN"/>
        </w:rPr>
      </w:pPr>
    </w:p>
    <w:p>
      <w:pPr>
        <w:spacing w:line="640" w:lineRule="exact"/>
        <w:ind w:firstLine="640" w:firstLineChars="200"/>
        <w:jc w:val="left"/>
        <w:rPr>
          <w:rFonts w:hint="eastAsia" w:ascii="仿宋" w:hAnsi="仿宋" w:eastAsia="仿宋" w:cs="仿宋"/>
          <w:sz w:val="32"/>
          <w:szCs w:val="32"/>
          <w:lang w:eastAsia="zh-CN"/>
        </w:rPr>
      </w:pPr>
    </w:p>
    <w:p>
      <w:pPr>
        <w:spacing w:line="640" w:lineRule="exact"/>
        <w:ind w:firstLine="640" w:firstLineChars="200"/>
        <w:jc w:val="left"/>
        <w:rPr>
          <w:rFonts w:hint="eastAsia" w:ascii="仿宋" w:hAnsi="仿宋" w:eastAsia="仿宋" w:cs="仿宋"/>
          <w:sz w:val="32"/>
          <w:szCs w:val="32"/>
          <w:lang w:eastAsia="zh-CN"/>
        </w:rPr>
      </w:pPr>
    </w:p>
    <w:p>
      <w:pPr>
        <w:spacing w:line="640" w:lineRule="exact"/>
        <w:ind w:firstLine="640" w:firstLineChars="200"/>
        <w:jc w:val="left"/>
        <w:rPr>
          <w:rFonts w:hint="eastAsia" w:ascii="仿宋" w:hAnsi="仿宋" w:eastAsia="仿宋" w:cs="仿宋"/>
          <w:sz w:val="32"/>
          <w:szCs w:val="32"/>
          <w:lang w:eastAsia="zh-CN"/>
        </w:rPr>
      </w:pPr>
    </w:p>
    <w:p>
      <w:pPr>
        <w:spacing w:line="640" w:lineRule="exact"/>
        <w:ind w:firstLine="640" w:firstLineChars="200"/>
        <w:jc w:val="left"/>
        <w:rPr>
          <w:rFonts w:hint="eastAsia" w:ascii="仿宋" w:hAnsi="仿宋" w:eastAsia="仿宋" w:cs="仿宋"/>
          <w:sz w:val="32"/>
          <w:szCs w:val="32"/>
          <w:lang w:eastAsia="zh-CN"/>
        </w:rPr>
      </w:pPr>
    </w:p>
    <w:p>
      <w:pPr>
        <w:spacing w:line="640" w:lineRule="exact"/>
        <w:ind w:firstLine="640" w:firstLineChars="200"/>
        <w:jc w:val="left"/>
        <w:rPr>
          <w:rFonts w:hint="eastAsia" w:ascii="仿宋" w:hAnsi="仿宋" w:eastAsia="仿宋" w:cs="仿宋"/>
          <w:sz w:val="32"/>
          <w:szCs w:val="32"/>
          <w:lang w:eastAsia="zh-CN"/>
        </w:rPr>
      </w:pPr>
    </w:p>
    <w:p>
      <w:pPr>
        <w:spacing w:line="640" w:lineRule="exact"/>
        <w:ind w:firstLine="640" w:firstLineChars="200"/>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DBiY2JjN2I3YWNlZDM1YTNjZDQ2MDlmZWJlN2IifQ=="/>
  </w:docVars>
  <w:rsids>
    <w:rsidRoot w:val="008826E7"/>
    <w:rsid w:val="0000467B"/>
    <w:rsid w:val="00022737"/>
    <w:rsid w:val="00067C73"/>
    <w:rsid w:val="000771E5"/>
    <w:rsid w:val="00093260"/>
    <w:rsid w:val="000A3093"/>
    <w:rsid w:val="000E1D0D"/>
    <w:rsid w:val="000E2573"/>
    <w:rsid w:val="000F6672"/>
    <w:rsid w:val="00106447"/>
    <w:rsid w:val="00125CAF"/>
    <w:rsid w:val="001434F2"/>
    <w:rsid w:val="001547C3"/>
    <w:rsid w:val="00181D90"/>
    <w:rsid w:val="001837E2"/>
    <w:rsid w:val="001F6321"/>
    <w:rsid w:val="0022182B"/>
    <w:rsid w:val="002546B3"/>
    <w:rsid w:val="0028321B"/>
    <w:rsid w:val="002A669D"/>
    <w:rsid w:val="002F0A4D"/>
    <w:rsid w:val="002F5E31"/>
    <w:rsid w:val="00300EDD"/>
    <w:rsid w:val="00330543"/>
    <w:rsid w:val="00342B8F"/>
    <w:rsid w:val="0034451F"/>
    <w:rsid w:val="003612A5"/>
    <w:rsid w:val="003631B1"/>
    <w:rsid w:val="00387B90"/>
    <w:rsid w:val="00390ECC"/>
    <w:rsid w:val="00390FAA"/>
    <w:rsid w:val="00391D8B"/>
    <w:rsid w:val="00394809"/>
    <w:rsid w:val="003A4730"/>
    <w:rsid w:val="003B0494"/>
    <w:rsid w:val="003D1683"/>
    <w:rsid w:val="003D21EF"/>
    <w:rsid w:val="003D7C50"/>
    <w:rsid w:val="00401AF9"/>
    <w:rsid w:val="00407723"/>
    <w:rsid w:val="00437606"/>
    <w:rsid w:val="00450CB1"/>
    <w:rsid w:val="004676F9"/>
    <w:rsid w:val="004843FC"/>
    <w:rsid w:val="004C3B22"/>
    <w:rsid w:val="004E7072"/>
    <w:rsid w:val="004F454B"/>
    <w:rsid w:val="00503288"/>
    <w:rsid w:val="005310E3"/>
    <w:rsid w:val="00541C58"/>
    <w:rsid w:val="00544564"/>
    <w:rsid w:val="00575351"/>
    <w:rsid w:val="005767FE"/>
    <w:rsid w:val="00583018"/>
    <w:rsid w:val="005B4CA9"/>
    <w:rsid w:val="00601707"/>
    <w:rsid w:val="00610883"/>
    <w:rsid w:val="00633BAE"/>
    <w:rsid w:val="0065285E"/>
    <w:rsid w:val="006567BE"/>
    <w:rsid w:val="00674C54"/>
    <w:rsid w:val="0067616D"/>
    <w:rsid w:val="006913E8"/>
    <w:rsid w:val="006A551E"/>
    <w:rsid w:val="006B15E1"/>
    <w:rsid w:val="006C3A6D"/>
    <w:rsid w:val="006D2243"/>
    <w:rsid w:val="006D51B2"/>
    <w:rsid w:val="006D6713"/>
    <w:rsid w:val="006E248A"/>
    <w:rsid w:val="00706268"/>
    <w:rsid w:val="00733ED4"/>
    <w:rsid w:val="00745B2C"/>
    <w:rsid w:val="00755FBF"/>
    <w:rsid w:val="00777F54"/>
    <w:rsid w:val="00784972"/>
    <w:rsid w:val="0078503E"/>
    <w:rsid w:val="007B0410"/>
    <w:rsid w:val="007B2215"/>
    <w:rsid w:val="007B2D51"/>
    <w:rsid w:val="007C2BB6"/>
    <w:rsid w:val="007D19B3"/>
    <w:rsid w:val="007F402E"/>
    <w:rsid w:val="007F43C5"/>
    <w:rsid w:val="00814C62"/>
    <w:rsid w:val="00826463"/>
    <w:rsid w:val="0083523F"/>
    <w:rsid w:val="00845773"/>
    <w:rsid w:val="00851EA9"/>
    <w:rsid w:val="008547EB"/>
    <w:rsid w:val="0087185D"/>
    <w:rsid w:val="008826E7"/>
    <w:rsid w:val="008A0FEE"/>
    <w:rsid w:val="008B3625"/>
    <w:rsid w:val="008B623A"/>
    <w:rsid w:val="008F2BC6"/>
    <w:rsid w:val="0090296A"/>
    <w:rsid w:val="00907774"/>
    <w:rsid w:val="00950196"/>
    <w:rsid w:val="009573E3"/>
    <w:rsid w:val="00985F9F"/>
    <w:rsid w:val="00994616"/>
    <w:rsid w:val="009A01DF"/>
    <w:rsid w:val="009D5748"/>
    <w:rsid w:val="009F5711"/>
    <w:rsid w:val="009F6D76"/>
    <w:rsid w:val="00A0278F"/>
    <w:rsid w:val="00A05EEE"/>
    <w:rsid w:val="00A23E7D"/>
    <w:rsid w:val="00A246E3"/>
    <w:rsid w:val="00A35DFD"/>
    <w:rsid w:val="00A46006"/>
    <w:rsid w:val="00A51AF1"/>
    <w:rsid w:val="00A92EE4"/>
    <w:rsid w:val="00AA048E"/>
    <w:rsid w:val="00AB2461"/>
    <w:rsid w:val="00AE33FE"/>
    <w:rsid w:val="00B06BCC"/>
    <w:rsid w:val="00B17D93"/>
    <w:rsid w:val="00B24D05"/>
    <w:rsid w:val="00B25333"/>
    <w:rsid w:val="00B92988"/>
    <w:rsid w:val="00BD086E"/>
    <w:rsid w:val="00BF0525"/>
    <w:rsid w:val="00C0738F"/>
    <w:rsid w:val="00C32423"/>
    <w:rsid w:val="00C6649B"/>
    <w:rsid w:val="00CA5756"/>
    <w:rsid w:val="00CA5FD0"/>
    <w:rsid w:val="00CB2F57"/>
    <w:rsid w:val="00CC75C6"/>
    <w:rsid w:val="00CD3060"/>
    <w:rsid w:val="00CE0B07"/>
    <w:rsid w:val="00D64903"/>
    <w:rsid w:val="00D72D43"/>
    <w:rsid w:val="00D74864"/>
    <w:rsid w:val="00DA4F2E"/>
    <w:rsid w:val="00DA610F"/>
    <w:rsid w:val="00DD0BDE"/>
    <w:rsid w:val="00DF40EF"/>
    <w:rsid w:val="00E139D3"/>
    <w:rsid w:val="00E20006"/>
    <w:rsid w:val="00E22C99"/>
    <w:rsid w:val="00E51F96"/>
    <w:rsid w:val="00E648CF"/>
    <w:rsid w:val="00E83D2C"/>
    <w:rsid w:val="00EA1B47"/>
    <w:rsid w:val="00EA455C"/>
    <w:rsid w:val="00EE0611"/>
    <w:rsid w:val="00EF2F18"/>
    <w:rsid w:val="00F0105A"/>
    <w:rsid w:val="00F06EF4"/>
    <w:rsid w:val="00F12769"/>
    <w:rsid w:val="00F4751C"/>
    <w:rsid w:val="00F650C5"/>
    <w:rsid w:val="00F91C13"/>
    <w:rsid w:val="00FB757C"/>
    <w:rsid w:val="038D51FF"/>
    <w:rsid w:val="0935611C"/>
    <w:rsid w:val="0ADD339A"/>
    <w:rsid w:val="133D279D"/>
    <w:rsid w:val="191F24EC"/>
    <w:rsid w:val="1BE37C5A"/>
    <w:rsid w:val="1D284574"/>
    <w:rsid w:val="1E90231B"/>
    <w:rsid w:val="20987265"/>
    <w:rsid w:val="22E11836"/>
    <w:rsid w:val="231D3095"/>
    <w:rsid w:val="239C52BE"/>
    <w:rsid w:val="2CCA7779"/>
    <w:rsid w:val="2EF04710"/>
    <w:rsid w:val="3B824C26"/>
    <w:rsid w:val="413B3F95"/>
    <w:rsid w:val="4253528A"/>
    <w:rsid w:val="42DE2DA6"/>
    <w:rsid w:val="42ED21B1"/>
    <w:rsid w:val="4401787E"/>
    <w:rsid w:val="479559FD"/>
    <w:rsid w:val="48A04D4A"/>
    <w:rsid w:val="48D52555"/>
    <w:rsid w:val="498D3826"/>
    <w:rsid w:val="4AEC68F9"/>
    <w:rsid w:val="4BB41A6E"/>
    <w:rsid w:val="4D752558"/>
    <w:rsid w:val="4E27029A"/>
    <w:rsid w:val="4EBC430A"/>
    <w:rsid w:val="6240214C"/>
    <w:rsid w:val="63F8170B"/>
    <w:rsid w:val="659D5200"/>
    <w:rsid w:val="6EFD40A0"/>
    <w:rsid w:val="713E2ADE"/>
    <w:rsid w:val="71A63ADF"/>
    <w:rsid w:val="7C1629AE"/>
    <w:rsid w:val="7E7B3CAA"/>
    <w:rsid w:val="7EAB1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5</Pages>
  <Words>1880</Words>
  <Characters>1912</Characters>
  <Lines>5</Lines>
  <Paragraphs>1</Paragraphs>
  <TotalTime>2459</TotalTime>
  <ScaleCrop>false</ScaleCrop>
  <LinksUpToDate>false</LinksUpToDate>
  <CharactersWithSpaces>1914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2022-10-21T08:23:00Z</dcterms:created>
  <dc:creator>徐坚</dc:creator>
  <cp:lastModifiedBy>浙江台温律师事务所</cp:lastModifiedBy>
  <cp:lastPrinted>2022-10-12T01:00:00Z</cp:lastPrinted>
  <dcterms:modified xsi:type="dcterms:W3CDTF">2023-11-08T01:35:25Z</dcterms:modified>
  <dc:title>温岭市荣盛铜业有限公司在城南镇大田村未批先建工业厂房，2003-2004年该公司向城南镇缴纳了土地款36</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A0795E404EA54C63BBA41E3EC49C52A1_13</vt:lpwstr>
  </property>
</Properties>
</file>