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b/>
          <w:sz w:val="44"/>
          <w:szCs w:val="44"/>
        </w:rPr>
      </w:pPr>
      <w:r>
        <w:rPr>
          <w:rFonts w:hint="eastAsia" w:ascii="宋体" w:hAnsi="宋体" w:eastAsia="宋体"/>
          <w:b/>
          <w:sz w:val="44"/>
          <w:szCs w:val="44"/>
          <w:lang w:eastAsia="zh-CN"/>
        </w:rPr>
        <w:t>《</w:t>
      </w:r>
      <w:r>
        <w:rPr>
          <w:rFonts w:ascii="宋体" w:hAnsi="宋体" w:eastAsia="宋体"/>
          <w:b/>
          <w:sz w:val="44"/>
          <w:szCs w:val="44"/>
          <w:lang w:eastAsia="zh-CN"/>
        </w:rPr>
        <w:t>瓯海区第五批区级文物保护单位及黄大联和酒坊旧址保护范围</w:t>
      </w:r>
      <w:r>
        <w:rPr>
          <w:rFonts w:hint="eastAsia" w:ascii="宋体" w:hAnsi="宋体" w:eastAsia="宋体"/>
          <w:b/>
          <w:sz w:val="44"/>
          <w:szCs w:val="44"/>
          <w:lang w:eastAsia="zh-CN"/>
        </w:rPr>
        <w:t>》</w:t>
      </w:r>
      <w:r>
        <w:rPr>
          <w:rFonts w:hint="eastAsia" w:ascii="宋体" w:hAnsi="宋体" w:eastAsia="宋体"/>
          <w:b/>
          <w:sz w:val="44"/>
          <w:szCs w:val="44"/>
        </w:rPr>
        <w:t>起草说明</w:t>
      </w:r>
    </w:p>
    <w:p>
      <w:pPr>
        <w:jc w:val="center"/>
        <w:rPr>
          <w:rFonts w:hint="eastAsia" w:ascii="仿宋_GB2312" w:eastAsia="仿宋_GB2312"/>
          <w:sz w:val="24"/>
        </w:rPr>
      </w:pPr>
    </w:p>
    <w:p>
      <w:pPr>
        <w:ind w:firstLine="640" w:firstLineChars="200"/>
        <w:rPr>
          <w:rFonts w:hint="eastAsia" w:ascii="仿宋_GB2312" w:eastAsia="仿宋_GB2312"/>
          <w:sz w:val="32"/>
          <w:szCs w:val="32"/>
        </w:rPr>
      </w:pPr>
      <w:r>
        <w:rPr>
          <w:rFonts w:hint="eastAsia" w:ascii="仿宋_GB2312" w:eastAsia="仿宋_GB2312"/>
          <w:sz w:val="32"/>
          <w:szCs w:val="32"/>
        </w:rPr>
        <w:t>为进一步加强我</w:t>
      </w:r>
      <w:r>
        <w:rPr>
          <w:rFonts w:ascii="仿宋_GB2312" w:eastAsia="仿宋_GB2312"/>
          <w:sz w:val="32"/>
          <w:szCs w:val="32"/>
        </w:rPr>
        <w:t>区</w:t>
      </w:r>
      <w:r>
        <w:rPr>
          <w:rFonts w:hint="eastAsia" w:ascii="仿宋_GB2312" w:eastAsia="仿宋_GB2312"/>
          <w:sz w:val="32"/>
          <w:szCs w:val="32"/>
        </w:rPr>
        <w:t>文物保护工作，推进文旅融合进一步发展，根据我县实际，</w:t>
      </w:r>
      <w:r>
        <w:rPr>
          <w:rFonts w:ascii="仿宋_GB2312" w:eastAsia="仿宋_GB2312"/>
          <w:sz w:val="32"/>
          <w:szCs w:val="32"/>
        </w:rPr>
        <w:t>瓯海区</w:t>
      </w:r>
      <w:r>
        <w:rPr>
          <w:rFonts w:hint="eastAsia" w:ascii="仿宋_GB2312" w:eastAsia="仿宋_GB2312"/>
          <w:sz w:val="32"/>
          <w:szCs w:val="32"/>
        </w:rPr>
        <w:t>文化和广电旅游体育局起草了《</w:t>
      </w:r>
      <w:r>
        <w:rPr>
          <w:rFonts w:ascii="仿宋_GB2312" w:eastAsia="仿宋_GB2312"/>
          <w:sz w:val="32"/>
          <w:szCs w:val="32"/>
        </w:rPr>
        <w:t>瓯海区第五批区级文物保护单位及黄大联和酒坊旧址保护范围</w:t>
      </w:r>
      <w:r>
        <w:rPr>
          <w:rFonts w:hint="eastAsia" w:ascii="仿宋_GB2312" w:eastAsia="仿宋_GB2312"/>
          <w:sz w:val="32"/>
          <w:szCs w:val="32"/>
        </w:rPr>
        <w:t>》，现将起草情况说明如下：</w:t>
      </w:r>
    </w:p>
    <w:p>
      <w:pPr>
        <w:numPr>
          <w:ilvl w:val="0"/>
          <w:numId w:val="1"/>
        </w:numPr>
        <w:rPr>
          <w:rFonts w:hint="eastAsia" w:ascii="仿宋_GB2312" w:eastAsia="仿宋_GB2312"/>
          <w:b/>
          <w:bCs/>
          <w:sz w:val="32"/>
          <w:szCs w:val="32"/>
        </w:rPr>
      </w:pPr>
      <w:r>
        <w:rPr>
          <w:rFonts w:hint="eastAsia" w:ascii="仿宋_GB2312" w:eastAsia="仿宋_GB2312"/>
          <w:b/>
          <w:bCs/>
          <w:sz w:val="32"/>
          <w:szCs w:val="32"/>
        </w:rPr>
        <w:t>背景情况</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ascii="仿宋_GB2312" w:eastAsia="仿宋_GB2312"/>
          <w:sz w:val="32"/>
          <w:szCs w:val="32"/>
        </w:rPr>
      </w:pPr>
      <w:r>
        <w:rPr>
          <w:rFonts w:hint="eastAsia" w:ascii="仿宋_GB2312" w:hAnsi="仿宋_GB2312" w:eastAsia="仿宋_GB2312" w:cs="仿宋_GB2312"/>
          <w:color w:val="auto"/>
          <w:sz w:val="32"/>
          <w:szCs w:val="32"/>
          <w:lang w:val="en-US" w:eastAsia="zh-CN"/>
        </w:rPr>
        <w:t>文物是国家不可再生资源，不可移动文物是中华传统优秀文化的实物载体和中华民族历史记忆的传承纽带。我</w:t>
      </w:r>
      <w:r>
        <w:rPr>
          <w:rFonts w:ascii="仿宋_GB2312" w:hAnsi="仿宋_GB2312" w:eastAsia="仿宋_GB2312" w:cs="仿宋_GB2312"/>
          <w:color w:val="auto"/>
          <w:sz w:val="32"/>
          <w:szCs w:val="32"/>
          <w:lang w:val="en-US" w:eastAsia="zh-CN"/>
        </w:rPr>
        <w:t>区现存</w:t>
      </w:r>
      <w:r>
        <w:rPr>
          <w:rFonts w:hint="eastAsia" w:ascii="仿宋_GB2312" w:hAnsi="仿宋_GB2312" w:eastAsia="仿宋_GB2312" w:cs="仿宋_GB2312"/>
          <w:color w:val="auto"/>
          <w:sz w:val="32"/>
          <w:szCs w:val="32"/>
          <w:lang w:val="en-US" w:eastAsia="zh-CN"/>
        </w:rPr>
        <w:t>不可移动</w:t>
      </w:r>
      <w:r>
        <w:rPr>
          <w:rFonts w:hint="eastAsia" w:ascii="仿宋_GB2312" w:hAnsi="仿宋_GB2312" w:eastAsia="仿宋_GB2312" w:cs="仿宋_GB2312"/>
          <w:color w:val="000000"/>
          <w:sz w:val="32"/>
          <w:szCs w:val="32"/>
          <w:lang w:val="en-US" w:eastAsia="zh-CN"/>
        </w:rPr>
        <w:t>文物</w:t>
      </w:r>
      <w:r>
        <w:rPr>
          <w:rFonts w:ascii="仿宋_GB2312" w:hAnsi="仿宋_GB2312" w:eastAsia="仿宋_GB2312" w:cs="仿宋_GB2312"/>
          <w:color w:val="000000"/>
          <w:sz w:val="32"/>
          <w:szCs w:val="32"/>
          <w:lang w:val="en-US" w:eastAsia="zh-CN"/>
        </w:rPr>
        <w:t>436</w:t>
      </w:r>
      <w:r>
        <w:rPr>
          <w:rFonts w:hint="eastAsia" w:ascii="仿宋_GB2312" w:hAnsi="仿宋_GB2312" w:eastAsia="仿宋_GB2312" w:cs="仿宋_GB2312"/>
          <w:color w:val="000000"/>
          <w:sz w:val="32"/>
          <w:szCs w:val="32"/>
          <w:lang w:val="en-US" w:eastAsia="zh-CN"/>
        </w:rPr>
        <w:t>处</w:t>
      </w:r>
      <w:r>
        <w:rPr>
          <w:rFonts w:hint="eastAsia" w:ascii="仿宋_GB2312" w:hAnsi="仿宋_GB2312" w:eastAsia="仿宋_GB2312" w:cs="仿宋_GB2312"/>
          <w:color w:val="auto"/>
          <w:sz w:val="32"/>
          <w:szCs w:val="32"/>
          <w:lang w:val="en-US" w:eastAsia="zh-CN"/>
        </w:rPr>
        <w:t>。其中</w:t>
      </w:r>
      <w:r>
        <w:rPr>
          <w:rFonts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全国重点文物保护单位1处、省</w:t>
      </w:r>
      <w:r>
        <w:rPr>
          <w:rFonts w:ascii="仿宋_GB2312" w:hAnsi="仿宋_GB2312" w:eastAsia="仿宋_GB2312" w:cs="仿宋_GB2312"/>
          <w:color w:val="auto"/>
          <w:sz w:val="32"/>
          <w:szCs w:val="32"/>
          <w:lang w:val="en-US" w:eastAsia="zh-CN"/>
        </w:rPr>
        <w:t>级</w:t>
      </w:r>
      <w:r>
        <w:rPr>
          <w:rFonts w:hint="eastAsia" w:ascii="仿宋_GB2312" w:hAnsi="仿宋_GB2312" w:eastAsia="仿宋_GB2312" w:cs="仿宋_GB2312"/>
          <w:color w:val="auto"/>
          <w:sz w:val="32"/>
          <w:szCs w:val="32"/>
          <w:lang w:val="en-US" w:eastAsia="zh-CN"/>
        </w:rPr>
        <w:t>文物保护单位</w:t>
      </w:r>
      <w:r>
        <w:rPr>
          <w:rFonts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处、</w:t>
      </w:r>
      <w:r>
        <w:rPr>
          <w:rFonts w:ascii="仿宋_GB2312" w:hAnsi="仿宋_GB2312" w:eastAsia="仿宋_GB2312" w:cs="仿宋_GB2312"/>
          <w:color w:val="auto"/>
          <w:sz w:val="32"/>
          <w:szCs w:val="32"/>
          <w:lang w:val="en-US" w:eastAsia="zh-CN"/>
        </w:rPr>
        <w:t>市区</w:t>
      </w:r>
      <w:r>
        <w:rPr>
          <w:rFonts w:hint="eastAsia" w:ascii="仿宋_GB2312" w:hAnsi="仿宋_GB2312" w:eastAsia="仿宋_GB2312" w:cs="仿宋_GB2312"/>
          <w:color w:val="auto"/>
          <w:sz w:val="32"/>
          <w:szCs w:val="32"/>
          <w:lang w:val="en-US" w:eastAsia="zh-CN"/>
        </w:rPr>
        <w:t>级文物保护单位</w:t>
      </w:r>
      <w:r>
        <w:rPr>
          <w:rFonts w:ascii="仿宋_GB2312" w:hAnsi="仿宋_GB2312" w:eastAsia="仿宋_GB2312" w:cs="仿宋_GB2312"/>
          <w:color w:val="auto"/>
          <w:sz w:val="32"/>
          <w:szCs w:val="32"/>
          <w:lang w:val="en-US" w:eastAsia="zh-CN"/>
        </w:rPr>
        <w:t>62</w:t>
      </w:r>
      <w:r>
        <w:rPr>
          <w:rFonts w:hint="eastAsia" w:ascii="仿宋_GB2312" w:hAnsi="仿宋_GB2312" w:eastAsia="仿宋_GB2312" w:cs="仿宋_GB2312"/>
          <w:color w:val="auto"/>
          <w:sz w:val="32"/>
          <w:szCs w:val="32"/>
          <w:lang w:val="en-US" w:eastAsia="zh-CN"/>
        </w:rPr>
        <w:t>处</w:t>
      </w:r>
      <w:r>
        <w:rPr>
          <w:rFonts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具有较大的历史、艺术、科学价值，是我</w:t>
      </w:r>
      <w:r>
        <w:rPr>
          <w:rFonts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en-US" w:eastAsia="zh-CN"/>
        </w:rPr>
        <w:t xml:space="preserve">重要的文化资源。 </w:t>
      </w:r>
    </w:p>
    <w:p>
      <w:pPr>
        <w:numPr>
          <w:ilvl w:val="0"/>
          <w:numId w:val="1"/>
        </w:numPr>
        <w:ind w:left="0" w:firstLine="0"/>
        <w:rPr>
          <w:rFonts w:hint="eastAsia" w:ascii="仿宋_GB2312" w:eastAsia="仿宋_GB2312" w:cs="Arial"/>
          <w:b/>
          <w:bCs/>
          <w:color w:val="000000"/>
          <w:kern w:val="2"/>
          <w:sz w:val="32"/>
          <w:szCs w:val="32"/>
          <w:shd w:val="clear" w:color="auto" w:fill="FFFFFF"/>
          <w:lang w:val="en-US" w:eastAsia="zh-CN" w:bidi="ar-SA"/>
        </w:rPr>
      </w:pPr>
      <w:r>
        <w:rPr>
          <w:rFonts w:hint="eastAsia" w:ascii="仿宋_GB2312" w:eastAsia="仿宋_GB2312"/>
          <w:b/>
          <w:bCs/>
          <w:color w:val="000000"/>
          <w:sz w:val="32"/>
          <w:szCs w:val="32"/>
          <w:shd w:val="clear" w:color="auto" w:fill="FFFFFF"/>
        </w:rPr>
        <w:t>目的和必要性</w:t>
      </w:r>
    </w:p>
    <w:p>
      <w:pPr>
        <w:keepNext w:val="0"/>
        <w:keepLines w:val="0"/>
        <w:widowControl/>
        <w:suppressLineNumbers w:val="0"/>
        <w:shd w:val="clear" w:color="auto" w:fill="FFFFFF"/>
        <w:spacing w:after="225" w:afterAutospacing="0" w:line="360" w:lineRule="atLeas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为更好的保护不可移动文物的本体安全及周边风貌，根据</w:t>
      </w:r>
      <w:r>
        <w:rPr>
          <w:rFonts w:ascii="仿宋_GB2312" w:hAnsi="仿宋_GB2312" w:eastAsia="仿宋_GB2312" w:cs="仿宋_GB2312"/>
          <w:color w:val="auto"/>
          <w:sz w:val="32"/>
          <w:szCs w:val="32"/>
        </w:rPr>
        <w:t>如下法律法规条文要求划定保护范围：</w:t>
      </w:r>
    </w:p>
    <w:p>
      <w:pPr>
        <w:keepNext w:val="0"/>
        <w:keepLines w:val="0"/>
        <w:widowControl/>
        <w:suppressLineNumbers w:val="0"/>
        <w:shd w:val="clear" w:color="auto" w:fill="FFFFFF"/>
        <w:spacing w:after="225" w:afterAutospacing="0" w:line="360" w:lineRule="atLeast"/>
        <w:ind w:firstLine="640" w:firstLineChars="200"/>
        <w:jc w:val="left"/>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中华人民共和国文物保护法》第十五条“各级文物保护单位，分别由省、自治区、直辖市人民政府和市、县级人民政府划定必要的保护范围，作出标志说明，建立记录档案，并区别情况分别设置专门机构或者专人负责管理。全国重点文物保护单位的保护范围和记录档案，由省、自治区、直辖市人民政府文物行政部门报国务院文物行政部门备案。”</w:t>
      </w:r>
      <w:r>
        <w:rPr>
          <w:rFonts w:hint="eastAsia" w:ascii="仿宋_GB2312" w:hAnsi="仿宋_GB2312" w:eastAsia="仿宋_GB2312" w:cs="仿宋_GB2312"/>
          <w:color w:val="auto"/>
          <w:sz w:val="32"/>
          <w:szCs w:val="32"/>
          <w:lang w:val="en-US" w:eastAsia="zh-CN"/>
        </w:rPr>
        <w:t>、</w:t>
      </w:r>
    </w:p>
    <w:p>
      <w:pPr>
        <w:keepNext w:val="0"/>
        <w:keepLines w:val="0"/>
        <w:widowControl/>
        <w:suppressLineNumbers w:val="0"/>
        <w:shd w:val="clear" w:color="auto" w:fill="FFFFFF"/>
        <w:spacing w:after="225" w:afterAutospacing="0" w:line="360" w:lineRule="atLeast"/>
        <w:ind w:firstLine="640" w:firstLineChars="200"/>
        <w:jc w:val="left"/>
        <w:rPr>
          <w:rFonts w:ascii="仿宋_GB2312" w:hAnsi="仿宋_GB2312" w:eastAsia="仿宋_GB2312" w:cs="仿宋_GB2312"/>
          <w:sz w:val="32"/>
          <w:szCs w:val="32"/>
          <w:lang w:val="en-US" w:eastAsia="zh-CN"/>
        </w:rPr>
      </w:pPr>
      <w:r>
        <w:rPr>
          <w:rFonts w:ascii="仿宋_GB2312" w:hAnsi="仿宋_GB2312" w:eastAsia="仿宋_GB2312" w:cs="仿宋_GB2312"/>
          <w:color w:val="auto"/>
          <w:sz w:val="32"/>
          <w:szCs w:val="32"/>
          <w:lang w:val="en-US" w:eastAsia="zh-CN"/>
        </w:rPr>
        <w:t>第十七</w:t>
      </w:r>
      <w:r>
        <w:rPr>
          <w:rFonts w:hint="eastAsia" w:ascii="仿宋_GB2312" w:hAnsi="仿宋_GB2312" w:eastAsia="仿宋_GB2312" w:cs="仿宋_GB2312"/>
          <w:color w:val="auto"/>
          <w:sz w:val="32"/>
          <w:szCs w:val="32"/>
          <w:lang w:val="en-US" w:eastAsia="zh-CN"/>
        </w:rPr>
        <w:t>条“</w:t>
      </w:r>
      <w:r>
        <w:rPr>
          <w:rFonts w:hint="eastAsia" w:ascii="仿宋_GB2312" w:hAnsi="仿宋_GB2312" w:eastAsia="仿宋_GB2312" w:cs="仿宋_GB2312"/>
          <w:color w:val="auto"/>
          <w:sz w:val="32"/>
          <w:szCs w:val="32"/>
        </w:rPr>
        <w:t>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w:t>
      </w:r>
      <w:r>
        <w:rPr>
          <w:rFonts w:hint="eastAsia" w:ascii="仿宋_GB2312" w:hAnsi="仿宋_GB2312" w:eastAsia="仿宋_GB2312" w:cs="仿宋_GB2312"/>
          <w:sz w:val="32"/>
          <w:szCs w:val="32"/>
        </w:rPr>
        <w:t>得国务院文物行政部门同意。</w:t>
      </w:r>
      <w:r>
        <w:rPr>
          <w:rFonts w:hint="eastAsia" w:ascii="仿宋_GB2312" w:hAnsi="仿宋_GB2312" w:eastAsia="仿宋_GB2312" w:cs="仿宋_GB2312"/>
          <w:sz w:val="32"/>
          <w:szCs w:val="32"/>
          <w:lang w:val="en-US" w:eastAsia="zh-CN"/>
        </w:rPr>
        <w:t>”、</w:t>
      </w:r>
    </w:p>
    <w:p>
      <w:pPr>
        <w:keepNext w:val="0"/>
        <w:keepLines w:val="0"/>
        <w:widowControl/>
        <w:suppressLineNumbers w:val="0"/>
        <w:shd w:val="clear" w:color="auto" w:fill="FFFFFF"/>
        <w:spacing w:after="225" w:afterAutospacing="0" w:line="360" w:lineRule="atLeas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华人民共和国文物保护法实施条例》第八条“全国重点文物保护单位和省级文物保护单位自核定公布之日起1年内，由省、自治区、直辖市人民政府划定必要的保护范围，作出标志说明，建立记录档案，设置专门机构或者指定专人负责管理。</w:t>
      </w:r>
    </w:p>
    <w:p>
      <w:pPr>
        <w:keepNext w:val="0"/>
        <w:keepLines w:val="0"/>
        <w:widowControl/>
        <w:suppressLineNumbers w:val="0"/>
        <w:shd w:val="clear" w:color="auto" w:fill="FFFFFF"/>
        <w:spacing w:after="225" w:line="360"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设区的市、自治州级和县级文物保护单位自核定公布之日起1年内，由核定公布该文物保护单位的人民政府划定保护范围，作出标志说明，建立记录档案，设置专门机构或者指定专人负责管理。</w:t>
      </w:r>
      <w:r>
        <w:rPr>
          <w:rFonts w:hint="eastAsia" w:ascii="仿宋_GB2312" w:hAnsi="仿宋_GB2312" w:eastAsia="仿宋_GB2312" w:cs="仿宋_GB2312"/>
          <w:color w:val="auto"/>
          <w:sz w:val="32"/>
          <w:szCs w:val="32"/>
          <w:lang w:val="en-US" w:eastAsia="zh-CN"/>
        </w:rPr>
        <w:t>”</w:t>
      </w:r>
    </w:p>
    <w:p>
      <w:pPr>
        <w:numPr>
          <w:ilvl w:val="0"/>
          <w:numId w:val="1"/>
        </w:numPr>
        <w:ind w:left="0" w:firstLine="0"/>
        <w:rPr>
          <w:rFonts w:hint="eastAsia" w:ascii="仿宋_GB2312" w:eastAsia="仿宋_GB2312"/>
          <w:b/>
          <w:bCs/>
          <w:color w:val="000000"/>
          <w:sz w:val="32"/>
          <w:szCs w:val="32"/>
          <w:shd w:val="clear" w:color="auto" w:fill="FFFFFF"/>
        </w:rPr>
      </w:pPr>
      <w:r>
        <w:rPr>
          <w:rFonts w:hint="eastAsia" w:ascii="仿宋_GB2312" w:eastAsia="仿宋_GB2312"/>
          <w:b/>
          <w:bCs/>
          <w:color w:val="000000"/>
          <w:sz w:val="32"/>
          <w:szCs w:val="32"/>
          <w:shd w:val="clear" w:color="auto" w:fill="FFFFFF"/>
        </w:rPr>
        <w:t>制定方案的政策依据</w:t>
      </w:r>
    </w:p>
    <w:p>
      <w:pPr>
        <w:snapToGrid w:val="0"/>
        <w:spacing w:line="560" w:lineRule="exact"/>
        <w:ind w:firstLine="627" w:firstLineChars="196"/>
        <w:rPr>
          <w:rFonts w:eastAsia="仿宋_GB2312"/>
          <w:color w:val="auto"/>
          <w:sz w:val="32"/>
          <w:szCs w:val="28"/>
          <w:lang w:eastAsia="zh-CN"/>
        </w:rPr>
      </w:pPr>
      <w:r>
        <w:rPr>
          <w:rFonts w:ascii="仿宋_GB2312" w:hAnsi="仿宋_GB2312" w:eastAsia="仿宋_GB2312" w:cs="仿宋_GB2312"/>
          <w:color w:val="auto"/>
          <w:sz w:val="32"/>
          <w:szCs w:val="32"/>
          <w:lang w:val="en-US" w:eastAsia="zh-CN"/>
        </w:rPr>
        <w:t>瓯海区</w:t>
      </w:r>
      <w:r>
        <w:rPr>
          <w:rFonts w:hint="eastAsia" w:ascii="仿宋_GB2312" w:hAnsi="仿宋_GB2312" w:eastAsia="仿宋_GB2312" w:cs="仿宋_GB2312"/>
          <w:color w:val="auto"/>
          <w:sz w:val="32"/>
          <w:szCs w:val="32"/>
          <w:lang w:val="en-US" w:eastAsia="zh-CN"/>
        </w:rPr>
        <w:t>文物保护单位保护范围的划定是遵照《中华人民共和国文物保护</w:t>
      </w:r>
      <w:r>
        <w:rPr>
          <w:rFonts w:hint="eastAsia" w:eastAsia="仿宋_GB2312"/>
          <w:color w:val="auto"/>
          <w:sz w:val="32"/>
          <w:szCs w:val="32"/>
        </w:rPr>
        <w:t>法》</w:t>
      </w:r>
      <w:r>
        <w:rPr>
          <w:rFonts w:hint="eastAsia"/>
          <w:color w:val="auto"/>
          <w:sz w:val="32"/>
          <w:szCs w:val="32"/>
          <w:lang w:eastAsia="zh-CN"/>
        </w:rPr>
        <w:t>、</w:t>
      </w:r>
      <w:r>
        <w:rPr>
          <w:rFonts w:hint="eastAsia" w:ascii="仿宋_GB2312" w:hAnsi="仿宋_GB2312" w:eastAsia="仿宋_GB2312" w:cs="仿宋_GB2312"/>
          <w:color w:val="auto"/>
          <w:sz w:val="32"/>
          <w:szCs w:val="32"/>
          <w:lang w:eastAsia="zh-CN"/>
        </w:rPr>
        <w:t>《城乡规划法》、</w:t>
      </w:r>
      <w:r>
        <w:rPr>
          <w:rFonts w:hint="eastAsia" w:ascii="仿宋_GB2312" w:hAnsi="仿宋_GB2312" w:eastAsia="仿宋_GB2312" w:cs="仿宋_GB2312"/>
          <w:color w:val="auto"/>
          <w:sz w:val="32"/>
          <w:szCs w:val="32"/>
        </w:rPr>
        <w:t>《浙江省文物保护管理条例》</w:t>
      </w:r>
      <w:r>
        <w:rPr>
          <w:rFonts w:ascii="仿宋_GB2312" w:hAnsi="仿宋_GB2312" w:eastAsia="仿宋_GB2312" w:cs="仿宋_GB2312"/>
          <w:color w:val="auto"/>
          <w:sz w:val="32"/>
          <w:szCs w:val="32"/>
        </w:rPr>
        <w:t>文物保护原则，</w:t>
      </w:r>
      <w:r>
        <w:rPr>
          <w:rFonts w:eastAsia="仿宋_GB2312"/>
          <w:color w:val="auto"/>
          <w:sz w:val="32"/>
          <w:szCs w:val="28"/>
        </w:rPr>
        <w:t>具体范围参照</w:t>
      </w:r>
      <w:r>
        <w:rPr>
          <w:rFonts w:hint="eastAsia" w:eastAsia="仿宋_GB2312"/>
          <w:color w:val="auto"/>
          <w:sz w:val="32"/>
          <w:szCs w:val="28"/>
        </w:rPr>
        <w:t>浙《浙江省文物保护单位保护范围和建设控制地带划定导则》</w:t>
      </w:r>
      <w:r>
        <w:rPr>
          <w:rFonts w:hint="eastAsia" w:eastAsia="仿宋_GB2312"/>
          <w:color w:val="auto"/>
          <w:sz w:val="32"/>
          <w:szCs w:val="28"/>
          <w:lang w:eastAsia="zh-CN"/>
        </w:rPr>
        <w:t>及结合文保单位周边实际情况、民生问题等综合考量而划定，极大限度的权衡了文物保护单位的安全及民生问题之间的矛盾。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此次文保单位划定对象为仙岩街道黄大联和酒坊旧址、邹梦禅墓、项崧墓、休凉寺，茶山街道永庆桥，景山街道仁爱修女会修女墓，娄桥街道云岫摩崖题刻，瞿溪街道永瑞古道等8处区级文物保护单位。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28"/>
          <w:lang w:val="en-US" w:eastAsia="zh-CN"/>
        </w:rPr>
      </w:pPr>
      <w:r>
        <w:rPr>
          <w:rFonts w:hint="eastAsia" w:eastAsia="仿宋_GB2312"/>
          <w:sz w:val="32"/>
          <w:szCs w:val="28"/>
          <w:lang w:val="en-US" w:eastAsia="zh-CN"/>
        </w:rPr>
        <w:t>根据《浙江省文物保护单位保护范围和建设控制地带划定导则》保护范围划定要求，</w:t>
      </w:r>
      <w:r>
        <w:rPr>
          <w:rFonts w:eastAsia="仿宋_GB2312"/>
          <w:sz w:val="32"/>
          <w:szCs w:val="28"/>
          <w:lang w:val="en-US" w:eastAsia="zh-CN"/>
        </w:rPr>
        <w:t>要</w:t>
      </w:r>
      <w:r>
        <w:rPr>
          <w:rFonts w:hint="eastAsia" w:eastAsia="仿宋_GB2312"/>
          <w:sz w:val="32"/>
          <w:szCs w:val="28"/>
          <w:lang w:val="en-US" w:eastAsia="zh-CN"/>
        </w:rPr>
        <w:t>确保文物完整性、本体之外实施重点保护以及本体安全设施和修缮最小作业面范围的前提，</w:t>
      </w:r>
      <w:r>
        <w:rPr>
          <w:rFonts w:eastAsia="仿宋_GB2312"/>
          <w:sz w:val="32"/>
          <w:szCs w:val="28"/>
          <w:lang w:val="en-US" w:eastAsia="zh-CN"/>
        </w:rPr>
        <w:t>参照涉及</w:t>
      </w:r>
      <w:r>
        <w:rPr>
          <w:rFonts w:hint="eastAsia" w:eastAsia="仿宋_GB2312"/>
          <w:sz w:val="32"/>
          <w:szCs w:val="28"/>
          <w:lang w:val="en-US" w:eastAsia="zh-CN"/>
        </w:rPr>
        <w:t>文物保护单位类型保护范围</w:t>
      </w:r>
      <w:r>
        <w:rPr>
          <w:rFonts w:eastAsia="仿宋_GB2312"/>
          <w:sz w:val="32"/>
          <w:szCs w:val="28"/>
          <w:lang w:val="en-US" w:eastAsia="zh-CN"/>
        </w:rPr>
        <w:t>要求如下</w:t>
      </w:r>
      <w:r>
        <w:rPr>
          <w:rFonts w:hint="eastAsia" w:eastAsia="仿宋_GB2312"/>
          <w:sz w:val="32"/>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sz w:val="32"/>
          <w:szCs w:val="28"/>
          <w:lang w:val="en-US" w:eastAsia="zh-CN"/>
        </w:rPr>
      </w:pPr>
      <w:r>
        <w:rPr>
          <w:rFonts w:hint="eastAsia" w:eastAsia="仿宋_GB2312"/>
          <w:sz w:val="32"/>
          <w:szCs w:val="28"/>
          <w:lang w:val="en-US" w:eastAsia="zh-CN"/>
        </w:rPr>
        <w:t>古墓葬：墓冢外不得小于5米，神道、石像生外不得小于3米。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sz w:val="32"/>
          <w:szCs w:val="28"/>
          <w:lang w:val="en-US" w:eastAsia="zh-CN"/>
        </w:rPr>
      </w:pPr>
      <w:r>
        <w:rPr>
          <w:rFonts w:hint="eastAsia" w:eastAsia="仿宋_GB2312"/>
          <w:sz w:val="32"/>
          <w:szCs w:val="28"/>
          <w:lang w:val="en-US" w:eastAsia="zh-CN"/>
        </w:rPr>
        <w:t>古建筑（园林）：建筑园林外不得小于5米。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sz w:val="32"/>
          <w:szCs w:val="28"/>
          <w:lang w:val="en-US" w:eastAsia="zh-CN"/>
        </w:rPr>
      </w:pPr>
      <w:r>
        <w:rPr>
          <w:rFonts w:hint="eastAsia" w:eastAsia="仿宋_GB2312"/>
          <w:sz w:val="32"/>
          <w:szCs w:val="28"/>
          <w:lang w:val="en-US" w:eastAsia="zh-CN"/>
        </w:rPr>
        <w:t>桥涵码头：小型桥（本体长度小于10米）本体外不得小于10米。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sz w:val="32"/>
          <w:szCs w:val="28"/>
          <w:lang w:val="en-US" w:eastAsia="zh-CN"/>
        </w:rPr>
      </w:pPr>
      <w:r>
        <w:rPr>
          <w:rFonts w:hint="eastAsia" w:eastAsia="仿宋_GB2312"/>
          <w:sz w:val="32"/>
          <w:szCs w:val="28"/>
          <w:lang w:val="en-US" w:eastAsia="zh-CN"/>
        </w:rPr>
        <w:t>古遗址：不得小于已探明遗址和遗址可能分布区5米。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sz w:val="32"/>
          <w:szCs w:val="28"/>
          <w:lang w:val="en-US" w:eastAsia="zh-CN"/>
        </w:rPr>
      </w:pPr>
      <w:r>
        <w:rPr>
          <w:rFonts w:hint="eastAsia" w:eastAsia="仿宋_GB2312"/>
          <w:sz w:val="32"/>
          <w:szCs w:val="28"/>
          <w:lang w:val="en-US" w:eastAsia="zh-CN"/>
        </w:rPr>
        <w:t>石刻：如无保护设施，文物本体外扩不得小于5米；如有保护设施，不得小于3米；同时靠山体一侧外不得小于文物本体高度1倍的距离。</w:t>
      </w:r>
    </w:p>
    <w:p>
      <w:pPr>
        <w:snapToGrid w:val="0"/>
        <w:spacing w:line="560" w:lineRule="exact"/>
        <w:ind w:firstLine="627" w:firstLineChars="196"/>
        <w:rPr>
          <w:rFonts w:hint="eastAsia" w:eastAsia="仿宋_GB2312"/>
          <w:sz w:val="32"/>
          <w:szCs w:val="28"/>
        </w:rPr>
      </w:pPr>
      <w:r>
        <w:rPr>
          <w:rFonts w:hint="eastAsia" w:eastAsia="仿宋_GB2312"/>
          <w:sz w:val="32"/>
          <w:szCs w:val="28"/>
          <w:lang w:val="en-US" w:eastAsia="zh-CN"/>
        </w:rPr>
        <w:t xml:space="preserve"> </w:t>
      </w:r>
    </w:p>
    <w:p>
      <w:pPr>
        <w:numPr>
          <w:ilvl w:val="0"/>
          <w:numId w:val="1"/>
        </w:numPr>
        <w:ind w:left="0" w:firstLine="0"/>
        <w:rPr>
          <w:rFonts w:hint="eastAsia" w:ascii="仿宋_GB2312" w:eastAsia="仿宋_GB2312"/>
          <w:b/>
          <w:bCs/>
          <w:color w:val="000000"/>
          <w:sz w:val="32"/>
          <w:szCs w:val="32"/>
          <w:shd w:val="clear" w:color="auto" w:fill="FFFFFF"/>
        </w:rPr>
      </w:pPr>
      <w:r>
        <w:rPr>
          <w:rFonts w:hint="eastAsia" w:ascii="仿宋_GB2312" w:eastAsia="仿宋_GB2312"/>
          <w:b/>
          <w:bCs/>
          <w:color w:val="000000"/>
          <w:sz w:val="32"/>
          <w:szCs w:val="32"/>
          <w:shd w:val="clear" w:color="auto" w:fill="FFFFFF"/>
        </w:rPr>
        <w:t>起草的过程</w:t>
      </w:r>
    </w:p>
    <w:p>
      <w:pPr>
        <w:keepNext w:val="0"/>
        <w:keepLines w:val="0"/>
        <w:widowControl/>
        <w:suppressLineNumbers w:val="0"/>
        <w:shd w:val="clear" w:color="auto" w:fill="FFFFFF"/>
        <w:spacing w:after="225" w:line="360" w:lineRule="atLeast"/>
        <w:ind w:left="0" w:firstLine="936" w:firstLineChars="300"/>
        <w:jc w:val="left"/>
        <w:rPr>
          <w:rFonts w:ascii="Helvetica" w:hAnsi="Helvetica" w:eastAsia="Helvetica" w:cs="Helvetica"/>
          <w:color w:val="FF0000"/>
          <w:szCs w:val="21"/>
        </w:rPr>
      </w:pPr>
      <w:r>
        <w:rPr>
          <w:rFonts w:hint="eastAsia" w:ascii="仿宋" w:hAnsi="仿宋" w:eastAsia="仿宋"/>
          <w:color w:val="auto"/>
          <w:spacing w:val="-4"/>
          <w:sz w:val="32"/>
          <w:szCs w:val="28"/>
          <w:lang w:val="en-US" w:eastAsia="zh-CN"/>
        </w:rPr>
        <w:t>局党组高度重视起草工作，成立由</w:t>
      </w:r>
      <w:r>
        <w:rPr>
          <w:rFonts w:ascii="仿宋" w:hAnsi="仿宋" w:eastAsia="仿宋"/>
          <w:color w:val="auto"/>
          <w:spacing w:val="-4"/>
          <w:sz w:val="32"/>
          <w:szCs w:val="28"/>
          <w:lang w:val="en-US" w:eastAsia="zh-CN"/>
        </w:rPr>
        <w:t>孙小丹</w:t>
      </w:r>
      <w:r>
        <w:rPr>
          <w:rFonts w:hint="eastAsia" w:ascii="仿宋" w:hAnsi="仿宋" w:eastAsia="仿宋"/>
          <w:color w:val="auto"/>
          <w:spacing w:val="-4"/>
          <w:sz w:val="32"/>
          <w:szCs w:val="28"/>
          <w:lang w:val="en-US" w:eastAsia="zh-CN"/>
        </w:rPr>
        <w:t>局长为组长的起草工作小组，联合县资规局具体抓落实。起草经历了实地勘察、研究讨论、起草初稿、意见征求、修改完善等阶段。202</w:t>
      </w:r>
      <w:r>
        <w:rPr>
          <w:rFonts w:ascii="仿宋" w:hAnsi="仿宋" w:eastAsia="仿宋"/>
          <w:color w:val="auto"/>
          <w:spacing w:val="-4"/>
          <w:sz w:val="32"/>
          <w:szCs w:val="28"/>
          <w:lang w:val="en-US" w:eastAsia="zh-CN"/>
        </w:rPr>
        <w:t>3</w:t>
      </w:r>
      <w:r>
        <w:rPr>
          <w:rFonts w:hint="eastAsia" w:ascii="仿宋" w:hAnsi="仿宋" w:eastAsia="仿宋"/>
          <w:color w:val="auto"/>
          <w:spacing w:val="-4"/>
          <w:sz w:val="32"/>
          <w:szCs w:val="28"/>
          <w:lang w:val="en-US" w:eastAsia="zh-CN"/>
        </w:rPr>
        <w:t>年</w:t>
      </w:r>
      <w:r>
        <w:rPr>
          <w:rFonts w:ascii="仿宋" w:hAnsi="仿宋" w:eastAsia="仿宋"/>
          <w:color w:val="auto"/>
          <w:spacing w:val="-4"/>
          <w:sz w:val="32"/>
          <w:szCs w:val="28"/>
          <w:lang w:val="en-US" w:eastAsia="zh-CN"/>
        </w:rPr>
        <w:t>2</w:t>
      </w:r>
      <w:r>
        <w:rPr>
          <w:rFonts w:hint="eastAsia" w:ascii="仿宋" w:hAnsi="仿宋" w:eastAsia="仿宋"/>
          <w:color w:val="auto"/>
          <w:spacing w:val="-4"/>
          <w:sz w:val="32"/>
          <w:szCs w:val="28"/>
          <w:lang w:val="en-US" w:eastAsia="zh-CN"/>
        </w:rPr>
        <w:t>月初，</w:t>
      </w:r>
      <w:r>
        <w:rPr>
          <w:rFonts w:ascii="仿宋" w:hAnsi="仿宋" w:eastAsia="仿宋"/>
          <w:color w:val="auto"/>
          <w:spacing w:val="-4"/>
          <w:sz w:val="32"/>
          <w:szCs w:val="28"/>
          <w:lang w:val="en-US" w:eastAsia="zh-CN"/>
        </w:rPr>
        <w:t>区</w:t>
      </w:r>
      <w:r>
        <w:rPr>
          <w:rFonts w:hint="eastAsia" w:ascii="仿宋" w:hAnsi="仿宋" w:eastAsia="仿宋"/>
          <w:color w:val="auto"/>
          <w:spacing w:val="-4"/>
          <w:sz w:val="32"/>
          <w:szCs w:val="28"/>
          <w:lang w:val="en-US" w:eastAsia="zh-CN"/>
        </w:rPr>
        <w:t>文广旅体局组织人员对</w:t>
      </w:r>
      <w:r>
        <w:rPr>
          <w:rFonts w:ascii="仿宋_GB2312" w:eastAsia="仿宋_GB2312"/>
          <w:sz w:val="32"/>
          <w:szCs w:val="32"/>
        </w:rPr>
        <w:t>瓯海区第五批区级文物</w:t>
      </w:r>
      <w:r>
        <w:rPr>
          <w:rFonts w:hint="eastAsia" w:ascii="仿宋" w:hAnsi="仿宋" w:eastAsia="仿宋"/>
          <w:color w:val="auto"/>
          <w:spacing w:val="-4"/>
          <w:sz w:val="32"/>
          <w:szCs w:val="28"/>
          <w:lang w:val="en-US" w:eastAsia="zh-CN"/>
        </w:rPr>
        <w:t>保护单位及黄大联和酒坊旧址进行实地勘察，根据上级法律法规相关规定，结合各文保单位实际情况和保护需求，于2023年2月底完成实地勘察、专家论证并拟定初稿并征求文保单位所在仙岩街道、娄桥街道、瞿溪街道、茶山街道、景山街道及温州生态园管理委员会、瓯海区政府房屋土地征收服务中心、温州市自然资源和规划局瓯海分局等相关部门反馈；2023年5月根据茶山街道、瓯海区政府房屋土地征收服务中心相关部门反馈意见，保护范围边界，结合上位法律法规相关规定和基本保护需求，我局根据意见对划定方案进行修改完善并最终公布。</w:t>
      </w:r>
    </w:p>
    <w:p>
      <w:pPr>
        <w:numPr>
          <w:ilvl w:val="0"/>
          <w:numId w:val="1"/>
        </w:numPr>
        <w:ind w:left="0" w:firstLine="0"/>
        <w:rPr>
          <w:rFonts w:hint="eastAsia" w:ascii="仿宋_GB2312" w:eastAsia="仿宋_GB2312"/>
          <w:b/>
          <w:bCs/>
          <w:color w:val="000000"/>
          <w:sz w:val="32"/>
          <w:szCs w:val="32"/>
          <w:shd w:val="clear" w:color="auto" w:fill="FFFFFF"/>
        </w:rPr>
      </w:pPr>
      <w:r>
        <w:rPr>
          <w:rFonts w:hint="eastAsia" w:ascii="仿宋_GB2312" w:eastAsia="仿宋_GB2312"/>
          <w:b/>
          <w:bCs/>
          <w:color w:val="000000"/>
          <w:sz w:val="32"/>
          <w:szCs w:val="32"/>
          <w:shd w:val="clear" w:color="auto" w:fill="FFFFFF"/>
        </w:rPr>
        <w:t>内容说明</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保护范围：文物保护单位的保护范围是指对文物保护单位本体及周围一定范围实施重点保护的区域，在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rPr>
      </w:pPr>
      <w:r>
        <w:rPr>
          <w:rFonts w:hint="eastAsia" w:ascii="仿宋_GB2312" w:hAnsi="仿宋_GB2312" w:eastAsia="仿宋_GB2312" w:cs="仿宋_GB2312"/>
          <w:color w:val="auto"/>
          <w:sz w:val="32"/>
          <w:szCs w:val="32"/>
          <w:lang w:val="en-US" w:eastAsia="zh-CN"/>
        </w:rPr>
        <w:t>2、适用范围及期限：适用</w:t>
      </w:r>
      <w:r>
        <w:rPr>
          <w:rFonts w:ascii="仿宋_GB2312" w:eastAsia="仿宋_GB2312"/>
          <w:sz w:val="32"/>
          <w:szCs w:val="32"/>
        </w:rPr>
        <w:t>瓯海区第五批区级文物保护单位及黄大联和酒坊旧址保护范围</w:t>
      </w:r>
      <w:r>
        <w:rPr>
          <w:rFonts w:hint="eastAsia" w:ascii="仿宋_GB2312" w:hAnsi="仿宋_GB2312" w:eastAsia="仿宋_GB2312" w:cs="仿宋_GB2312"/>
          <w:color w:val="auto"/>
          <w:sz w:val="32"/>
          <w:szCs w:val="32"/>
          <w:lang w:val="en-US" w:eastAsia="zh-CN"/>
        </w:rPr>
        <w:t>保护范围内的建设工程或者爆破、钻探、挖掘等作业。 《</w:t>
      </w:r>
      <w:r>
        <w:rPr>
          <w:rFonts w:ascii="仿宋_GB2312" w:eastAsia="仿宋_GB2312"/>
          <w:sz w:val="32"/>
          <w:szCs w:val="32"/>
        </w:rPr>
        <w:t>瓯海区第五批区级文物保护单位及黄大联和酒坊旧址保护范围</w:t>
      </w:r>
      <w:r>
        <w:rPr>
          <w:rFonts w:hint="eastAsia" w:ascii="仿宋_GB2312" w:hAnsi="仿宋_GB2312" w:eastAsia="仿宋_GB2312" w:cs="仿宋_GB2312"/>
          <w:color w:val="auto"/>
          <w:sz w:val="32"/>
          <w:szCs w:val="32"/>
          <w:lang w:val="en-US" w:eastAsia="zh-CN"/>
        </w:rPr>
        <w:t>》自公布之日起实施。</w:t>
      </w:r>
    </w:p>
    <w:p>
      <w:pPr>
        <w:numPr>
          <w:ilvl w:val="0"/>
          <w:numId w:val="1"/>
        </w:numPr>
        <w:ind w:left="0" w:firstLine="0"/>
        <w:rPr>
          <w:rFonts w:hint="eastAsia" w:ascii="仿宋_GB2312" w:eastAsia="仿宋_GB2312"/>
          <w:b/>
          <w:bCs/>
          <w:color w:val="000000"/>
          <w:sz w:val="32"/>
          <w:szCs w:val="32"/>
          <w:shd w:val="clear" w:color="auto" w:fill="FFFFFF"/>
          <w:lang w:val="zh-CN"/>
        </w:rPr>
      </w:pPr>
      <w:r>
        <w:rPr>
          <w:rFonts w:hint="eastAsia" w:ascii="仿宋_GB2312" w:eastAsia="仿宋_GB2312"/>
          <w:b/>
          <w:bCs/>
          <w:color w:val="000000"/>
          <w:sz w:val="32"/>
          <w:szCs w:val="32"/>
          <w:shd w:val="clear" w:color="auto" w:fill="FFFFFF"/>
          <w:lang w:val="zh-CN"/>
        </w:rPr>
        <w:t>起草小组成员：</w:t>
      </w:r>
    </w:p>
    <w:p>
      <w:pPr>
        <w:ind w:firstLine="640" w:firstLineChars="200"/>
        <w:rPr>
          <w:rFonts w:hint="eastAsia" w:ascii="仿宋_GB2312" w:eastAsia="仿宋_GB2312"/>
          <w:sz w:val="32"/>
          <w:szCs w:val="32"/>
          <w:lang w:val="zh-CN"/>
        </w:rPr>
      </w:pPr>
      <w:r>
        <w:rPr>
          <w:rFonts w:hint="eastAsia" w:ascii="仿宋_GB2312" w:eastAsia="仿宋_GB2312"/>
          <w:sz w:val="32"/>
          <w:szCs w:val="32"/>
          <w:lang w:val="zh-CN"/>
        </w:rPr>
        <w:t>组长：</w:t>
      </w:r>
      <w:r>
        <w:rPr>
          <w:rFonts w:hint="eastAsia" w:ascii="仿宋_GB2312" w:eastAsia="仿宋_GB2312"/>
          <w:sz w:val="32"/>
          <w:szCs w:val="32"/>
          <w:lang w:val="en-US" w:eastAsia="zh-CN"/>
        </w:rPr>
        <w:t xml:space="preserve"> </w:t>
      </w:r>
      <w:r>
        <w:rPr>
          <w:rFonts w:ascii="仿宋_GB2312" w:eastAsia="仿宋_GB2312"/>
          <w:sz w:val="32"/>
          <w:szCs w:val="32"/>
          <w:lang w:val="en-US" w:eastAsia="zh-CN"/>
        </w:rPr>
        <w:t>孙小丹</w:t>
      </w:r>
      <w:r>
        <w:rPr>
          <w:rFonts w:hint="eastAsia" w:ascii="仿宋_GB2312" w:eastAsia="仿宋_GB2312"/>
          <w:sz w:val="32"/>
          <w:szCs w:val="32"/>
          <w:lang w:val="zh-CN"/>
        </w:rPr>
        <w:t xml:space="preserve">             副组长：</w:t>
      </w:r>
      <w:r>
        <w:rPr>
          <w:rFonts w:ascii="仿宋_GB2312" w:eastAsia="仿宋_GB2312"/>
          <w:sz w:val="32"/>
          <w:szCs w:val="32"/>
          <w:lang w:val="zh-CN"/>
        </w:rPr>
        <w:t>计进武</w:t>
      </w:r>
    </w:p>
    <w:p>
      <w:pPr>
        <w:ind w:firstLine="640" w:firstLineChars="200"/>
        <w:rPr>
          <w:rFonts w:hint="eastAsia" w:ascii="仿宋_GB2312" w:eastAsia="仿宋_GB2312"/>
          <w:sz w:val="32"/>
          <w:szCs w:val="32"/>
          <w:lang w:val="zh-CN"/>
        </w:rPr>
      </w:pPr>
      <w:r>
        <w:rPr>
          <w:rFonts w:hint="eastAsia" w:ascii="仿宋_GB2312" w:eastAsia="仿宋_GB2312"/>
          <w:sz w:val="32"/>
          <w:szCs w:val="32"/>
          <w:lang w:val="zh-CN"/>
        </w:rPr>
        <w:t>成员：</w:t>
      </w:r>
      <w:r>
        <w:rPr>
          <w:rFonts w:hint="eastAsia" w:ascii="仿宋_GB2312" w:eastAsia="仿宋_GB2312"/>
          <w:sz w:val="32"/>
          <w:szCs w:val="32"/>
          <w:lang w:val="en-US" w:eastAsia="zh-CN"/>
        </w:rPr>
        <w:t xml:space="preserve"> </w:t>
      </w:r>
      <w:r>
        <w:rPr>
          <w:rFonts w:ascii="仿宋_GB2312" w:eastAsia="仿宋_GB2312"/>
          <w:sz w:val="32"/>
          <w:szCs w:val="32"/>
          <w:lang w:val="zh-CN"/>
        </w:rPr>
        <w:t>施素娇</w:t>
      </w:r>
      <w:r>
        <w:rPr>
          <w:rFonts w:hint="eastAsia" w:ascii="仿宋_GB2312" w:eastAsia="仿宋_GB2312"/>
          <w:sz w:val="32"/>
          <w:szCs w:val="32"/>
          <w:lang w:val="zh-CN"/>
        </w:rPr>
        <w:t>、</w:t>
      </w:r>
      <w:r>
        <w:rPr>
          <w:rFonts w:ascii="仿宋_GB2312" w:eastAsia="仿宋_GB2312"/>
          <w:sz w:val="32"/>
          <w:szCs w:val="32"/>
          <w:lang w:val="en-US" w:eastAsia="zh-CN"/>
        </w:rPr>
        <w:t>赵繁、施奕涵</w:t>
      </w:r>
    </w:p>
    <w:p>
      <w:pPr>
        <w:rPr>
          <w:rFonts w:hint="eastAsia" w:ascii="仿宋_GB2312" w:eastAsia="仿宋_GB2312"/>
          <w:sz w:val="32"/>
          <w:szCs w:val="32"/>
          <w:lang w:val="zh-CN"/>
        </w:rPr>
      </w:pPr>
    </w:p>
    <w:p>
      <w:pPr>
        <w:rPr>
          <w:rFonts w:hint="eastAsia" w:ascii="仿宋_GB2312" w:eastAsia="仿宋_GB2312"/>
          <w:sz w:val="32"/>
          <w:szCs w:val="32"/>
          <w:lang w:val="zh-CN"/>
        </w:rPr>
      </w:pPr>
      <w:r>
        <w:rPr>
          <w:rFonts w:hint="eastAsia" w:ascii="仿宋_GB2312" w:eastAsia="仿宋_GB2312"/>
          <w:sz w:val="32"/>
          <w:szCs w:val="32"/>
          <w:lang w:val="zh-CN"/>
        </w:rPr>
        <w:t xml:space="preserve">                   </w:t>
      </w: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7988D"/>
    <w:multiLevelType w:val="singleLevel"/>
    <w:tmpl w:val="DC87988D"/>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DZhZjZkMTcyZDVmZDVmNDdiZmZlNzM4N2Q1OGE3MWQifQ=="/>
  </w:docVars>
  <w:rsids>
    <w:rsidRoot w:val="00000000"/>
    <w:rsid w:val="0031391C"/>
    <w:rsid w:val="1ECF5F66"/>
    <w:rsid w:val="5B2E31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imes New Roman" w:eastAsia="宋体" w:cs="Arial"/>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6">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qFormat/>
    <w:uiPriority w:val="0"/>
    <w:pPr>
      <w:widowControl/>
      <w:spacing w:before="100" w:beforeAutospacing="1" w:after="100" w:afterAutospacing="1"/>
      <w:jc w:val="left"/>
    </w:pPr>
    <w:rPr>
      <w:rFonts w:ascii="宋体" w:hAnsi="宋体" w:eastAsia="宋体"/>
      <w:kern w:val="0"/>
      <w:sz w:val="24"/>
    </w:rPr>
  </w:style>
  <w:style w:type="paragraph" w:styleId="7">
    <w:name w:val="Normal (Web)"/>
    <w:basedOn w:val="1"/>
    <w:qFormat/>
    <w:uiPriority w:val="0"/>
    <w:pPr>
      <w:adjustRightInd/>
      <w:snapToGrid/>
      <w:spacing w:before="100" w:beforeAutospacing="1" w:after="100" w:afterAutospacing="1"/>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56B57B0-26BE-4A2B-97B4-462557678DC6}">
  <ds:schemaRefs/>
</ds:datastoreItem>
</file>

<file path=docProps/app.xml><?xml version="1.0" encoding="utf-8"?>
<Properties xmlns="http://schemas.openxmlformats.org/officeDocument/2006/extended-properties" xmlns:vt="http://schemas.openxmlformats.org/officeDocument/2006/docPropsVTypes">
  <Template>Normal.eit</Template>
  <Pages>5</Pages>
  <Words>2074</Words>
  <Characters>2091</Characters>
  <Lines>0</Lines>
  <Paragraphs>33</Paragraphs>
  <TotalTime>0</TotalTime>
  <ScaleCrop>false</ScaleCrop>
  <LinksUpToDate>false</LinksUpToDate>
  <CharactersWithSpaces>2160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2023-03-28T06:59:00Z</dcterms:created>
  <dc:creator>Administrator</dc:creator>
  <cp:lastModifiedBy>Administrator</cp:lastModifiedBy>
  <cp:lastPrinted>2023-04-11T06:27:00Z</cp:lastPrinted>
  <dcterms:modified xsi:type="dcterms:W3CDTF">2023-08-17T02:45:03Z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A7072FA5138947E0AE5EB85FFFB8B037_12</vt:lpwstr>
  </property>
</Properties>
</file>