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关于</w:t>
      </w:r>
      <w:r>
        <w:rPr>
          <w:rFonts w:ascii="Times New Roman" w:hAnsi="方正小标宋简体" w:eastAsia="方正小标宋简体"/>
          <w:sz w:val="44"/>
          <w:szCs w:val="44"/>
        </w:rPr>
        <w:t>《</w:t>
      </w:r>
      <w:r>
        <w:rPr>
          <w:rFonts w:hint="eastAsia" w:ascii="Times New Roman" w:hAnsi="Times New Roman" w:eastAsia="方正小标宋简体"/>
          <w:bCs/>
          <w:sz w:val="44"/>
          <w:szCs w:val="44"/>
          <w:lang w:eastAsia="zh-CN"/>
        </w:rPr>
        <w:t>温岭市人民政府办公室关于完善高质量充电基础设施网络体系促进</w:t>
      </w:r>
      <w:bookmarkStart w:id="0" w:name="_GoBack"/>
      <w:bookmarkEnd w:id="0"/>
      <w:r>
        <w:rPr>
          <w:rFonts w:hint="eastAsia" w:ascii="Times New Roman" w:hAnsi="Times New Roman" w:eastAsia="方正小标宋简体"/>
          <w:bCs/>
          <w:sz w:val="44"/>
          <w:szCs w:val="44"/>
          <w:lang w:eastAsia="zh-CN"/>
        </w:rPr>
        <w:t>新能源汽车下乡的实施意见</w:t>
      </w:r>
      <w:r>
        <w:rPr>
          <w:rFonts w:ascii="Times New Roman" w:hAnsi="方正小标宋简体" w:eastAsia="方正小标宋简体"/>
          <w:sz w:val="44"/>
          <w:szCs w:val="44"/>
        </w:rPr>
        <w:t>（</w:t>
      </w:r>
      <w:r>
        <w:rPr>
          <w:rFonts w:ascii="Times New Roman" w:hAnsi="Times New Roman" w:eastAsia="方正小标宋简体"/>
          <w:sz w:val="44"/>
          <w:szCs w:val="44"/>
        </w:rPr>
        <w:t>2023</w:t>
      </w:r>
      <w:r>
        <w:rPr>
          <w:rFonts w:hint="eastAsia" w:ascii="Times New Roman" w:hAnsi="Times New Roman" w:eastAsia="方正小标宋简体"/>
          <w:sz w:val="44"/>
          <w:szCs w:val="44"/>
        </w:rPr>
        <w:t>—</w:t>
      </w:r>
      <w:r>
        <w:rPr>
          <w:rFonts w:ascii="Times New Roman" w:hAnsi="Times New Roman" w:eastAsia="方正小标宋简体"/>
          <w:sz w:val="44"/>
          <w:szCs w:val="44"/>
        </w:rPr>
        <w:t>2025</w:t>
      </w:r>
      <w:r>
        <w:rPr>
          <w:rFonts w:ascii="Times New Roman" w:hAnsi="方正小标宋简体" w:eastAsia="方正小标宋简体"/>
          <w:sz w:val="44"/>
          <w:szCs w:val="44"/>
        </w:rPr>
        <w:t>年）》</w:t>
      </w:r>
      <w:r>
        <w:rPr>
          <w:rFonts w:ascii="Times New Roman" w:hAnsi="Times New Roman" w:eastAsia="方正小标宋简体"/>
          <w:bCs/>
          <w:sz w:val="44"/>
          <w:szCs w:val="44"/>
        </w:rPr>
        <w:t>的起草说明</w:t>
      </w:r>
    </w:p>
    <w:p>
      <w:pPr>
        <w:spacing w:line="600" w:lineRule="exact"/>
        <w:jc w:val="center"/>
        <w:rPr>
          <w:rFonts w:hint="eastAsia" w:ascii="Times New Roman" w:hAnsi="Times New Roman" w:eastAsia="楷体_GB2312"/>
          <w:sz w:val="32"/>
          <w:szCs w:val="32"/>
          <w:lang w:val="en-US" w:eastAsia="zh-CN"/>
        </w:rPr>
      </w:pPr>
      <w:r>
        <w:rPr>
          <w:rFonts w:ascii="Times New Roman" w:eastAsia="楷体_GB2312"/>
          <w:sz w:val="32"/>
          <w:szCs w:val="32"/>
          <w:lang w:val="zh-TW" w:eastAsia="zh-TW"/>
        </w:rPr>
        <w:t>市</w:t>
      </w:r>
      <w:r>
        <w:rPr>
          <w:rFonts w:ascii="Times New Roman" w:eastAsia="楷体_GB2312"/>
          <w:sz w:val="32"/>
          <w:szCs w:val="32"/>
          <w:lang w:val="zh-TW"/>
        </w:rPr>
        <w:t>发展改革</w:t>
      </w:r>
      <w:r>
        <w:rPr>
          <w:rFonts w:hint="eastAsia" w:ascii="Times New Roman" w:eastAsia="楷体_GB2312"/>
          <w:sz w:val="32"/>
          <w:szCs w:val="32"/>
          <w:lang w:val="zh-TW" w:eastAsia="zh-CN"/>
        </w:rPr>
        <w:t>局</w:t>
      </w:r>
    </w:p>
    <w:p>
      <w:pPr>
        <w:spacing w:line="600" w:lineRule="exact"/>
        <w:rPr>
          <w:rFonts w:ascii="Times New Roman" w:hAnsi="Times New Roman" w:eastAsia="方正小标宋简体"/>
          <w:sz w:val="44"/>
          <w:szCs w:val="44"/>
        </w:rPr>
      </w:pPr>
    </w:p>
    <w:p>
      <w:pPr>
        <w:pStyle w:val="4"/>
        <w:spacing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一、起草背景及过程</w:t>
      </w:r>
    </w:p>
    <w:p>
      <w:pPr>
        <w:pStyle w:val="4"/>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今年以来，国家和省相继出台文件支持新能源汽车下乡，为贯彻落实《国务院办公厅关于进一步构建高质量充电基础设施体系的指导意见》（国办发〔2023〕19号）、《浙江省完善高质量充电基础设施网络体系促进新能源汽车下乡行动方案（2023</w:t>
      </w:r>
      <w:r>
        <w:rPr>
          <w:rFonts w:hint="eastAsia" w:ascii="Times New Roman" w:hAnsi="Times New Roman" w:eastAsia="仿宋_GB2312"/>
          <w:sz w:val="32"/>
          <w:szCs w:val="32"/>
        </w:rPr>
        <w:t>—</w:t>
      </w:r>
      <w:r>
        <w:rPr>
          <w:rFonts w:ascii="Times New Roman" w:hAnsi="Times New Roman" w:eastAsia="仿宋_GB2312"/>
          <w:sz w:val="32"/>
          <w:szCs w:val="32"/>
        </w:rPr>
        <w:t>2025年）》（浙政办发〔2023〕42号）等文件精神</w:t>
      </w:r>
      <w:r>
        <w:rPr>
          <w:rFonts w:ascii="Times New Roman" w:hAnsi="仿宋_GB2312" w:eastAsia="仿宋_GB2312"/>
          <w:sz w:val="32"/>
          <w:szCs w:val="32"/>
        </w:rPr>
        <w:t>，细化落实完善高质量充电基础设施网络体系促进新能源汽车下乡各项举措，我</w:t>
      </w:r>
      <w:r>
        <w:rPr>
          <w:rFonts w:hint="eastAsia" w:ascii="Times New Roman" w:hAnsi="仿宋_GB2312" w:eastAsia="仿宋_GB2312"/>
          <w:sz w:val="32"/>
          <w:szCs w:val="32"/>
          <w:lang w:eastAsia="zh-CN"/>
        </w:rPr>
        <w:t>局结合《台州市人民政府办公室关于完善高质量充电基础设施网络体系促进新能源汽车下乡的实施意见（2023—2025年）》</w:t>
      </w:r>
      <w:r>
        <w:rPr>
          <w:rFonts w:ascii="Times New Roman" w:hAnsi="仿宋_GB2312" w:eastAsia="仿宋_GB2312"/>
          <w:sz w:val="32"/>
          <w:szCs w:val="32"/>
        </w:rPr>
        <w:t>牵头起草了《</w:t>
      </w:r>
      <w:r>
        <w:rPr>
          <w:rFonts w:hint="eastAsia" w:ascii="Times New Roman" w:eastAsia="仿宋_GB2312"/>
          <w:bCs/>
          <w:sz w:val="32"/>
          <w:szCs w:val="32"/>
          <w:lang w:eastAsia="zh-CN"/>
        </w:rPr>
        <w:t>温岭市人民政府办公室关于完善高质量充电基础设施网络体系促进新能源汽车下乡的实施意见</w:t>
      </w:r>
      <w:r>
        <w:rPr>
          <w:rFonts w:ascii="Times New Roman" w:hAnsi="仿宋_GB2312"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2025</w:t>
      </w:r>
      <w:r>
        <w:rPr>
          <w:rFonts w:ascii="Times New Roman" w:hAnsi="仿宋_GB2312" w:eastAsia="仿宋_GB2312"/>
          <w:sz w:val="32"/>
          <w:szCs w:val="32"/>
        </w:rPr>
        <w:t>年）（征求意见稿）》，并于</w:t>
      </w:r>
      <w:r>
        <w:rPr>
          <w:rFonts w:ascii="Times New Roman" w:hAnsi="Times New Roman" w:eastAsia="仿宋_GB2312"/>
          <w:sz w:val="32"/>
          <w:szCs w:val="32"/>
        </w:rPr>
        <w:t>8</w:t>
      </w:r>
      <w:r>
        <w:rPr>
          <w:rFonts w:ascii="Times New Roman" w:hAnsi="仿宋_GB2312" w:eastAsia="仿宋_GB2312"/>
          <w:sz w:val="32"/>
          <w:szCs w:val="32"/>
        </w:rPr>
        <w:t>月</w:t>
      </w:r>
      <w:r>
        <w:rPr>
          <w:rFonts w:hint="eastAsia" w:ascii="Times New Roman" w:hAnsi="Times New Roman" w:eastAsia="仿宋_GB2312"/>
          <w:sz w:val="32"/>
          <w:szCs w:val="32"/>
          <w:lang w:val="en-US" w:eastAsia="zh-CN"/>
        </w:rPr>
        <w:t>8</w:t>
      </w:r>
      <w:r>
        <w:rPr>
          <w:rFonts w:ascii="Times New Roman" w:hAnsi="仿宋_GB2312" w:eastAsia="仿宋_GB2312"/>
          <w:sz w:val="32"/>
          <w:szCs w:val="32"/>
        </w:rPr>
        <w:t>日征求</w:t>
      </w:r>
      <w:r>
        <w:rPr>
          <w:rFonts w:ascii="Times New Roman" w:hAnsi="Times New Roman" w:eastAsia="仿宋_GB2312"/>
          <w:sz w:val="32"/>
          <w:szCs w:val="32"/>
        </w:rPr>
        <w:t>各</w:t>
      </w:r>
      <w:r>
        <w:rPr>
          <w:rFonts w:hint="eastAsia" w:ascii="Times New Roman" w:hAnsi="Times New Roman" w:eastAsia="仿宋_GB2312"/>
          <w:sz w:val="32"/>
          <w:szCs w:val="32"/>
          <w:lang w:eastAsia="zh-CN"/>
        </w:rPr>
        <w:t>镇（街道）</w:t>
      </w:r>
      <w:r>
        <w:rPr>
          <w:rFonts w:ascii="Times New Roman" w:hAnsi="Times New Roman" w:eastAsia="仿宋_GB2312"/>
          <w:sz w:val="32"/>
          <w:szCs w:val="32"/>
        </w:rPr>
        <w:t>、</w:t>
      </w:r>
      <w:r>
        <w:rPr>
          <w:rFonts w:hint="eastAsia" w:ascii="Times New Roman" w:hAnsi="Times New Roman" w:eastAsia="仿宋_GB2312"/>
          <w:sz w:val="32"/>
          <w:szCs w:val="32"/>
          <w:lang w:eastAsia="zh-CN"/>
        </w:rPr>
        <w:t>温岭新城开发区和温岭经济开发区管理委员会</w:t>
      </w:r>
      <w:r>
        <w:rPr>
          <w:rFonts w:ascii="Times New Roman" w:hAnsi="Times New Roman" w:eastAsia="仿宋_GB2312"/>
          <w:sz w:val="32"/>
          <w:szCs w:val="32"/>
        </w:rPr>
        <w:t>、市级相关</w:t>
      </w:r>
      <w:r>
        <w:rPr>
          <w:rFonts w:hint="eastAsia" w:ascii="Times New Roman" w:hAnsi="Times New Roman" w:eastAsia="仿宋_GB2312"/>
          <w:sz w:val="32"/>
          <w:szCs w:val="32"/>
          <w:lang w:eastAsia="zh-CN"/>
        </w:rPr>
        <w:t>部门</w:t>
      </w:r>
      <w:r>
        <w:rPr>
          <w:rFonts w:ascii="Times New Roman" w:hAnsi="Times New Roman" w:eastAsia="仿宋_GB2312"/>
          <w:sz w:val="32"/>
          <w:szCs w:val="32"/>
        </w:rPr>
        <w:t>意见建议</w:t>
      </w:r>
      <w:r>
        <w:rPr>
          <w:rFonts w:ascii="Times New Roman" w:hAnsi="仿宋_GB2312" w:eastAsia="仿宋_GB2312"/>
          <w:sz w:val="32"/>
          <w:szCs w:val="32"/>
        </w:rPr>
        <w:t>，经多次修改讨论，形成《</w:t>
      </w:r>
      <w:r>
        <w:rPr>
          <w:rFonts w:hint="eastAsia" w:ascii="Times New Roman" w:eastAsia="仿宋_GB2312"/>
          <w:bCs/>
          <w:sz w:val="32"/>
          <w:szCs w:val="32"/>
          <w:lang w:eastAsia="zh-CN"/>
        </w:rPr>
        <w:t>温岭市人民政府办公室关于完善高质量充电基础设施网络体系促进新能源汽车下乡的实施意见</w:t>
      </w:r>
      <w:r>
        <w:rPr>
          <w:rFonts w:ascii="Times New Roman" w:hAnsi="仿宋_GB2312"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2025</w:t>
      </w:r>
      <w:r>
        <w:rPr>
          <w:rFonts w:ascii="Times New Roman" w:hAnsi="仿宋_GB2312" w:eastAsia="仿宋_GB2312"/>
          <w:sz w:val="32"/>
          <w:szCs w:val="32"/>
        </w:rPr>
        <w:t>年）（</w:t>
      </w:r>
      <w:r>
        <w:rPr>
          <w:rFonts w:hint="eastAsia" w:ascii="Times New Roman" w:hAnsi="仿宋_GB2312" w:eastAsia="仿宋_GB2312"/>
          <w:sz w:val="32"/>
          <w:szCs w:val="32"/>
          <w:lang w:eastAsia="zh-CN"/>
        </w:rPr>
        <w:t>征求意见稿</w:t>
      </w:r>
      <w:r>
        <w:rPr>
          <w:rFonts w:ascii="Times New Roman" w:hAnsi="仿宋_GB2312" w:eastAsia="仿宋_GB2312"/>
          <w:sz w:val="32"/>
          <w:szCs w:val="32"/>
        </w:rPr>
        <w:t>）》</w:t>
      </w:r>
      <w:r>
        <w:rPr>
          <w:rFonts w:ascii="Times New Roman" w:hAnsi="Times New Roman" w:eastAsia="仿宋_GB2312"/>
          <w:sz w:val="32"/>
          <w:szCs w:val="32"/>
        </w:rPr>
        <w:t>（下简称《意见》）</w:t>
      </w:r>
      <w:r>
        <w:rPr>
          <w:rFonts w:ascii="Times New Roman" w:hAnsi="仿宋_GB2312" w:eastAsia="仿宋_GB2312"/>
          <w:sz w:val="32"/>
          <w:szCs w:val="32"/>
        </w:rPr>
        <w:t>。</w:t>
      </w:r>
    </w:p>
    <w:p>
      <w:pPr>
        <w:pStyle w:val="4"/>
        <w:spacing w:line="600" w:lineRule="exact"/>
        <w:ind w:firstLine="640" w:firstLineChars="200"/>
        <w:jc w:val="both"/>
        <w:rPr>
          <w:rFonts w:ascii="Times New Roman" w:hAnsi="Times New Roman" w:eastAsia="黑体"/>
        </w:rPr>
      </w:pPr>
      <w:r>
        <w:rPr>
          <w:rFonts w:ascii="Times New Roman" w:hAnsi="Times New Roman" w:eastAsia="黑体"/>
          <w:sz w:val="32"/>
          <w:szCs w:val="32"/>
        </w:rPr>
        <w:t>二、具体框架内容</w:t>
      </w:r>
    </w:p>
    <w:p>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hint="eastAsia" w:ascii="Times New Roman" w:eastAsia="仿宋_GB2312"/>
          <w:bCs/>
          <w:sz w:val="32"/>
          <w:szCs w:val="32"/>
          <w:lang w:eastAsia="zh-CN"/>
        </w:rPr>
        <w:t>温岭市人民政府办公室关于完善高质量充电基础设施网络体系促进新能源汽车下乡的实施意见</w:t>
      </w:r>
      <w:r>
        <w:rPr>
          <w:rFonts w:ascii="Times New Roman" w:hAnsi="仿宋_GB2312"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2025</w:t>
      </w:r>
      <w:r>
        <w:rPr>
          <w:rFonts w:ascii="Times New Roman" w:hAnsi="仿宋_GB2312" w:eastAsia="仿宋_GB2312"/>
          <w:sz w:val="32"/>
          <w:szCs w:val="32"/>
        </w:rPr>
        <w:t>年）》具体框架内容如下：</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（一）发展目标。</w:t>
      </w:r>
      <w:r>
        <w:rPr>
          <w:rFonts w:ascii="Times New Roman" w:hAnsi="Times New Roman" w:eastAsia="仿宋_GB2312"/>
          <w:sz w:val="32"/>
          <w:szCs w:val="32"/>
        </w:rPr>
        <w:t>到2025年底，布局建设公共充电桩</w:t>
      </w:r>
      <w:r>
        <w:rPr>
          <w:rFonts w:hint="eastAsia" w:ascii="Times New Roman" w:hAnsi="Times New Roman" w:eastAsia="仿宋_GB2312"/>
          <w:sz w:val="32"/>
          <w:szCs w:val="32"/>
          <w:lang w:val="en-US" w:eastAsia="zh-CN"/>
        </w:rPr>
        <w:t>2700</w:t>
      </w:r>
      <w:r>
        <w:rPr>
          <w:rFonts w:ascii="Times New Roman" w:hAnsi="Times New Roman" w:eastAsia="仿宋_GB2312"/>
          <w:sz w:val="32"/>
          <w:szCs w:val="32"/>
        </w:rPr>
        <w:t>根以上，其中乡村地区不少于</w:t>
      </w:r>
      <w:r>
        <w:rPr>
          <w:rFonts w:hint="eastAsia" w:ascii="Times New Roman" w:hAnsi="Times New Roman" w:eastAsia="仿宋_GB2312"/>
          <w:sz w:val="32"/>
          <w:szCs w:val="32"/>
          <w:lang w:val="en-US" w:eastAsia="zh-CN"/>
        </w:rPr>
        <w:t>160</w:t>
      </w:r>
      <w:r>
        <w:rPr>
          <w:rFonts w:ascii="Times New Roman" w:hAnsi="Times New Roman" w:eastAsia="仿宋_GB2312"/>
          <w:sz w:val="32"/>
          <w:szCs w:val="32"/>
        </w:rPr>
        <w:t>0根，形成布局科学、快慢结合、智能高效、经济便捷的充电基础设施网络体系，自用充电桩满足普通电动车充电基本需求；</w:t>
      </w:r>
      <w:r>
        <w:rPr>
          <w:rFonts w:ascii="Times New Roman" w:hAnsi="Times New Roman" w:eastAsia="仿宋_GB2312" w:cs="Times New Roman"/>
          <w:snapToGrid w:val="0"/>
          <w:color w:val="000000"/>
          <w:kern w:val="0"/>
          <w:sz w:val="32"/>
          <w:szCs w:val="32"/>
        </w:rPr>
        <w:t>整合、</w:t>
      </w:r>
      <w:r>
        <w:rPr>
          <w:rFonts w:hint="eastAsia" w:ascii="Times New Roman" w:hAnsi="Times New Roman" w:eastAsia="仿宋_GB2312" w:cs="Times New Roman"/>
          <w:snapToGrid w:val="0"/>
          <w:color w:val="000000"/>
          <w:kern w:val="0"/>
          <w:sz w:val="32"/>
          <w:szCs w:val="32"/>
          <w:lang w:eastAsia="zh-CN"/>
        </w:rPr>
        <w:t>完善</w:t>
      </w:r>
      <w:r>
        <w:rPr>
          <w:rFonts w:ascii="Times New Roman" w:hAnsi="Times New Roman" w:eastAsia="仿宋_GB2312" w:cs="Times New Roman"/>
          <w:snapToGrid w:val="0"/>
          <w:color w:val="000000"/>
          <w:kern w:val="0"/>
          <w:sz w:val="32"/>
          <w:szCs w:val="32"/>
        </w:rPr>
        <w:t>我市新能源汽车生产、销售、充电、维修、保养、回收等产业，探索打造全生命周期服务完整的新能源汽车友好型城市。</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（二）主要任务。</w:t>
      </w:r>
      <w:r>
        <w:rPr>
          <w:rFonts w:ascii="Times New Roman" w:hAnsi="Times New Roman" w:eastAsia="仿宋_GB2312"/>
          <w:sz w:val="32"/>
          <w:szCs w:val="32"/>
        </w:rPr>
        <w:t>根据</w:t>
      </w:r>
      <w:r>
        <w:rPr>
          <w:rFonts w:hint="eastAsia" w:ascii="Times New Roman" w:hAnsi="Times New Roman" w:eastAsia="仿宋_GB2312"/>
          <w:sz w:val="32"/>
          <w:szCs w:val="32"/>
          <w:lang w:eastAsia="zh-CN"/>
        </w:rPr>
        <w:t>温岭</w:t>
      </w:r>
      <w:r>
        <w:rPr>
          <w:rFonts w:ascii="Times New Roman" w:hAnsi="Times New Roman" w:eastAsia="仿宋_GB2312"/>
          <w:sz w:val="32"/>
          <w:szCs w:val="32"/>
        </w:rPr>
        <w:t>实际，提出了五大方面1</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项具体任务，并明确了具体的牵头单位和责任单位。一是通过科学编制充电基础设施规划、补齐城乡公共充电基础设施短板、推进公路沿线充电设施建设、开展技术创新引领示范行动来加快充电设施建设。二是通过强化充电设施运维管理、创新建设运营模式来提升设施利用效率。三是通过落实标准加强监管、落实安全主体责任来保障充电设施安全。四是通过强化新能源汽车产业建设、加快销售服务体系建设、支持新能源汽车下乡促销、强化新能源汽车在公共领域推广应用、便捷新能源二手车流转买卖服务来促进新能源汽车消费。五是通过强化配套电网建设投入、实行充电优惠措施、加大财政支持力度来强化保障。</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（三）保障措施。</w:t>
      </w:r>
      <w:r>
        <w:rPr>
          <w:rFonts w:ascii="Times New Roman" w:hAnsi="Times New Roman" w:eastAsia="仿宋_GB2312"/>
          <w:sz w:val="32"/>
          <w:szCs w:val="32"/>
        </w:rPr>
        <w:t>为确保重点任务落地落实，提出了三项保障措施。一是完善部门协同机制，建立新能源汽车下乡工作小组，统筹推进各项工作。二是强化各类要素资源保障，包括配套资金、电网、用地等。三是加大宣传引导力度，推动大众消费观念转变，营造良好社会氛围。</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（四）新能源汽车下乡</w:t>
      </w:r>
      <w:r>
        <w:rPr>
          <w:rFonts w:ascii="Times New Roman" w:hAnsi="Times New Roman" w:eastAsia="楷体_GB2312"/>
          <w:sz w:val="32"/>
          <w:szCs w:val="32"/>
        </w:rPr>
        <w:t>“</w:t>
      </w:r>
      <w:r>
        <w:rPr>
          <w:rFonts w:ascii="Times New Roman" w:hAnsi="楷体_GB2312" w:eastAsia="楷体_GB2312"/>
          <w:sz w:val="32"/>
          <w:szCs w:val="32"/>
        </w:rPr>
        <w:t>十大行动</w:t>
      </w:r>
      <w:r>
        <w:rPr>
          <w:rFonts w:ascii="Times New Roman" w:hAnsi="Times New Roman" w:eastAsia="楷体_GB2312"/>
          <w:sz w:val="32"/>
          <w:szCs w:val="32"/>
        </w:rPr>
        <w:t>”</w:t>
      </w:r>
      <w:r>
        <w:rPr>
          <w:rFonts w:ascii="Times New Roman" w:hAnsi="楷体_GB2312" w:eastAsia="楷体_GB2312"/>
          <w:sz w:val="32"/>
          <w:szCs w:val="32"/>
        </w:rPr>
        <w:t>清单。</w:t>
      </w:r>
      <w:r>
        <w:rPr>
          <w:rFonts w:ascii="Times New Roman" w:hAnsi="Times New Roman" w:eastAsia="仿宋_GB2312"/>
          <w:sz w:val="32"/>
          <w:szCs w:val="32"/>
        </w:rPr>
        <w:t>提出开展充电基础设施建设、电网补强、技术模式推广、产业升级、服务下沉、新能源汽车下乡巡展、金融支持、标准完善和安全提升等“十大行动”，细化任务目标和责任分工，确保政策有效落地，提升可操作性。</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三、下步工作打算</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《意见》在提交市政府常务会议审议通过并发文后，市发展改革</w:t>
      </w:r>
      <w:r>
        <w:rPr>
          <w:rFonts w:hint="eastAsia" w:ascii="Times New Roman" w:hAnsi="Times New Roman" w:eastAsia="仿宋_GB2312"/>
          <w:sz w:val="32"/>
          <w:szCs w:val="32"/>
          <w:lang w:eastAsia="zh-CN"/>
        </w:rPr>
        <w:t>局</w:t>
      </w:r>
      <w:r>
        <w:rPr>
          <w:rFonts w:ascii="Times New Roman" w:hAnsi="Times New Roman" w:eastAsia="仿宋_GB2312"/>
          <w:sz w:val="32"/>
          <w:szCs w:val="32"/>
        </w:rPr>
        <w:t>将在市政府领导下，会同相关责任单位认真抓好贯彻落实。</w:t>
      </w:r>
    </w:p>
    <w:p>
      <w:pPr>
        <w:pStyle w:val="2"/>
        <w:spacing w:line="600" w:lineRule="exact"/>
        <w:ind w:firstLine="640"/>
        <w:rPr>
          <w:rFonts w:ascii="Times New Roman" w:hAnsi="Times New Roman" w:eastAsia="楷体_GB2312"/>
          <w:szCs w:val="32"/>
        </w:rPr>
      </w:pPr>
      <w:r>
        <w:rPr>
          <w:rFonts w:ascii="Times New Roman" w:hAnsi="Times New Roman" w:eastAsia="楷体_GB2312"/>
          <w:szCs w:val="32"/>
        </w:rPr>
        <w:t>一是强化组织领导。</w:t>
      </w:r>
      <w:r>
        <w:rPr>
          <w:rFonts w:ascii="Times New Roman" w:hAnsi="Times New Roman" w:eastAsia="仿宋_GB2312"/>
          <w:szCs w:val="32"/>
        </w:rPr>
        <w:t>健全由相关单位紧密配合的协同推进机制，根据《意见》明确职责分工，加强协调配合，</w:t>
      </w:r>
      <w:r>
        <w:rPr>
          <w:rFonts w:hint="eastAsia" w:ascii="Times New Roman" w:hAnsi="Times New Roman" w:eastAsia="仿宋_GB2312"/>
          <w:szCs w:val="32"/>
        </w:rPr>
        <w:t>形成合力</w:t>
      </w:r>
      <w:r>
        <w:rPr>
          <w:rFonts w:ascii="Times New Roman" w:hAnsi="Times New Roman" w:eastAsia="仿宋_GB2312"/>
          <w:szCs w:val="32"/>
        </w:rPr>
        <w:t>，确保工作推进有序。</w:t>
      </w:r>
    </w:p>
    <w:p>
      <w:pPr>
        <w:pStyle w:val="2"/>
        <w:spacing w:line="600" w:lineRule="exact"/>
        <w:ind w:firstLine="640"/>
        <w:rPr>
          <w:rFonts w:ascii="Times New Roman" w:hAnsi="Times New Roman" w:eastAsia="楷体_GB2312"/>
          <w:szCs w:val="32"/>
        </w:rPr>
      </w:pPr>
      <w:r>
        <w:rPr>
          <w:rFonts w:ascii="Times New Roman" w:hAnsi="Times New Roman" w:eastAsia="楷体_GB2312"/>
          <w:szCs w:val="32"/>
        </w:rPr>
        <w:t>二是加快政策落地。</w:t>
      </w:r>
      <w:r>
        <w:rPr>
          <w:rFonts w:ascii="Times New Roman" w:hAnsi="Times New Roman" w:eastAsia="仿宋_GB2312"/>
          <w:szCs w:val="32"/>
        </w:rPr>
        <w:t>以“十大行动”为主要抓手，推动工作落实，加快新能源充电设施建设，持续完善新能源汽车全生命周期服务，扩大新能源汽车消费。</w:t>
      </w:r>
    </w:p>
    <w:p>
      <w:pPr>
        <w:pStyle w:val="5"/>
        <w:spacing w:line="600" w:lineRule="exact"/>
        <w:ind w:firstLine="640" w:firstLineChars="200"/>
        <w:rPr>
          <w:rFonts w:ascii="Times New Roman" w:hAnsi="Times New Roman" w:eastAsia="仿宋_GB2312"/>
          <w:color w:val="000000"/>
          <w:kern w:val="0"/>
          <w:sz w:val="32"/>
          <w:szCs w:val="32"/>
          <w:lang w:bidi="ar"/>
        </w:rPr>
      </w:pPr>
      <w:r>
        <w:rPr>
          <w:rFonts w:ascii="Times New Roman" w:hAnsi="Calibri" w:eastAsia="楷体_GB2312"/>
          <w:sz w:val="32"/>
          <w:szCs w:val="32"/>
          <w:lang w:bidi="ar"/>
        </w:rPr>
        <w:t>三是加大宣传引导</w:t>
      </w:r>
      <w:r>
        <w:rPr>
          <w:rFonts w:ascii="Times New Roman" w:hAnsi="楷体_GB2312" w:eastAsia="楷体_GB2312"/>
          <w:sz w:val="32"/>
          <w:szCs w:val="32"/>
          <w:lang w:bidi="ar"/>
        </w:rPr>
        <w:t>。</w:t>
      </w:r>
      <w:r>
        <w:rPr>
          <w:rFonts w:ascii="Times New Roman" w:hAnsi="Times New Roman" w:eastAsia="仿宋_GB2312"/>
          <w:sz w:val="32"/>
          <w:szCs w:val="32"/>
          <w:lang w:bidi="ar"/>
        </w:rPr>
        <w:t>通过多种形式</w:t>
      </w:r>
      <w:r>
        <w:rPr>
          <w:rFonts w:ascii="Times New Roman" w:hAnsi="Times New Roman" w:eastAsia="仿宋_GB2312"/>
          <w:color w:val="000000"/>
          <w:kern w:val="0"/>
          <w:sz w:val="32"/>
          <w:szCs w:val="32"/>
          <w:lang w:bidi="ar"/>
        </w:rPr>
        <w:t>，强化对</w:t>
      </w:r>
      <w:r>
        <w:rPr>
          <w:rFonts w:ascii="Times New Roman" w:hAnsi="仿宋_GB2312" w:eastAsia="仿宋_GB2312"/>
          <w:sz w:val="32"/>
          <w:szCs w:val="32"/>
          <w:lang w:bidi="ar"/>
        </w:rPr>
        <w:t>《意见》</w:t>
      </w:r>
      <w:r>
        <w:rPr>
          <w:rFonts w:ascii="Times New Roman" w:hAnsi="Calibri" w:eastAsia="仿宋_GB2312"/>
          <w:sz w:val="32"/>
          <w:szCs w:val="32"/>
          <w:lang w:bidi="ar"/>
        </w:rPr>
        <w:t>的宣传推广，特别是</w:t>
      </w:r>
      <w:r>
        <w:rPr>
          <w:rFonts w:ascii="Times New Roman" w:hAnsi="Times New Roman" w:eastAsia="仿宋_GB2312"/>
          <w:color w:val="000000"/>
          <w:kern w:val="0"/>
          <w:sz w:val="32"/>
          <w:szCs w:val="32"/>
          <w:lang w:bidi="ar"/>
        </w:rPr>
        <w:t>充电基础设施发展、规划布局、新能源汽车下乡等的宣传，提升群众的感知度和满意度。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MTMzOGI4MGIyNGQzMzIzOGRhMThmZDNlZmFmZjMifQ=="/>
  </w:docVars>
  <w:rsids>
    <w:rsidRoot w:val="421D5DBB"/>
    <w:rsid w:val="00975D66"/>
    <w:rsid w:val="024141DC"/>
    <w:rsid w:val="06B036DE"/>
    <w:rsid w:val="0B071D3B"/>
    <w:rsid w:val="0CC47EE3"/>
    <w:rsid w:val="0F707EAE"/>
    <w:rsid w:val="13B80076"/>
    <w:rsid w:val="15E86FED"/>
    <w:rsid w:val="18695DE3"/>
    <w:rsid w:val="20CE0ED9"/>
    <w:rsid w:val="20E00C0C"/>
    <w:rsid w:val="2144119B"/>
    <w:rsid w:val="21753196"/>
    <w:rsid w:val="25755DC7"/>
    <w:rsid w:val="27DF1C1D"/>
    <w:rsid w:val="2B17347C"/>
    <w:rsid w:val="32832D7D"/>
    <w:rsid w:val="32E97DF4"/>
    <w:rsid w:val="38FB618B"/>
    <w:rsid w:val="3AC802EF"/>
    <w:rsid w:val="3B082DE1"/>
    <w:rsid w:val="3C3420E0"/>
    <w:rsid w:val="3F7278C2"/>
    <w:rsid w:val="40A13ABC"/>
    <w:rsid w:val="40A9471F"/>
    <w:rsid w:val="421D5DBB"/>
    <w:rsid w:val="430640AA"/>
    <w:rsid w:val="45AA6F6F"/>
    <w:rsid w:val="4D137AF0"/>
    <w:rsid w:val="52F537F4"/>
    <w:rsid w:val="5426635A"/>
    <w:rsid w:val="59723DF0"/>
    <w:rsid w:val="5C3F445D"/>
    <w:rsid w:val="687822CC"/>
    <w:rsid w:val="6BCD02EE"/>
    <w:rsid w:val="72930C07"/>
    <w:rsid w:val="75387844"/>
    <w:rsid w:val="77334767"/>
    <w:rsid w:val="7AD61FD9"/>
    <w:rsid w:val="7C683105"/>
    <w:rsid w:val="7CE63F7F"/>
    <w:rsid w:val="7D6438CC"/>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w:basedOn w:val="1"/>
    <w:next w:val="4"/>
    <w:unhideWhenUsed/>
    <w:qFormat/>
    <w:uiPriority w:val="99"/>
    <w:pPr>
      <w:spacing w:after="120"/>
    </w:pPr>
  </w:style>
  <w:style w:type="paragraph" w:styleId="4">
    <w:name w:val="Body Text First Indent"/>
    <w:basedOn w:val="3"/>
    <w:next w:val="1"/>
    <w:qFormat/>
    <w:uiPriority w:val="0"/>
    <w:pPr>
      <w:spacing w:after="0" w:line="500" w:lineRule="exact"/>
      <w:ind w:firstLine="420"/>
      <w:jc w:val="center"/>
    </w:pPr>
    <w:rPr>
      <w:sz w:val="28"/>
      <w:szCs w:val="20"/>
    </w:rPr>
  </w:style>
  <w:style w:type="paragraph" w:styleId="5">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1474</Words>
  <Characters>1528</Characters>
  <Lines>0</Lines>
  <Paragraphs>0</Paragraphs>
  <TotalTime>0</TotalTime>
  <ScaleCrop>false</ScaleCrop>
  <LinksUpToDate>false</LinksUpToDate>
  <CharactersWithSpaces>1528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2023-11-08T00:59:00Z</dcterms:created>
  <dc:creator>hiver</dc:creator>
  <cp:lastModifiedBy>Lynne</cp:lastModifiedBy>
  <dcterms:modified xsi:type="dcterms:W3CDTF">2023-11-28T03:19:44Z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B41F8B04BD2D4998BB4C83883FC29C03_11</vt:lpwstr>
  </property>
</Properties>
</file>