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关于征求</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sz w:val="44"/>
          <w:szCs w:val="44"/>
          <w:shd w:val="clear" w:color="auto" w:fill="FFFFFF"/>
        </w:rPr>
        <w:t>关于进一步完善招商引资工作流程的意见</w:t>
      </w:r>
      <w:r>
        <w:rPr>
          <w:rFonts w:hint="eastAsia" w:ascii="方正小标宋简体" w:hAnsi="方正小标宋简体" w:eastAsia="方正小标宋简体" w:cs="方正小标宋简体"/>
          <w:sz w:val="44"/>
          <w:szCs w:val="44"/>
          <w:shd w:val="clear" w:color="auto" w:fill="FFFFFF"/>
          <w:lang w:eastAsia="zh-CN"/>
        </w:rPr>
        <w:t>（</w:t>
      </w:r>
      <w:r>
        <w:rPr>
          <w:rFonts w:hint="eastAsia" w:ascii="方正小标宋简体" w:hAnsi="方正小标宋简体" w:eastAsia="方正小标宋简体" w:cs="方正小标宋简体"/>
          <w:sz w:val="44"/>
          <w:szCs w:val="44"/>
          <w:shd w:val="clear" w:color="auto" w:fill="FFFFFF"/>
          <w:lang w:val="en-US" w:eastAsia="zh-CN"/>
        </w:rPr>
        <w:t>征求意见稿</w:t>
      </w:r>
      <w:r>
        <w:rPr>
          <w:rFonts w:hint="eastAsia" w:ascii="方正小标宋简体" w:hAnsi="方正小标宋简体" w:eastAsia="方正小标宋简体" w:cs="方正小标宋简体"/>
          <w:sz w:val="44"/>
          <w:szCs w:val="44"/>
          <w:shd w:val="clear" w:color="auto" w:fill="FFFFFF"/>
          <w:lang w:eastAsia="zh-CN"/>
        </w:rPr>
        <w:t>）</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的通知</w:t>
      </w:r>
    </w:p>
    <w:p>
      <w:pPr>
        <w:pStyle w:val="2"/>
        <w:ind w:left="0" w:leftChars="0" w:firstLine="0" w:firstLineChars="0"/>
        <w:rPr>
          <w:rFonts w:hint="eastAsia" w:ascii="方正小标宋简体" w:hAnsi="方正小标宋简体" w:eastAsia="方正小标宋简体" w:cs="方正小标宋简体"/>
          <w:sz w:val="44"/>
          <w:szCs w:val="44"/>
          <w:shd w:val="clear" w:color="auto" w:fill="FFFFFF"/>
          <w:lang w:eastAsia="zh-CN"/>
        </w:rPr>
      </w:pP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为广泛听取意见，现将《关于进一步完善招商引资工作流程的意见（征求意见稿）》公布。欢迎社会各界提出宝贵意见和建议。 </w:t>
      </w: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征求意见截止日期：2023年4月1日</w:t>
      </w: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电子信箱：3581889170@qq.com</w:t>
      </w: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传真：58193306</w:t>
      </w: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通信地址：平阳县昆阳镇规划建设大楼四楼009</w:t>
      </w:r>
    </w:p>
    <w:p>
      <w:pPr>
        <w:pStyle w:val="8"/>
        <w:keepNext w:val="0"/>
        <w:keepLines w:val="0"/>
        <w:widowControl/>
        <w:suppressLineNumbers w:val="0"/>
        <w:spacing w:before="0" w:beforeAutospacing="0" w:after="0" w:afterAutospacing="0" w:line="420"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邮政编码：325400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hint="eastAsia" w:ascii="仿宋_GB2312" w:hAnsi="仿宋_GB2312" w:eastAsia="仿宋_GB2312" w:cs="仿宋_GB2312"/>
          <w:i w:val="0"/>
          <w:iCs w:val="0"/>
          <w:caps w:val="0"/>
          <w:color w:val="auto"/>
          <w:spacing w:val="0"/>
          <w:sz w:val="32"/>
          <w:szCs w:val="32"/>
          <w:u w:val="no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rPr>
          <w:rFonts w:hint="eastAsia" w:ascii="仿宋_GB2312" w:hAnsi="仿宋_GB2312" w:eastAsia="仿宋_GB2312" w:cs="仿宋_GB2312"/>
          <w:i w:val="0"/>
          <w:iCs w:val="0"/>
          <w:caps w:val="0"/>
          <w:color w:val="auto"/>
          <w:spacing w:val="0"/>
          <w:sz w:val="32"/>
          <w:szCs w:val="32"/>
          <w:u w:val="no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rPr>
          <w:rFonts w:hint="eastAsia" w:ascii="仿宋_GB2312" w:hAnsi="仿宋_GB2312" w:eastAsia="仿宋_GB2312" w:cs="仿宋_GB2312"/>
          <w:i w:val="0"/>
          <w:iCs w:val="0"/>
          <w:caps w:val="0"/>
          <w:color w:val="auto"/>
          <w:spacing w:val="0"/>
          <w:sz w:val="32"/>
          <w:szCs w:val="32"/>
          <w:u w:val="none"/>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rPr>
        <w:t>平阳县投资促进服务中心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lang w:val="en-US" w:eastAsia="zh-CN"/>
        </w:rPr>
        <w:t xml:space="preserve">                              </w:t>
      </w:r>
      <w:r>
        <w:rPr>
          <w:rFonts w:hint="eastAsia" w:ascii="仿宋_GB2312" w:hAnsi="仿宋_GB2312" w:eastAsia="仿宋_GB2312" w:cs="仿宋_GB2312"/>
          <w:i w:val="0"/>
          <w:iCs w:val="0"/>
          <w:caps w:val="0"/>
          <w:color w:val="auto"/>
          <w:spacing w:val="0"/>
          <w:sz w:val="32"/>
          <w:szCs w:val="32"/>
          <w:u w:val="none"/>
        </w:rPr>
        <w:t>202</w:t>
      </w:r>
      <w:r>
        <w:rPr>
          <w:rFonts w:hint="eastAsia" w:ascii="仿宋_GB2312" w:hAnsi="仿宋_GB2312" w:eastAsia="仿宋_GB2312" w:cs="仿宋_GB2312"/>
          <w:i w:val="0"/>
          <w:iCs w:val="0"/>
          <w:caps w:val="0"/>
          <w:color w:val="auto"/>
          <w:spacing w:val="0"/>
          <w:sz w:val="32"/>
          <w:szCs w:val="32"/>
          <w:u w:val="none"/>
          <w:lang w:val="en-US" w:eastAsia="zh-CN"/>
        </w:rPr>
        <w:t>3</w:t>
      </w:r>
      <w:r>
        <w:rPr>
          <w:rFonts w:hint="eastAsia" w:ascii="仿宋_GB2312" w:hAnsi="仿宋_GB2312" w:eastAsia="仿宋_GB2312" w:cs="仿宋_GB2312"/>
          <w:i w:val="0"/>
          <w:iCs w:val="0"/>
          <w:caps w:val="0"/>
          <w:color w:val="auto"/>
          <w:spacing w:val="0"/>
          <w:sz w:val="32"/>
          <w:szCs w:val="32"/>
          <w:u w:val="none"/>
        </w:rPr>
        <w:t>年</w:t>
      </w:r>
      <w:r>
        <w:rPr>
          <w:rFonts w:hint="eastAsia" w:ascii="仿宋_GB2312" w:hAnsi="仿宋_GB2312" w:eastAsia="仿宋_GB2312" w:cs="仿宋_GB2312"/>
          <w:i w:val="0"/>
          <w:iCs w:val="0"/>
          <w:caps w:val="0"/>
          <w:color w:val="auto"/>
          <w:spacing w:val="0"/>
          <w:sz w:val="32"/>
          <w:szCs w:val="32"/>
          <w:u w:val="none"/>
          <w:lang w:val="en-US" w:eastAsia="zh-CN"/>
        </w:rPr>
        <w:t>3</w:t>
      </w:r>
      <w:r>
        <w:rPr>
          <w:rFonts w:hint="eastAsia" w:ascii="仿宋_GB2312" w:hAnsi="仿宋_GB2312" w:eastAsia="仿宋_GB2312" w:cs="仿宋_GB2312"/>
          <w:i w:val="0"/>
          <w:iCs w:val="0"/>
          <w:caps w:val="0"/>
          <w:color w:val="auto"/>
          <w:spacing w:val="0"/>
          <w:sz w:val="32"/>
          <w:szCs w:val="32"/>
          <w:u w:val="none"/>
        </w:rPr>
        <w:t>月</w:t>
      </w:r>
      <w:r>
        <w:rPr>
          <w:rFonts w:hint="eastAsia" w:ascii="仿宋_GB2312" w:hAnsi="仿宋_GB2312" w:eastAsia="仿宋_GB2312" w:cs="仿宋_GB2312"/>
          <w:i w:val="0"/>
          <w:iCs w:val="0"/>
          <w:caps w:val="0"/>
          <w:color w:val="auto"/>
          <w:spacing w:val="0"/>
          <w:sz w:val="32"/>
          <w:szCs w:val="32"/>
          <w:u w:val="none"/>
          <w:lang w:val="en-US" w:eastAsia="zh-CN"/>
        </w:rPr>
        <w:t>2</w:t>
      </w:r>
      <w:r>
        <w:rPr>
          <w:rFonts w:hint="eastAsia" w:ascii="仿宋_GB2312" w:hAnsi="仿宋_GB2312" w:eastAsia="仿宋_GB2312" w:cs="仿宋_GB2312"/>
          <w:i w:val="0"/>
          <w:iCs w:val="0"/>
          <w:caps w:val="0"/>
          <w:color w:val="auto"/>
          <w:spacing w:val="0"/>
          <w:sz w:val="32"/>
          <w:szCs w:val="32"/>
          <w:u w:val="none"/>
        </w:rPr>
        <w:t>日</w:t>
      </w:r>
    </w:p>
    <w:p>
      <w:pPr>
        <w:shd w:val="clear" w:color="FFFFFF" w:fill="auto"/>
        <w:tabs>
          <w:tab w:val="left" w:pos="1041"/>
        </w:tabs>
        <w:autoSpaceDN w:val="0"/>
        <w:spacing w:line="560" w:lineRule="exact"/>
        <w:jc w:val="center"/>
        <w:rPr>
          <w:rFonts w:hint="eastAsia" w:ascii="方正小标宋简体" w:hAnsi="方正小标宋简体" w:eastAsia="方正小标宋简体" w:cs="方正小标宋简体"/>
          <w:sz w:val="44"/>
          <w:szCs w:val="44"/>
          <w:shd w:val="clear" w:color="auto" w:fill="FFFFFF"/>
        </w:rPr>
        <w:sectPr>
          <w:headerReference r:id="rId3" w:type="default"/>
          <w:footerReference r:id="rId4" w:type="default"/>
          <w:pgSz w:w="11906" w:h="16838"/>
          <w:pgMar w:top="1701" w:right="1474" w:bottom="1418" w:left="1588" w:header="851" w:footer="1418" w:gutter="0"/>
          <w:pgNumType w:fmt="numberInDash"/>
          <w:cols w:space="720" w:num="1"/>
          <w:docGrid w:type="lines" w:linePitch="312" w:charSpace="0"/>
        </w:sectPr>
      </w:pPr>
    </w:p>
    <w:p>
      <w:pPr>
        <w:shd w:val="clear" w:color="FFFFFF" w:fill="auto"/>
        <w:tabs>
          <w:tab w:val="left" w:pos="1041"/>
        </w:tabs>
        <w:autoSpaceDN w:val="0"/>
        <w:spacing w:line="56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关于进一步完善招商引资工作流程的意见</w:t>
      </w:r>
    </w:p>
    <w:p>
      <w:pPr>
        <w:shd w:val="clear" w:color="FFFFFF" w:fill="auto"/>
        <w:tabs>
          <w:tab w:val="left" w:pos="1041"/>
        </w:tabs>
        <w:autoSpaceDN w:val="0"/>
        <w:spacing w:line="560" w:lineRule="exact"/>
        <w:jc w:val="center"/>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征求意见稿</w:t>
      </w:r>
      <w:r>
        <w:rPr>
          <w:rFonts w:hint="eastAsia" w:ascii="仿宋" w:hAnsi="仿宋" w:eastAsia="仿宋" w:cs="仿宋"/>
          <w:bCs/>
          <w:color w:val="auto"/>
          <w:sz w:val="32"/>
          <w:szCs w:val="32"/>
          <w:lang w:eastAsia="zh-CN"/>
        </w:rPr>
        <w:t>）</w:t>
      </w:r>
    </w:p>
    <w:p>
      <w:pPr>
        <w:shd w:val="clear" w:color="FFFFFF" w:fill="auto"/>
        <w:autoSpaceDN w:val="0"/>
        <w:spacing w:line="560" w:lineRule="exact"/>
        <w:ind w:firstLine="640" w:firstLineChars="200"/>
        <w:rPr>
          <w:rFonts w:ascii="仿宋_GB2312" w:hAnsi="仿宋_GB2312" w:eastAsia="仿宋_GB2312" w:cs="仿宋_GB2312"/>
          <w:sz w:val="32"/>
          <w:szCs w:val="32"/>
          <w:shd w:val="clear" w:color="auto" w:fill="FFFFFF"/>
        </w:rPr>
      </w:pPr>
    </w:p>
    <w:p>
      <w:pPr>
        <w:pStyle w:val="2"/>
      </w:pP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为进一步深化招商引资“生命线工程”，完善招商引资工作体制机制，促进招商引资工作科学化、制度化、程序化，打造公开透明的营商环境，提升招商引资工作效率和服务水平，根据“理顺流程、明确职责、精准招商”的原则，现就进一步完善招商引资工作流程提出如下意见：</w:t>
      </w:r>
    </w:p>
    <w:p>
      <w:pPr>
        <w:shd w:val="clear" w:color="FFFFFF" w:fill="auto"/>
        <w:autoSpaceDN w:val="0"/>
        <w:spacing w:line="560" w:lineRule="exact"/>
        <w:ind w:firstLine="640" w:firstLineChars="200"/>
        <w:rPr>
          <w:rFonts w:eastAsia="黑体"/>
          <w:sz w:val="32"/>
          <w:szCs w:val="32"/>
          <w:shd w:val="clear" w:color="auto" w:fill="FFFFFF"/>
        </w:rPr>
      </w:pPr>
      <w:r>
        <w:rPr>
          <w:rFonts w:hint="eastAsia" w:hAnsi="黑体" w:eastAsia="黑体" w:cs="黑体"/>
          <w:sz w:val="32"/>
          <w:szCs w:val="32"/>
          <w:shd w:val="clear" w:color="auto" w:fill="FFFFFF"/>
        </w:rPr>
        <w:t>一、适用范围</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符合下列条件之一的招商引资项目适用本意见：</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（一）固定资产投资亿元以上的产业项目；</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（二）用地面积</w:t>
      </w:r>
      <w:r>
        <w:rPr>
          <w:rFonts w:ascii="仿宋" w:hAnsi="仿宋" w:eastAsia="仿宋" w:cs="仿宋"/>
          <w:bCs/>
          <w:sz w:val="32"/>
          <w:szCs w:val="32"/>
          <w:lang w:val="en-US" w:eastAsia="zh-CN"/>
        </w:rPr>
        <w:t>20</w:t>
      </w:r>
      <w:r>
        <w:rPr>
          <w:rFonts w:hint="eastAsia" w:ascii="仿宋" w:hAnsi="仿宋" w:eastAsia="仿宋" w:cs="仿宋"/>
          <w:bCs/>
          <w:sz w:val="32"/>
          <w:szCs w:val="32"/>
          <w:lang w:val="en-US" w:eastAsia="zh-CN"/>
        </w:rPr>
        <w:t>亩以上的制造业（含小微园）项目；</w:t>
      </w:r>
    </w:p>
    <w:p>
      <w:pPr>
        <w:pStyle w:val="21"/>
        <w:tabs>
          <w:tab w:val="left" w:pos="1616"/>
          <w:tab w:val="left" w:pos="6038"/>
        </w:tabs>
        <w:spacing w:line="560" w:lineRule="exact"/>
        <w:ind w:firstLine="640" w:firstLineChars="200"/>
        <w:rPr>
          <w:rFonts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（三）固定资产投资1500万美元以上的外资项目；</w:t>
      </w:r>
    </w:p>
    <w:p>
      <w:pPr>
        <w:pStyle w:val="21"/>
        <w:tabs>
          <w:tab w:val="left" w:pos="1616"/>
          <w:tab w:val="left" w:pos="6038"/>
        </w:tabs>
        <w:spacing w:line="560" w:lineRule="exact"/>
        <w:ind w:firstLine="640" w:firstLineChars="200"/>
        <w:rPr>
          <w:rFonts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（四）平阳经济开发区规划范围内的制造业（含小微园）项目；</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（五）符合《平阳县重大产业招商项目专题研究实施办法》（平政办〔</w:t>
      </w:r>
      <w:r>
        <w:rPr>
          <w:rFonts w:ascii="仿宋" w:hAnsi="仿宋" w:eastAsia="仿宋" w:cs="仿宋"/>
          <w:bCs/>
          <w:sz w:val="32"/>
          <w:szCs w:val="32"/>
          <w:lang w:val="en-US" w:eastAsia="zh-CN"/>
        </w:rPr>
        <w:t>2017</w:t>
      </w:r>
      <w:r>
        <w:rPr>
          <w:rFonts w:hint="eastAsia" w:ascii="仿宋" w:hAnsi="仿宋" w:eastAsia="仿宋" w:cs="仿宋"/>
          <w:bCs/>
          <w:sz w:val="32"/>
          <w:szCs w:val="32"/>
          <w:lang w:val="en-US" w:eastAsia="zh-CN"/>
        </w:rPr>
        <w:t>〕</w:t>
      </w:r>
      <w:r>
        <w:rPr>
          <w:rFonts w:ascii="仿宋" w:hAnsi="仿宋" w:eastAsia="仿宋" w:cs="仿宋"/>
          <w:bCs/>
          <w:sz w:val="32"/>
          <w:szCs w:val="32"/>
          <w:lang w:val="en-US" w:eastAsia="zh-CN"/>
        </w:rPr>
        <w:t>175</w:t>
      </w:r>
      <w:r>
        <w:rPr>
          <w:rFonts w:hint="eastAsia" w:ascii="仿宋" w:hAnsi="仿宋" w:eastAsia="仿宋" w:cs="仿宋"/>
          <w:bCs/>
          <w:sz w:val="32"/>
          <w:szCs w:val="32"/>
          <w:lang w:val="en-US" w:eastAsia="zh-CN"/>
        </w:rPr>
        <w:t>号）规定的项目。</w:t>
      </w:r>
    </w:p>
    <w:p>
      <w:pPr>
        <w:pStyle w:val="21"/>
        <w:tabs>
          <w:tab w:val="left" w:pos="1616"/>
          <w:tab w:val="left" w:pos="6038"/>
        </w:tabs>
        <w:spacing w:line="560" w:lineRule="exact"/>
        <w:ind w:firstLine="640" w:firstLineChars="200"/>
        <w:rPr>
          <w:rFonts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根据项目产业类型和固定资产投资额，分为重大投资项目和一般性投资项目，其中固定资产投资2亿元以上的单体制造业项目、</w:t>
      </w:r>
      <w:r>
        <w:rPr>
          <w:rFonts w:hint="eastAsia" w:ascii="仿宋_GB2312" w:hAnsi="仿宋_GB2312" w:eastAsia="仿宋_GB2312" w:cs="仿宋_GB2312"/>
          <w:sz w:val="32"/>
          <w:szCs w:val="32"/>
          <w:u w:val="none"/>
          <w:lang w:val="en-US" w:eastAsia="zh-CN"/>
        </w:rPr>
        <w:t>3000万美元以上的外资项目、</w:t>
      </w:r>
      <w:r>
        <w:rPr>
          <w:rFonts w:hint="eastAsia" w:ascii="仿宋" w:hAnsi="仿宋" w:eastAsia="仿宋" w:cs="仿宋"/>
          <w:bCs/>
          <w:sz w:val="32"/>
          <w:szCs w:val="32"/>
          <w:u w:val="none"/>
          <w:lang w:val="en-US" w:eastAsia="zh-CN"/>
        </w:rPr>
        <w:t>3亿元以上的工业小微园项目、5亿元以上（或商业部分2亿元以上）的服务业项目、亿元以上的农业项目，“链主型”企业、头部企业、“500强”企业（世界500强、中国500强和中国民营500强）以及专精特新“小巨人”、隐形冠军、单项冠军、独角兽企业等项目，列为重大投资项目。</w:t>
      </w:r>
    </w:p>
    <w:p>
      <w:pPr>
        <w:shd w:val="clear" w:color="FFFFFF" w:fill="auto"/>
        <w:autoSpaceDN w:val="0"/>
        <w:spacing w:line="560" w:lineRule="exact"/>
        <w:ind w:firstLine="640" w:firstLineChars="200"/>
        <w:rPr>
          <w:rFonts w:eastAsia="黑体"/>
          <w:sz w:val="32"/>
          <w:szCs w:val="32"/>
          <w:shd w:val="clear" w:color="auto" w:fill="FFFFFF"/>
        </w:rPr>
      </w:pPr>
      <w:r>
        <w:rPr>
          <w:rFonts w:hint="eastAsia" w:hAnsi="黑体" w:eastAsia="黑体" w:cs="黑体"/>
          <w:sz w:val="32"/>
          <w:szCs w:val="32"/>
          <w:shd w:val="clear" w:color="auto" w:fill="FFFFFF"/>
        </w:rPr>
        <w:t>二、工作流程</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共分为信息收集、考察洽谈、评估审查、项目签约、跟踪管理等五个阶段，视项目情况可交叉或同步推进，具体需遵循以下流程：</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hint="eastAsia" w:ascii="仿宋" w:hAnsi="仿宋" w:eastAsia="仿宋" w:cs="仿宋"/>
          <w:bCs/>
          <w:sz w:val="32"/>
          <w:szCs w:val="32"/>
          <w:lang w:val="en-US" w:eastAsia="zh-CN"/>
        </w:rPr>
        <w:t>（一）信息收集阶段</w:t>
      </w:r>
    </w:p>
    <w:p>
      <w:pPr>
        <w:pStyle w:val="21"/>
        <w:tabs>
          <w:tab w:val="left" w:pos="1616"/>
          <w:tab w:val="left" w:pos="6038"/>
        </w:tabs>
        <w:spacing w:line="560" w:lineRule="exact"/>
        <w:ind w:firstLine="640" w:firstLineChars="200"/>
        <w:rPr>
          <w:rFonts w:ascii="仿宋" w:hAnsi="仿宋" w:eastAsia="仿宋" w:cs="仿宋"/>
          <w:bCs/>
          <w:sz w:val="32"/>
          <w:szCs w:val="32"/>
          <w:u w:val="none"/>
          <w:lang w:val="en-US" w:eastAsia="zh-CN"/>
        </w:rPr>
      </w:pPr>
      <w:r>
        <w:rPr>
          <w:rFonts w:ascii="仿宋" w:hAnsi="仿宋" w:eastAsia="仿宋" w:cs="仿宋"/>
          <w:bCs/>
          <w:sz w:val="32"/>
          <w:szCs w:val="32"/>
          <w:u w:val="none"/>
          <w:lang w:val="en-US" w:eastAsia="zh-CN"/>
        </w:rPr>
        <w:t>1.</w:t>
      </w:r>
      <w:r>
        <w:rPr>
          <w:rFonts w:hint="eastAsia" w:ascii="仿宋" w:hAnsi="仿宋" w:eastAsia="仿宋" w:cs="仿宋"/>
          <w:bCs/>
          <w:sz w:val="32"/>
          <w:szCs w:val="32"/>
          <w:u w:val="none"/>
          <w:lang w:val="en-US" w:eastAsia="zh-CN"/>
        </w:rPr>
        <w:t>信息收集。各乡镇（产业平台）和相关部门要结合我县资源优势和产业定位，加大项目谋划力度，着力谋划一批发展前景广、产业链条长、科技含量高、经济效益好以及固定资产投资超亿元的产业项目，充实招商引资项目库。各乡镇（产业平台）和相关部门要切实增强招大引强的主动性，积极引荐对接来平投资项目，有效挖掘优质项目信息。（</w:t>
      </w:r>
      <w:r>
        <w:rPr>
          <w:rFonts w:hint="eastAsia" w:ascii="仿宋_GB2312" w:hAnsi="仿宋_GB2312" w:eastAsia="仿宋_GB2312" w:cs="仿宋_GB2312"/>
          <w:sz w:val="32"/>
          <w:szCs w:val="32"/>
          <w:u w:val="none"/>
        </w:rPr>
        <w:t>责任单位：各乡镇或产业平台、相关部门</w:t>
      </w:r>
      <w:r>
        <w:rPr>
          <w:rFonts w:hint="eastAsia" w:ascii="仿宋" w:hAnsi="仿宋" w:eastAsia="仿宋" w:cs="仿宋"/>
          <w:bCs/>
          <w:sz w:val="32"/>
          <w:szCs w:val="32"/>
          <w:u w:val="none"/>
          <w:lang w:val="en-US" w:eastAsia="zh-CN"/>
        </w:rPr>
        <w:t>）</w:t>
      </w:r>
    </w:p>
    <w:p>
      <w:pPr>
        <w:pStyle w:val="21"/>
        <w:tabs>
          <w:tab w:val="left" w:pos="1616"/>
          <w:tab w:val="left" w:pos="6038"/>
        </w:tabs>
        <w:spacing w:line="560" w:lineRule="exact"/>
        <w:ind w:firstLine="640" w:firstLineChars="200"/>
        <w:rPr>
          <w:rFonts w:ascii="仿宋" w:hAnsi="仿宋" w:eastAsia="仿宋" w:cs="仿宋"/>
          <w:bCs/>
          <w:sz w:val="32"/>
          <w:szCs w:val="32"/>
          <w:lang w:val="en-US" w:eastAsia="zh-CN"/>
        </w:rPr>
      </w:pPr>
      <w:r>
        <w:rPr>
          <w:rFonts w:ascii="仿宋" w:hAnsi="仿宋" w:eastAsia="仿宋" w:cs="仿宋"/>
          <w:bCs/>
          <w:sz w:val="32"/>
          <w:szCs w:val="32"/>
          <w:u w:val="none"/>
          <w:lang w:val="en-US" w:eastAsia="zh-CN"/>
        </w:rPr>
        <w:t>2.</w:t>
      </w:r>
      <w:r>
        <w:rPr>
          <w:rFonts w:hint="eastAsia" w:ascii="仿宋" w:hAnsi="仿宋" w:eastAsia="仿宋" w:cs="仿宋"/>
          <w:bCs/>
          <w:sz w:val="32"/>
          <w:szCs w:val="32"/>
          <w:u w:val="none"/>
          <w:lang w:val="en-US" w:eastAsia="zh-CN"/>
        </w:rPr>
        <w:t>研判预审。各乡镇（产业平台）负责收集来平投资企业项</w:t>
      </w:r>
      <w:r>
        <w:rPr>
          <w:rFonts w:hint="eastAsia" w:ascii="仿宋" w:hAnsi="仿宋" w:eastAsia="仿宋" w:cs="仿宋"/>
          <w:bCs/>
          <w:sz w:val="32"/>
          <w:szCs w:val="32"/>
          <w:highlight w:val="none"/>
          <w:u w:val="none"/>
          <w:lang w:val="en-US" w:eastAsia="zh-CN"/>
        </w:rPr>
        <w:t>目可行性研究报告或项目建议书、县双招双引与产业发展委员会办公室交办的招商引资项目，各乡镇（产业平台）根据产业导向、发展规划，对拟招引项目的规划选址、产业定位、环境影响、安全性、能耗情况、经济效益、落地可行性等因</w:t>
      </w:r>
      <w:r>
        <w:rPr>
          <w:rFonts w:hint="eastAsia" w:ascii="仿宋" w:hAnsi="仿宋" w:eastAsia="仿宋" w:cs="仿宋"/>
          <w:bCs/>
          <w:sz w:val="32"/>
          <w:szCs w:val="32"/>
          <w:highlight w:val="none"/>
          <w:lang w:val="en-US" w:eastAsia="zh-CN"/>
        </w:rPr>
        <w:t>素进行分析预审，形成项目预审意见，并认真填写《平阳县招商引资意向项目备案表》、《</w:t>
      </w:r>
      <w:r>
        <w:rPr>
          <w:rFonts w:hint="eastAsia" w:ascii="仿宋" w:hAnsi="仿宋" w:eastAsia="仿宋" w:cs="仿宋"/>
          <w:bCs/>
          <w:sz w:val="32"/>
          <w:szCs w:val="32"/>
          <w:highlight w:val="none"/>
          <w:u w:val="none"/>
          <w:lang w:val="en-US" w:eastAsia="zh-CN"/>
        </w:rPr>
        <w:t>县投促中心交办的事项清单</w:t>
      </w:r>
      <w:r>
        <w:rPr>
          <w:rFonts w:hint="eastAsia" w:ascii="仿宋" w:hAnsi="仿宋" w:eastAsia="仿宋" w:cs="仿宋"/>
          <w:bCs/>
          <w:sz w:val="32"/>
          <w:szCs w:val="32"/>
          <w:highlight w:val="none"/>
          <w:lang w:val="en-US" w:eastAsia="zh-CN"/>
        </w:rPr>
        <w:t>》报至县投</w:t>
      </w:r>
      <w:r>
        <w:rPr>
          <w:rFonts w:hint="eastAsia" w:ascii="仿宋" w:hAnsi="仿宋" w:eastAsia="仿宋" w:cs="仿宋"/>
          <w:bCs/>
          <w:sz w:val="32"/>
          <w:szCs w:val="32"/>
          <w:lang w:val="en-US" w:eastAsia="zh-CN"/>
        </w:rPr>
        <w:t>促中心，再由县投促中心呈报县政府分管领导。（牵头单位：有关乡镇或产业平台，责任单位：县投促中心、相关部门）</w:t>
      </w:r>
    </w:p>
    <w:p>
      <w:pPr>
        <w:shd w:val="clear" w:color="FFFFFF" w:fill="auto"/>
        <w:autoSpaceDN w:val="0"/>
        <w:spacing w:line="560" w:lineRule="exact"/>
        <w:ind w:firstLine="643" w:firstLineChars="200"/>
        <w:rPr>
          <w:rFonts w:eastAsia="楷体_GB2312"/>
          <w:b/>
          <w:bCs/>
          <w:sz w:val="32"/>
          <w:szCs w:val="32"/>
        </w:rPr>
      </w:pPr>
      <w:r>
        <w:rPr>
          <w:rFonts w:hint="eastAsia" w:eastAsia="楷体_GB2312" w:cs="楷体_GB2312"/>
          <w:b/>
          <w:bCs/>
          <w:sz w:val="32"/>
          <w:szCs w:val="32"/>
        </w:rPr>
        <w:t>（二）考察洽谈阶段</w:t>
      </w:r>
    </w:p>
    <w:p>
      <w:pPr>
        <w:pStyle w:val="20"/>
        <w:shd w:val="clear" w:color="auto" w:fill="auto"/>
        <w:spacing w:line="560" w:lineRule="exact"/>
        <w:ind w:firstLine="643" w:firstLineChars="200"/>
        <w:contextualSpacing/>
        <w:rPr>
          <w:rFonts w:hint="eastAsia" w:ascii="仿宋" w:hAnsi="仿宋" w:eastAsia="仿宋" w:cs="仿宋_GB2312"/>
          <w:color w:val="auto"/>
          <w:sz w:val="32"/>
          <w:szCs w:val="32"/>
          <w:highlight w:val="none"/>
          <w:u w:val="none"/>
        </w:rPr>
      </w:pPr>
      <w:r>
        <w:rPr>
          <w:rFonts w:ascii="仿宋" w:hAnsi="仿宋" w:eastAsia="仿宋" w:cs="仿宋_GB2312"/>
          <w:b/>
          <w:bCs/>
          <w:color w:val="auto"/>
          <w:sz w:val="32"/>
          <w:szCs w:val="32"/>
        </w:rPr>
        <w:t>3.</w:t>
      </w:r>
      <w:r>
        <w:rPr>
          <w:rFonts w:hint="eastAsia" w:ascii="仿宋" w:hAnsi="仿宋" w:eastAsia="仿宋" w:cs="仿宋_GB2312"/>
          <w:b/>
          <w:bCs/>
          <w:color w:val="auto"/>
          <w:sz w:val="32"/>
          <w:szCs w:val="32"/>
        </w:rPr>
        <w:t>来平考察。</w:t>
      </w:r>
      <w:r>
        <w:rPr>
          <w:rFonts w:hint="eastAsia" w:ascii="仿宋" w:hAnsi="仿宋" w:eastAsia="仿宋" w:cs="仿宋_GB2312"/>
          <w:color w:val="auto"/>
          <w:sz w:val="32"/>
          <w:szCs w:val="32"/>
        </w:rPr>
        <w:t>通过预审的项目，由属地乡镇（产业平台）或引荐单位邀请意向投资方来平考察；涉及重大投资项目的，可由县领导或县投促中心邀请</w:t>
      </w:r>
      <w:r>
        <w:rPr>
          <w:rFonts w:hint="eastAsia" w:ascii="仿宋" w:hAnsi="仿宋" w:eastAsia="仿宋" w:cs="仿宋_GB2312"/>
          <w:color w:val="auto"/>
          <w:sz w:val="32"/>
          <w:szCs w:val="32"/>
          <w:u w:val="none"/>
        </w:rPr>
        <w:t>意向投资方来平考察；固定资产投资</w:t>
      </w:r>
      <w:r>
        <w:rPr>
          <w:rFonts w:ascii="仿宋" w:hAnsi="仿宋" w:eastAsia="仿宋" w:cs="仿宋_GB2312"/>
          <w:color w:val="auto"/>
          <w:sz w:val="32"/>
          <w:szCs w:val="32"/>
          <w:u w:val="none"/>
        </w:rPr>
        <w:t>20</w:t>
      </w:r>
      <w:r>
        <w:rPr>
          <w:rFonts w:hint="eastAsia" w:ascii="仿宋" w:hAnsi="仿宋" w:eastAsia="仿宋" w:cs="仿宋_GB2312"/>
          <w:color w:val="auto"/>
          <w:sz w:val="32"/>
          <w:szCs w:val="32"/>
          <w:u w:val="none"/>
        </w:rPr>
        <w:t>亿元以上的重大产业项目、</w:t>
      </w:r>
      <w:r>
        <w:rPr>
          <w:rFonts w:ascii="仿宋" w:hAnsi="仿宋" w:eastAsia="仿宋" w:cs="仿宋_GB2312"/>
          <w:color w:val="auto"/>
          <w:sz w:val="32"/>
          <w:szCs w:val="32"/>
          <w:u w:val="none"/>
        </w:rPr>
        <w:t>5</w:t>
      </w:r>
      <w:r>
        <w:rPr>
          <w:rFonts w:hint="eastAsia" w:ascii="仿宋" w:hAnsi="仿宋" w:eastAsia="仿宋" w:cs="仿宋_GB2312"/>
          <w:color w:val="auto"/>
          <w:sz w:val="32"/>
          <w:szCs w:val="32"/>
          <w:u w:val="none"/>
        </w:rPr>
        <w:t>亿元以上的单体制造业项目以及世界</w:t>
      </w:r>
      <w:r>
        <w:rPr>
          <w:rFonts w:ascii="仿宋" w:hAnsi="仿宋" w:eastAsia="仿宋" w:cs="仿宋_GB2312"/>
          <w:color w:val="auto"/>
          <w:sz w:val="32"/>
          <w:szCs w:val="32"/>
          <w:u w:val="none"/>
        </w:rPr>
        <w:t>500</w:t>
      </w:r>
      <w:r>
        <w:rPr>
          <w:rFonts w:hint="eastAsia" w:ascii="仿宋" w:hAnsi="仿宋" w:eastAsia="仿宋" w:cs="仿宋_GB2312"/>
          <w:color w:val="auto"/>
          <w:sz w:val="32"/>
          <w:szCs w:val="32"/>
          <w:u w:val="none"/>
        </w:rPr>
        <w:t>强、国内</w:t>
      </w:r>
      <w:r>
        <w:rPr>
          <w:rFonts w:ascii="仿宋" w:hAnsi="仿宋" w:eastAsia="仿宋" w:cs="仿宋_GB2312"/>
          <w:color w:val="auto"/>
          <w:sz w:val="32"/>
          <w:szCs w:val="32"/>
          <w:u w:val="none"/>
        </w:rPr>
        <w:t>500</w:t>
      </w:r>
      <w:r>
        <w:rPr>
          <w:rFonts w:hint="eastAsia" w:ascii="仿宋" w:hAnsi="仿宋" w:eastAsia="仿宋" w:cs="仿宋_GB2312"/>
          <w:color w:val="auto"/>
          <w:sz w:val="32"/>
          <w:szCs w:val="32"/>
          <w:u w:val="none"/>
        </w:rPr>
        <w:t>强、民营</w:t>
      </w:r>
      <w:r>
        <w:rPr>
          <w:rFonts w:ascii="仿宋" w:hAnsi="仿宋" w:eastAsia="仿宋" w:cs="仿宋_GB2312"/>
          <w:color w:val="auto"/>
          <w:sz w:val="32"/>
          <w:szCs w:val="32"/>
          <w:u w:val="none"/>
        </w:rPr>
        <w:t>500</w:t>
      </w:r>
      <w:r>
        <w:rPr>
          <w:rFonts w:hint="eastAsia" w:ascii="仿宋" w:hAnsi="仿宋" w:eastAsia="仿宋" w:cs="仿宋_GB2312"/>
          <w:color w:val="auto"/>
          <w:sz w:val="32"/>
          <w:szCs w:val="32"/>
          <w:u w:val="none"/>
        </w:rPr>
        <w:t>强企业项目，参照《关于进一步完善“大招商招大商”投资促进工作机制的实施意见》（温委办发〔2021〕72号）规定，报经县政府</w:t>
      </w:r>
      <w:r>
        <w:rPr>
          <w:rFonts w:hint="eastAsia" w:ascii="仿宋" w:hAnsi="仿宋" w:eastAsia="仿宋" w:cs="仿宋_GB2312"/>
          <w:color w:val="auto"/>
          <w:sz w:val="32"/>
          <w:szCs w:val="32"/>
        </w:rPr>
        <w:t>主要领导同意后，由县主要领导或分管领导接待考察</w:t>
      </w:r>
      <w:r>
        <w:rPr>
          <w:rFonts w:hint="eastAsia" w:ascii="仿宋" w:hAnsi="仿宋" w:eastAsia="仿宋"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t>意向投资方来平考察结束后，属地乡镇（产业平台）及时将信息反馈至县双招双引与产业发展委员会</w:t>
      </w:r>
      <w:r>
        <w:rPr>
          <w:rFonts w:hint="eastAsia" w:ascii="仿宋" w:hAnsi="仿宋" w:eastAsia="仿宋"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t>牵头单位：引荐单位或有关乡镇，责任单位：县投促中心、相关部门</w:t>
      </w:r>
      <w:r>
        <w:rPr>
          <w:rFonts w:hint="eastAsia" w:ascii="仿宋" w:hAnsi="仿宋" w:eastAsia="仿宋" w:cs="仿宋_GB2312"/>
          <w:color w:val="auto"/>
          <w:sz w:val="32"/>
          <w:szCs w:val="32"/>
          <w:highlight w:val="none"/>
          <w:u w:val="none"/>
        </w:rPr>
        <w:t>）</w:t>
      </w:r>
    </w:p>
    <w:p>
      <w:pPr>
        <w:shd w:val="clear" w:color="FFFFFF" w:fill="auto"/>
        <w:autoSpaceDN w:val="0"/>
        <w:spacing w:line="560" w:lineRule="exact"/>
        <w:ind w:firstLine="643" w:firstLineChars="200"/>
      </w:pPr>
      <w:r>
        <w:rPr>
          <w:rFonts w:hint="eastAsia" w:ascii="仿宋" w:hAnsi="仿宋" w:eastAsia="仿宋" w:cs="仿宋_GB2312"/>
          <w:b/>
          <w:bCs/>
          <w:sz w:val="32"/>
          <w:szCs w:val="32"/>
        </w:rPr>
        <w:t>4.外出考察。</w:t>
      </w:r>
      <w:r>
        <w:rPr>
          <w:rFonts w:hint="eastAsia" w:ascii="仿宋" w:hAnsi="仿宋" w:eastAsia="仿宋" w:cs="仿宋_GB2312"/>
          <w:sz w:val="32"/>
          <w:szCs w:val="32"/>
          <w:u w:val="none"/>
        </w:rPr>
        <w:t>组织外出考察的项目</w:t>
      </w:r>
      <w:r>
        <w:rPr>
          <w:rFonts w:hint="eastAsia" w:ascii="仿宋" w:hAnsi="仿宋" w:eastAsia="仿宋" w:cs="仿宋_GB2312"/>
          <w:sz w:val="32"/>
          <w:szCs w:val="32"/>
        </w:rPr>
        <w:t>，由县府办或县投促中心牵头，或经县投促中心备案后由乡镇（产业平台）与相关部门组织外出考察；需县领导带队考察的，由县投促中心请示县领导。外出考察组团单位要严格按照外出考察有关规定程序和权限报批，从严控制</w:t>
      </w:r>
      <w:r>
        <w:rPr>
          <w:rFonts w:hint="eastAsia" w:ascii="仿宋" w:hAnsi="仿宋" w:eastAsia="仿宋" w:cs="仿宋_GB2312"/>
          <w:color w:val="auto"/>
          <w:sz w:val="32"/>
          <w:szCs w:val="32"/>
          <w:highlight w:val="none"/>
        </w:rPr>
        <w:t>人数和天数，严格遵守有关纪律。</w:t>
      </w:r>
      <w:r>
        <w:rPr>
          <w:rFonts w:hint="eastAsia" w:ascii="仿宋_GB2312" w:hAnsi="仿宋_GB2312" w:eastAsia="仿宋_GB2312" w:cs="仿宋_GB2312"/>
          <w:color w:val="auto"/>
          <w:sz w:val="32"/>
          <w:szCs w:val="32"/>
          <w:highlight w:val="none"/>
        </w:rPr>
        <w:t>外出考察结束后，属地乡镇（产业平台）与相关部门及时形成项目考察报告呈报县双招双引与产业发展委员会</w:t>
      </w:r>
      <w:r>
        <w:rPr>
          <w:rFonts w:hint="eastAsia" w:ascii="仿宋" w:hAnsi="仿宋" w:eastAsia="仿宋" w:cs="仿宋_GB2312"/>
          <w:color w:val="auto"/>
          <w:sz w:val="32"/>
          <w:szCs w:val="32"/>
          <w:highlight w:val="none"/>
        </w:rPr>
        <w:t>。</w:t>
      </w:r>
      <w:r>
        <w:rPr>
          <w:rFonts w:hint="eastAsia" w:ascii="仿宋" w:hAnsi="仿宋" w:eastAsia="仿宋" w:cs="仿宋_GB2312"/>
          <w:sz w:val="32"/>
          <w:szCs w:val="32"/>
        </w:rPr>
        <w:t>（</w:t>
      </w:r>
      <w:r>
        <w:rPr>
          <w:rFonts w:hint="eastAsia" w:ascii="仿宋_GB2312" w:hAnsi="仿宋_GB2312" w:eastAsia="仿宋_GB2312" w:cs="仿宋_GB2312"/>
          <w:sz w:val="32"/>
          <w:szCs w:val="32"/>
        </w:rPr>
        <w:t>牵头单位：县府办、县投促中心，责任单位：各乡镇或产业平台、相关部门</w:t>
      </w:r>
      <w:r>
        <w:rPr>
          <w:rFonts w:hint="eastAsia" w:ascii="仿宋" w:hAnsi="仿宋" w:eastAsia="仿宋" w:cs="仿宋_GB2312"/>
          <w:sz w:val="32"/>
          <w:szCs w:val="32"/>
        </w:rPr>
        <w:t>）</w:t>
      </w:r>
    </w:p>
    <w:p>
      <w:pPr>
        <w:pStyle w:val="20"/>
        <w:shd w:val="clear" w:color="auto" w:fill="auto"/>
        <w:spacing w:line="560" w:lineRule="exact"/>
        <w:ind w:firstLine="643" w:firstLineChars="200"/>
        <w:contextualSpacing/>
        <w:rPr>
          <w:rFonts w:ascii="仿宋_GB2312" w:hAnsi="仿宋_GB2312" w:eastAsia="仿宋_GB2312" w:cs="仿宋_GB2312"/>
          <w:color w:val="auto"/>
          <w:sz w:val="32"/>
          <w:szCs w:val="32"/>
          <w:shd w:val="clear" w:color="auto" w:fill="FFFFFF"/>
        </w:rPr>
      </w:pPr>
      <w:r>
        <w:rPr>
          <w:rFonts w:hint="eastAsia" w:ascii="仿宋" w:hAnsi="仿宋" w:eastAsia="仿宋" w:cs="仿宋_GB2312"/>
          <w:b/>
          <w:bCs/>
          <w:color w:val="auto"/>
          <w:sz w:val="32"/>
          <w:szCs w:val="32"/>
          <w:u w:val="none"/>
          <w:shd w:val="clear" w:color="auto" w:fill="FFFFFF"/>
        </w:rPr>
        <w:t>5.对接洽谈。</w:t>
      </w:r>
      <w:r>
        <w:rPr>
          <w:rFonts w:hint="eastAsia" w:ascii="仿宋_GB2312" w:hAnsi="仿宋_GB2312" w:eastAsia="仿宋_GB2312" w:cs="仿宋_GB2312"/>
          <w:color w:val="auto"/>
          <w:sz w:val="32"/>
          <w:szCs w:val="32"/>
          <w:shd w:val="clear" w:color="auto" w:fill="FFFFFF"/>
        </w:rPr>
        <w:t>要加强项目的对接跟踪，属地乡镇（产业平台）要落实专人负责项目对接，县投促中心要全程参与对接，县府办根据需要组织研究，掌握项目进展情况。重大投资项目</w:t>
      </w:r>
      <w:r>
        <w:rPr>
          <w:rFonts w:hint="eastAsia" w:ascii="仿宋_GB2312" w:hAnsi="仿宋_GB2312" w:eastAsia="仿宋_GB2312" w:cs="仿宋_GB2312"/>
          <w:color w:val="auto"/>
          <w:sz w:val="32"/>
          <w:szCs w:val="32"/>
        </w:rPr>
        <w:t>经县政府行业分管领导审核，报县政府主要领导同意后，</w:t>
      </w:r>
      <w:r>
        <w:rPr>
          <w:rFonts w:hint="eastAsia" w:ascii="仿宋_GB2312" w:hAnsi="仿宋_GB2312" w:eastAsia="仿宋_GB2312" w:cs="仿宋_GB2312"/>
          <w:color w:val="auto"/>
          <w:sz w:val="32"/>
          <w:szCs w:val="32"/>
          <w:shd w:val="clear" w:color="auto" w:fill="FFFFFF"/>
        </w:rPr>
        <w:t>可由县投促中心牵头洽谈，属地乡镇（产业平台）、相关部门予以配合；一般性投资项目由属地乡镇（产业平台）</w:t>
      </w:r>
      <w:r>
        <w:rPr>
          <w:rFonts w:hint="eastAsia" w:ascii="仿宋_GB2312" w:hAnsi="仿宋_GB2312" w:eastAsia="仿宋_GB2312" w:cs="仿宋_GB2312"/>
          <w:color w:val="auto"/>
          <w:kern w:val="2"/>
          <w:sz w:val="32"/>
          <w:szCs w:val="32"/>
        </w:rPr>
        <w:t>对接洽谈</w:t>
      </w:r>
      <w:r>
        <w:rPr>
          <w:rFonts w:hint="eastAsia" w:ascii="仿宋_GB2312" w:hAnsi="仿宋_GB2312" w:eastAsia="仿宋_GB2312" w:cs="仿宋_GB2312"/>
          <w:color w:val="auto"/>
          <w:sz w:val="32"/>
          <w:szCs w:val="32"/>
          <w:shd w:val="clear" w:color="auto" w:fill="FFFFFF"/>
        </w:rPr>
        <w:t>，相关部门根据需要予以配合。</w:t>
      </w:r>
      <w:r>
        <w:rPr>
          <w:rFonts w:hint="eastAsia" w:ascii="仿宋_GB2312" w:hAnsi="仿宋_GB2312" w:eastAsia="仿宋_GB2312" w:cs="仿宋_GB2312"/>
          <w:color w:val="auto"/>
          <w:kern w:val="2"/>
          <w:sz w:val="32"/>
          <w:szCs w:val="32"/>
        </w:rPr>
        <w:t>洽谈</w:t>
      </w:r>
      <w:r>
        <w:rPr>
          <w:rFonts w:hint="eastAsia" w:ascii="仿宋_GB2312" w:hAnsi="仿宋_GB2312" w:eastAsia="仿宋_GB2312" w:cs="仿宋_GB2312"/>
          <w:color w:val="auto"/>
          <w:sz w:val="32"/>
          <w:szCs w:val="32"/>
          <w:shd w:val="clear" w:color="auto" w:fill="FFFFFF"/>
        </w:rPr>
        <w:t>重点围绕项目投资额度、意向选址、用地规模或厂房需求、投资业态、投资方式、经济效益、政策扶持、要素保障等内容进行深入磋商，并形成初步洽谈意见后，由县投促中心向县政府分管领导汇报。项目优惠政策原则上按照现有政策执行，</w:t>
      </w:r>
      <w:r>
        <w:rPr>
          <w:rFonts w:hint="eastAsia" w:ascii="仿宋_GB2312" w:hAnsi="仿宋_GB2312" w:eastAsia="仿宋_GB2312" w:cs="仿宋_GB2312"/>
          <w:color w:val="auto"/>
          <w:sz w:val="32"/>
          <w:szCs w:val="32"/>
        </w:rPr>
        <w:t>符合《平阳县重大产业招商项目专题研究实施办法》（平政办〔</w:t>
      </w:r>
      <w:r>
        <w:rPr>
          <w:rFonts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175</w:t>
      </w:r>
      <w:r>
        <w:rPr>
          <w:rFonts w:hint="eastAsia" w:ascii="仿宋_GB2312" w:hAnsi="仿宋_GB2312" w:eastAsia="仿宋_GB2312" w:cs="仿宋_GB2312"/>
          <w:color w:val="auto"/>
          <w:sz w:val="32"/>
          <w:szCs w:val="32"/>
        </w:rPr>
        <w:t>号）规定的，</w:t>
      </w:r>
      <w:r>
        <w:rPr>
          <w:rFonts w:hint="eastAsia" w:ascii="仿宋_GB2312" w:hAnsi="仿宋_GB2312" w:eastAsia="仿宋_GB2312" w:cs="仿宋_GB2312"/>
          <w:color w:val="auto"/>
          <w:sz w:val="32"/>
          <w:szCs w:val="32"/>
          <w:shd w:val="clear" w:color="auto" w:fill="FFFFFF"/>
        </w:rPr>
        <w:t>属地乡镇（产业平台）可以根据规定提交专题研究。（牵头单位：有关乡镇或产业平台，责任单位：县府办、</w:t>
      </w:r>
      <w:r>
        <w:rPr>
          <w:rFonts w:hint="eastAsia" w:ascii="仿宋_GB2312" w:hAnsi="仿宋_GB2312" w:eastAsia="仿宋_GB2312" w:cs="仿宋_GB2312"/>
          <w:color w:val="auto"/>
          <w:sz w:val="32"/>
          <w:szCs w:val="32"/>
        </w:rPr>
        <w:t>县投促中心</w:t>
      </w:r>
      <w:r>
        <w:rPr>
          <w:rFonts w:hint="eastAsia" w:ascii="仿宋_GB2312" w:hAnsi="仿宋_GB2312" w:eastAsia="仿宋_GB2312" w:cs="仿宋_GB2312"/>
          <w:color w:val="auto"/>
          <w:sz w:val="32"/>
          <w:szCs w:val="32"/>
          <w:shd w:val="clear" w:color="auto" w:fill="FFFFFF"/>
        </w:rPr>
        <w:t>、相关部门）</w:t>
      </w:r>
    </w:p>
    <w:p>
      <w:pPr>
        <w:shd w:val="clear" w:color="FFFFFF" w:fill="auto"/>
        <w:autoSpaceDN w:val="0"/>
        <w:spacing w:line="560" w:lineRule="exact"/>
        <w:ind w:firstLine="643" w:firstLineChars="200"/>
        <w:rPr>
          <w:rFonts w:eastAsia="楷体_GB2312"/>
          <w:b/>
          <w:bCs/>
          <w:sz w:val="32"/>
          <w:szCs w:val="32"/>
        </w:rPr>
      </w:pPr>
      <w:r>
        <w:rPr>
          <w:rFonts w:hint="eastAsia" w:eastAsia="楷体_GB2312" w:cs="楷体_GB2312"/>
          <w:b/>
          <w:bCs/>
          <w:sz w:val="32"/>
          <w:szCs w:val="32"/>
        </w:rPr>
        <w:t>（三）评估审查阶段</w:t>
      </w:r>
    </w:p>
    <w:p>
      <w:pPr>
        <w:shd w:val="clear" w:color="FFFFFF" w:fill="auto"/>
        <w:autoSpaceDN w:val="0"/>
        <w:spacing w:line="560" w:lineRule="exact"/>
        <w:ind w:firstLine="643" w:firstLineChars="200"/>
        <w:rPr>
          <w:rFonts w:ascii="仿宋_GB2312" w:hAnsi="仿宋_GB2312" w:eastAsia="仿宋_GB2312" w:cs="仿宋_GB2312"/>
          <w:sz w:val="32"/>
          <w:szCs w:val="32"/>
          <w:u w:val="none"/>
          <w:shd w:val="clear" w:color="auto" w:fill="FFFFFF"/>
        </w:rPr>
      </w:pPr>
      <w:r>
        <w:rPr>
          <w:rFonts w:ascii="仿宋_GB2312" w:hAnsi="仿宋_GB2312" w:eastAsia="仿宋_GB2312" w:cs="仿宋_GB2312"/>
          <w:b/>
          <w:bCs/>
          <w:sz w:val="32"/>
          <w:szCs w:val="32"/>
          <w:u w:val="none"/>
          <w:shd w:val="clear" w:color="auto" w:fill="FFFFFF"/>
        </w:rPr>
        <w:t>6.</w:t>
      </w:r>
      <w:r>
        <w:rPr>
          <w:rFonts w:hint="eastAsia" w:ascii="仿宋_GB2312" w:hAnsi="仿宋_GB2312" w:eastAsia="仿宋_GB2312" w:cs="仿宋_GB2312"/>
          <w:b/>
          <w:bCs/>
          <w:sz w:val="32"/>
          <w:szCs w:val="32"/>
          <w:u w:val="none"/>
          <w:shd w:val="clear" w:color="auto" w:fill="FFFFFF"/>
        </w:rPr>
        <w:t>评估审查。</w:t>
      </w:r>
      <w:r>
        <w:rPr>
          <w:rFonts w:hint="eastAsia" w:ascii="仿宋_GB2312" w:hAnsi="仿宋_GB2312" w:eastAsia="仿宋_GB2312" w:cs="仿宋_GB2312"/>
          <w:sz w:val="32"/>
          <w:szCs w:val="32"/>
          <w:u w:val="none"/>
          <w:shd w:val="clear" w:color="auto" w:fill="FFFFFF"/>
        </w:rPr>
        <w:t>拟落地项目由属地乡镇（产业平台）集体研究，形成</w:t>
      </w:r>
      <w:r>
        <w:rPr>
          <w:rFonts w:hint="eastAsia" w:ascii="仿宋_GB2312" w:hAnsi="仿宋_GB2312" w:eastAsia="仿宋_GB2312" w:cs="仿宋_GB2312"/>
          <w:sz w:val="32"/>
          <w:szCs w:val="32"/>
          <w:u w:val="none"/>
        </w:rPr>
        <w:t>项目预评估会议纪要、项目考察报告、项目建议书或项目可行性研究报告，</w:t>
      </w:r>
      <w:r>
        <w:rPr>
          <w:rFonts w:hint="eastAsia" w:ascii="仿宋_GB2312" w:hAnsi="仿宋_GB2312" w:eastAsia="仿宋_GB2312" w:cs="仿宋_GB2312"/>
          <w:sz w:val="32"/>
          <w:szCs w:val="32"/>
          <w:u w:val="none"/>
          <w:shd w:val="clear" w:color="auto" w:fill="FFFFFF"/>
        </w:rPr>
        <w:t>并报请县政府行业分管领导审阅后，提交项目审查单位组织项目准入评估，并由各项目审查单位提出准入评估意见。县自然资源和规划局按照属地乡镇（产业平台）要求，出具拟选址地块意向红线图。项目评估主要围绕“企业状况、产业准入、落地可行、节能降耗、生态安全、综合效益</w:t>
      </w:r>
      <w:r>
        <w:rPr>
          <w:rFonts w:hint="eastAsia" w:ascii="仿宋_GB2312" w:hAnsi="仿宋_GB2312" w:eastAsia="仿宋_GB2312" w:cs="仿宋_GB2312"/>
          <w:i/>
          <w:sz w:val="32"/>
          <w:szCs w:val="32"/>
          <w:u w:val="none"/>
          <w:shd w:val="clear" w:color="auto" w:fill="FFFFFF"/>
        </w:rPr>
        <w:t>”</w:t>
      </w:r>
      <w:r>
        <w:rPr>
          <w:rFonts w:hint="eastAsia" w:ascii="仿宋_GB2312" w:hAnsi="仿宋_GB2312" w:eastAsia="仿宋_GB2312" w:cs="仿宋_GB2312"/>
          <w:sz w:val="32"/>
          <w:szCs w:val="32"/>
          <w:u w:val="none"/>
          <w:shd w:val="clear" w:color="auto" w:fill="FFFFFF"/>
        </w:rPr>
        <w:t>等方面进行可行性分析（各部门具体职责详见附件1），必要时属地乡镇（产业平台）也可委托中介机构进行专业评估，再组织会议集体研究或书面意见征求，最终形成项目招引审查意见呈报县主要领导审定。（牵头单位：有关乡镇或产业平台，责任单位：县府办、相关部门）</w:t>
      </w:r>
    </w:p>
    <w:p>
      <w:pPr>
        <w:shd w:val="clear" w:color="FFFFFF" w:fill="auto"/>
        <w:autoSpaceDN w:val="0"/>
        <w:spacing w:line="560" w:lineRule="exact"/>
        <w:ind w:firstLine="643" w:firstLineChars="200"/>
        <w:rPr>
          <w:rFonts w:eastAsia="楷体_GB2312"/>
          <w:b/>
          <w:bCs/>
          <w:sz w:val="32"/>
          <w:szCs w:val="32"/>
          <w:shd w:val="clear" w:color="auto" w:fill="FFFFFF"/>
        </w:rPr>
      </w:pPr>
      <w:r>
        <w:rPr>
          <w:rFonts w:hint="eastAsia" w:eastAsia="楷体_GB2312" w:cs="楷体_GB2312"/>
          <w:b/>
          <w:bCs/>
          <w:sz w:val="32"/>
          <w:szCs w:val="32"/>
          <w:shd w:val="clear" w:color="auto" w:fill="FFFFFF"/>
        </w:rPr>
        <w:t>（四）项目签约阶段</w:t>
      </w:r>
    </w:p>
    <w:p>
      <w:pPr>
        <w:pStyle w:val="20"/>
        <w:shd w:val="clear" w:color="auto" w:fill="auto"/>
        <w:spacing w:line="560" w:lineRule="exact"/>
        <w:ind w:firstLine="739" w:firstLineChars="230"/>
        <w:contextualSpacing/>
        <w:rPr>
          <w:rFonts w:ascii="仿宋_GB2312" w:hAnsi="仿宋_GB2312" w:eastAsia="仿宋_GB2312" w:cs="仿宋_GB2312"/>
          <w:color w:val="auto"/>
          <w:sz w:val="32"/>
          <w:szCs w:val="32"/>
          <w:shd w:val="clear" w:color="auto" w:fill="FFFFFF"/>
        </w:rPr>
      </w:pPr>
      <w:r>
        <w:rPr>
          <w:rFonts w:ascii="仿宋_GB2312" w:hAnsi="仿宋_GB2312" w:eastAsia="仿宋_GB2312" w:cs="仿宋_GB2312"/>
          <w:b/>
          <w:bCs/>
          <w:color w:val="auto"/>
          <w:sz w:val="32"/>
          <w:szCs w:val="32"/>
          <w:shd w:val="clear" w:color="auto" w:fill="FFFFFF"/>
        </w:rPr>
        <w:t>7.</w:t>
      </w:r>
      <w:r>
        <w:rPr>
          <w:rFonts w:hint="eastAsia" w:ascii="仿宋_GB2312" w:hAnsi="仿宋_GB2312" w:eastAsia="仿宋_GB2312" w:cs="仿宋_GB2312"/>
          <w:b/>
          <w:bCs/>
          <w:color w:val="auto"/>
          <w:sz w:val="32"/>
          <w:szCs w:val="32"/>
          <w:shd w:val="clear" w:color="auto" w:fill="FFFFFF"/>
        </w:rPr>
        <w:t>协议签订。</w:t>
      </w:r>
      <w:r>
        <w:rPr>
          <w:rFonts w:hint="eastAsia" w:ascii="仿宋_GB2312" w:hAnsi="仿宋_GB2312" w:eastAsia="仿宋_GB2312" w:cs="仿宋_GB2312"/>
          <w:color w:val="auto"/>
          <w:sz w:val="32"/>
          <w:szCs w:val="32"/>
          <w:shd w:val="clear" w:color="auto" w:fill="FFFFFF"/>
        </w:rPr>
        <w:t>属地乡镇（产业平台）根据项目招引审查意见起草招商协议</w:t>
      </w:r>
      <w:r>
        <w:rPr>
          <w:rFonts w:hint="eastAsia" w:ascii="仿宋_GB2312" w:hAnsi="仿宋_GB2312" w:eastAsia="仿宋_GB2312" w:cs="仿宋_GB2312"/>
          <w:i/>
          <w:i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招商协议应明确项目相关投资约定（包括项目概况、用地性质及规划指标、用地出让、建设内容及业态、投资与产出强度、建设周期、投产达效时间、税收贡献等）以及相关政策条件（环保、安全、节能等要求），并同时约定双方的权利、义务和违约责任，经属地乡镇（产业平台）集体研究后，提交法务部门合法性审查。招商协议由属地乡镇（产业平台）负责签约，</w:t>
      </w:r>
      <w:r>
        <w:rPr>
          <w:rFonts w:hint="eastAsia" w:ascii="仿宋_GB2312" w:hAnsi="仿宋_GB2312" w:eastAsia="仿宋_GB2312" w:cs="仿宋_GB2312"/>
          <w:color w:val="auto"/>
          <w:sz w:val="32"/>
          <w:szCs w:val="32"/>
          <w:u w:val="none"/>
          <w:shd w:val="clear" w:color="auto" w:fill="FFFFFF"/>
        </w:rPr>
        <w:t>除特别重大项目由县人民政府视情组织签约外，</w:t>
      </w:r>
      <w:r>
        <w:rPr>
          <w:rFonts w:hint="eastAsia" w:ascii="仿宋_GB2312" w:hAnsi="仿宋_GB2312" w:eastAsia="仿宋_GB2312" w:cs="仿宋_GB2312"/>
          <w:color w:val="auto"/>
          <w:sz w:val="32"/>
          <w:szCs w:val="32"/>
          <w:shd w:val="clear" w:color="auto" w:fill="FFFFFF"/>
        </w:rPr>
        <w:t>原则上其他单位未经县政府同意不得签订招商协议。协议签订后，提交</w:t>
      </w:r>
      <w:r>
        <w:rPr>
          <w:rFonts w:hint="eastAsia" w:ascii="仿宋_GB2312" w:hAnsi="仿宋_GB2312" w:eastAsia="仿宋_GB2312" w:cs="仿宋_GB2312"/>
          <w:color w:val="auto"/>
          <w:sz w:val="32"/>
          <w:szCs w:val="32"/>
        </w:rPr>
        <w:t>县双招双引与产业发展委员会</w:t>
      </w:r>
      <w:r>
        <w:rPr>
          <w:rFonts w:hint="eastAsia" w:ascii="仿宋_GB2312" w:hAnsi="仿宋_GB2312" w:eastAsia="仿宋_GB2312" w:cs="仿宋_GB2312"/>
          <w:color w:val="auto"/>
          <w:sz w:val="32"/>
          <w:szCs w:val="32"/>
          <w:shd w:val="clear" w:color="auto" w:fill="FFFFFF"/>
        </w:rPr>
        <w:t>和县司法局备案。（牵头单位：有关乡镇或产业平台，责任单位：县司法局、县投促中心、相关部门）</w:t>
      </w:r>
    </w:p>
    <w:p>
      <w:pPr>
        <w:shd w:val="clear" w:color="FFFFFF" w:fill="auto"/>
        <w:autoSpaceDN w:val="0"/>
        <w:spacing w:line="560" w:lineRule="exact"/>
        <w:ind w:firstLine="643" w:firstLineChars="200"/>
        <w:rPr>
          <w:rFonts w:eastAsia="楷体_GB2312"/>
          <w:b/>
          <w:bCs/>
          <w:sz w:val="32"/>
          <w:szCs w:val="32"/>
          <w:shd w:val="clear" w:color="auto" w:fill="FFFFFF"/>
        </w:rPr>
      </w:pPr>
      <w:r>
        <w:rPr>
          <w:rFonts w:hint="eastAsia" w:eastAsia="楷体_GB2312" w:cs="楷体_GB2312"/>
          <w:b/>
          <w:bCs/>
          <w:sz w:val="32"/>
          <w:szCs w:val="32"/>
          <w:shd w:val="clear" w:color="auto" w:fill="FFFFFF"/>
        </w:rPr>
        <w:t>（五）跟踪管理阶段</w:t>
      </w:r>
    </w:p>
    <w:p>
      <w:pPr>
        <w:shd w:val="clear" w:color="FFFFFF" w:fill="auto"/>
        <w:autoSpaceDN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8</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b/>
          <w:bCs/>
          <w:sz w:val="32"/>
          <w:szCs w:val="32"/>
          <w:shd w:val="clear" w:color="auto" w:fill="FFFFFF"/>
        </w:rPr>
        <w:t>土地出让。</w:t>
      </w:r>
      <w:r>
        <w:rPr>
          <w:rFonts w:hint="eastAsia" w:ascii="仿宋_GB2312" w:hAnsi="仿宋_GB2312" w:eastAsia="仿宋_GB2312" w:cs="仿宋_GB2312"/>
          <w:sz w:val="32"/>
          <w:szCs w:val="32"/>
          <w:shd w:val="clear" w:color="auto" w:fill="FFFFFF"/>
        </w:rPr>
        <w:t>签订招商协议后，属地乡镇（产业平台）要按协议约定限期完成土地征收政策处理，完成组件办理项目农转用等前期报批手续，委托开展地价评估工作；县自然资源和规划局要在完成前期报批的基础上，出具规划条件意见书，及时做好土地出让工作；县发改局做好项目立项审批工作。（牵头单位：有关乡镇或产业平台，责任单位：相关部门）</w:t>
      </w:r>
    </w:p>
    <w:p>
      <w:pPr>
        <w:pStyle w:val="20"/>
        <w:shd w:val="clear" w:color="auto" w:fill="auto"/>
        <w:spacing w:line="560" w:lineRule="exact"/>
        <w:ind w:firstLine="643" w:firstLineChars="200"/>
        <w:contextualSpacing/>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9.跟踪服务。</w:t>
      </w:r>
      <w:r>
        <w:rPr>
          <w:rFonts w:hint="eastAsia" w:ascii="仿宋_GB2312" w:hAnsi="仿宋_GB2312" w:eastAsia="仿宋_GB2312" w:cs="仿宋_GB2312"/>
          <w:color w:val="auto"/>
          <w:sz w:val="32"/>
          <w:szCs w:val="32"/>
          <w:shd w:val="clear" w:color="auto" w:fill="FFFFFF"/>
        </w:rPr>
        <w:t>行业主管部门要加强项目履约管理，并牵头组织相关部门和属地乡镇（产业平台）开展项目履约专项督查，针对项目的进展情</w:t>
      </w:r>
      <w:r>
        <w:rPr>
          <w:rFonts w:hint="eastAsia" w:ascii="仿宋_GB2312" w:hAnsi="仿宋_GB2312" w:eastAsia="仿宋_GB2312" w:cs="仿宋_GB2312"/>
          <w:color w:val="auto"/>
          <w:sz w:val="32"/>
          <w:szCs w:val="32"/>
          <w:highlight w:val="none"/>
          <w:shd w:val="clear" w:color="auto" w:fill="FFFFFF"/>
        </w:rPr>
        <w:t>况、产业定位、投产达效开展全过程履约监管，确保项目按期投产达效；</w:t>
      </w:r>
      <w:r>
        <w:rPr>
          <w:rFonts w:hint="eastAsia" w:ascii="仿宋_GB2312" w:hAnsi="仿宋_GB2312" w:eastAsia="仿宋_GB2312" w:cs="仿宋_GB2312"/>
          <w:color w:val="auto"/>
          <w:sz w:val="32"/>
          <w:szCs w:val="32"/>
          <w:highlight w:val="none"/>
          <w:shd w:val="clear" w:color="auto" w:fill="FFFFFF"/>
          <w:lang w:eastAsia="zh-CN"/>
        </w:rPr>
        <w:t>乡镇或主管部门</w:t>
      </w:r>
      <w:r>
        <w:rPr>
          <w:rFonts w:hint="eastAsia" w:ascii="仿宋_GB2312" w:hAnsi="仿宋_GB2312" w:eastAsia="仿宋_GB2312" w:cs="仿宋_GB2312"/>
          <w:color w:val="auto"/>
          <w:sz w:val="32"/>
          <w:szCs w:val="32"/>
          <w:highlight w:val="none"/>
          <w:shd w:val="clear" w:color="auto" w:fill="FFFFFF"/>
        </w:rPr>
        <w:t>在项目履约到期时，要及时组织开展项目履约验收。在项目履</w:t>
      </w:r>
      <w:r>
        <w:rPr>
          <w:rFonts w:hint="eastAsia" w:ascii="仿宋_GB2312" w:hAnsi="仿宋_GB2312" w:eastAsia="仿宋_GB2312" w:cs="仿宋_GB2312"/>
          <w:color w:val="auto"/>
          <w:sz w:val="32"/>
          <w:szCs w:val="32"/>
          <w:shd w:val="clear" w:color="auto" w:fill="FFFFFF"/>
        </w:rPr>
        <w:t>约监管过程中，发现投资方存在违约行为的，行业主管部门要严格按投资协议约定及相关法律法规依法追究其违约责任，并书面督促其限时整改；对严重违约、拒不整改且符合投资协议终止条款的，要坚决依法清退项目，收回项目用地。属地乡镇（产业平台）要针对项目开工、竣工、投产、达产等关键环节加强项目日常监管，发现项目存在履约风险的，要及时约谈投资方，提出风险预警。（牵头单位：行业主管部门、有关乡镇或产业平台，责任单位：相关部门）</w:t>
      </w:r>
    </w:p>
    <w:p>
      <w:pPr>
        <w:shd w:val="clear" w:color="FFFFFF" w:fill="auto"/>
        <w:autoSpaceDN w:val="0"/>
        <w:spacing w:line="560" w:lineRule="exact"/>
        <w:ind w:firstLine="640" w:firstLineChars="200"/>
        <w:rPr>
          <w:rFonts w:eastAsia="黑体"/>
          <w:sz w:val="32"/>
          <w:szCs w:val="32"/>
          <w:shd w:val="clear" w:color="auto" w:fill="FFFFFF"/>
        </w:rPr>
      </w:pPr>
      <w:r>
        <w:rPr>
          <w:rFonts w:hint="eastAsia" w:hAnsi="黑体" w:eastAsia="黑体" w:cs="黑体"/>
          <w:sz w:val="32"/>
          <w:szCs w:val="32"/>
          <w:shd w:val="clear" w:color="auto" w:fill="FFFFFF"/>
        </w:rPr>
        <w:t>三、保障机制</w:t>
      </w:r>
    </w:p>
    <w:p>
      <w:pPr>
        <w:autoSpaceDN w:val="0"/>
        <w:spacing w:line="560" w:lineRule="exact"/>
        <w:ind w:firstLine="643" w:firstLineChars="200"/>
        <w:rPr>
          <w:rFonts w:eastAsia="楷体_GB2312"/>
          <w:b/>
          <w:bCs/>
          <w:sz w:val="32"/>
          <w:szCs w:val="32"/>
        </w:rPr>
      </w:pPr>
      <w:r>
        <w:rPr>
          <w:rFonts w:hint="eastAsia" w:eastAsia="楷体_GB2312" w:cs="楷体_GB2312"/>
          <w:b/>
          <w:bCs/>
          <w:sz w:val="32"/>
          <w:szCs w:val="32"/>
        </w:rPr>
        <w:t>（一）强化组织领导</w:t>
      </w:r>
    </w:p>
    <w:p>
      <w:pPr>
        <w:autoSpaceDN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none"/>
          <w:shd w:val="clear" w:color="auto" w:fill="FFFFFF"/>
        </w:rPr>
        <w:t>县双招双引与产业发展委员会负责全面统筹协调全县招商引资工作，</w:t>
      </w:r>
      <w:r>
        <w:rPr>
          <w:rFonts w:hint="eastAsia" w:ascii="仿宋_GB2312" w:hAnsi="仿宋_GB2312" w:eastAsia="仿宋_GB2312" w:cs="仿宋_GB2312"/>
          <w:sz w:val="32"/>
          <w:szCs w:val="32"/>
          <w:shd w:val="clear" w:color="auto" w:fill="FFFFFF"/>
        </w:rPr>
        <w:t>根据工作需要召集相关成员单位召开招商引资工作联席会议，县双招双引与产业发展委员会办公室（设在县投资促进服务中心）负责具体工作事宜。</w:t>
      </w:r>
    </w:p>
    <w:p>
      <w:pPr>
        <w:spacing w:line="560" w:lineRule="exact"/>
        <w:ind w:firstLine="643" w:firstLineChars="200"/>
        <w:rPr>
          <w:rFonts w:eastAsia="楷体_GB2312"/>
          <w:b/>
          <w:bCs/>
          <w:sz w:val="32"/>
          <w:szCs w:val="32"/>
          <w:shd w:val="clear" w:color="auto" w:fill="FFFFFF"/>
        </w:rPr>
      </w:pPr>
      <w:r>
        <w:rPr>
          <w:rFonts w:hint="eastAsia" w:eastAsia="楷体_GB2312" w:cs="楷体_GB2312"/>
          <w:b/>
          <w:bCs/>
          <w:sz w:val="32"/>
          <w:szCs w:val="32"/>
          <w:shd w:val="clear" w:color="auto" w:fill="FFFFFF"/>
        </w:rPr>
        <w:t>（二）强化专班服务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推行重点</w:t>
      </w:r>
      <w:r>
        <w:rPr>
          <w:rFonts w:hint="eastAsia" w:ascii="仿宋_GB2312" w:hAnsi="仿宋_GB2312" w:eastAsia="仿宋_GB2312" w:cs="仿宋_GB2312"/>
          <w:sz w:val="32"/>
          <w:szCs w:val="32"/>
        </w:rPr>
        <w:t>招商引资项目领导挂钩联系制，对达成意向的投资项目，落实县领导挂钩联系，并组建项目专班，明确工作职责，形成“一个项目、一名领导、一个班子、一抓到底”的工作格局。建立健全重点招商引资项目联席会商、跟踪服务等工作机制，坚持从项目洽谈、项目审批到项目落地，实行全程代办、帮办，协调解决相关问题，做到“保姆式”服务，为投资者提供最周到、最贴心、最优质的服务。</w:t>
      </w:r>
    </w:p>
    <w:p>
      <w:pPr>
        <w:spacing w:line="560" w:lineRule="exact"/>
        <w:ind w:firstLine="643" w:firstLineChars="200"/>
        <w:rPr>
          <w:rFonts w:eastAsia="楷体_GB2312"/>
          <w:b/>
          <w:bCs/>
          <w:sz w:val="32"/>
          <w:szCs w:val="32"/>
        </w:rPr>
      </w:pPr>
      <w:r>
        <w:rPr>
          <w:rFonts w:hint="eastAsia" w:eastAsia="楷体_GB2312" w:cs="楷体_GB2312"/>
          <w:b/>
          <w:bCs/>
          <w:sz w:val="32"/>
          <w:szCs w:val="32"/>
        </w:rPr>
        <w:t>（三）强化督查考核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要制定项目推进计划，完善相关考核办法，实行“月通报、季督评、年考核”机制，加强督查与考核，督促项目推进。对落实不力、执行不严的启动责任追究程序，依纪依规严肃追究责任。</w:t>
      </w:r>
    </w:p>
    <w:p>
      <w:pPr>
        <w:pStyle w:val="4"/>
        <w:spacing w:line="560" w:lineRule="exact"/>
        <w:ind w:firstLine="736" w:firstLineChars="230"/>
        <w:rPr>
          <w:rFonts w:eastAsia="黑体"/>
          <w:sz w:val="32"/>
          <w:szCs w:val="32"/>
          <w:shd w:val="clear" w:color="auto" w:fill="FFFFFF"/>
        </w:rPr>
      </w:pPr>
      <w:r>
        <w:rPr>
          <w:rFonts w:hint="eastAsia" w:hAnsi="黑体" w:eastAsia="黑体" w:cs="黑体"/>
          <w:sz w:val="32"/>
          <w:szCs w:val="32"/>
          <w:shd w:val="clear" w:color="auto" w:fill="FFFFFF"/>
        </w:rPr>
        <w:t>四、附则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本意见规定之外的其他招商引资项目，由各乡镇（产业平台）参照本意见执行。</w:t>
      </w:r>
    </w:p>
    <w:p>
      <w:pPr>
        <w:pStyle w:val="4"/>
        <w:spacing w:line="560" w:lineRule="exact"/>
        <w:ind w:firstLine="739" w:firstLineChars="231"/>
        <w:rPr>
          <w:rFonts w:ascii="仿宋_GB2312" w:hAnsi="仿宋_GB2312" w:eastAsia="仿宋_GB2312" w:cs="仿宋_GB2312"/>
          <w:sz w:val="32"/>
          <w:szCs w:val="32"/>
          <w:u w:val="none"/>
        </w:rPr>
      </w:pPr>
      <w:r>
        <w:rPr>
          <w:rFonts w:ascii="仿宋_GB2312" w:hAnsi="仿宋_GB2312" w:eastAsia="仿宋_GB2312" w:cs="仿宋_GB2312"/>
          <w:sz w:val="32"/>
          <w:szCs w:val="32"/>
          <w:u w:val="none"/>
          <w:shd w:val="clear" w:color="auto" w:fill="FFFFFF"/>
        </w:rPr>
        <w:t>2.</w:t>
      </w:r>
      <w:r>
        <w:rPr>
          <w:rFonts w:hint="eastAsia" w:ascii="仿宋_GB2312" w:hAnsi="仿宋_GB2312" w:eastAsia="仿宋_GB2312" w:cs="仿宋_GB2312"/>
          <w:sz w:val="32"/>
          <w:szCs w:val="32"/>
          <w:u w:val="none"/>
        </w:rPr>
        <w:t>本意见自*年*月*日起施行。</w:t>
      </w:r>
    </w:p>
    <w:p>
      <w:pPr>
        <w:pStyle w:val="4"/>
        <w:spacing w:line="560" w:lineRule="exact"/>
        <w:ind w:firstLine="640" w:firstLineChars="200"/>
        <w:rPr>
          <w:rFonts w:ascii="仿宋_GB2312" w:hAnsi="仿宋_GB2312" w:eastAsia="仿宋_GB2312" w:cs="仿宋_GB2312"/>
          <w:sz w:val="32"/>
          <w:szCs w:val="32"/>
          <w:shd w:val="clear" w:color="auto" w:fill="FFFFFF"/>
        </w:rPr>
      </w:pPr>
    </w:p>
    <w:p>
      <w:pPr>
        <w:spacing w:line="560" w:lineRule="exact"/>
      </w:pPr>
    </w:p>
    <w:p>
      <w:pPr>
        <w:ind w:firstLine="640" w:firstLineChars="200"/>
        <w:jc w:val="both"/>
        <w:rPr>
          <w:rFonts w:hint="eastAsia" w:ascii="方正小标宋简体" w:hAnsi="方正小标宋简体" w:eastAsia="方正小标宋简体" w:cs="方正小标宋简体"/>
          <w:b w:val="0"/>
          <w:bCs w:val="0"/>
          <w:sz w:val="44"/>
          <w:szCs w:val="44"/>
          <w:shd w:val="clear" w:color="auto" w:fill="FFFFFF"/>
          <w:lang w:val="en-US" w:eastAsia="zh-CN"/>
        </w:rPr>
      </w:pPr>
      <w:r>
        <w:rPr>
          <w:rFonts w:hint="eastAsia" w:ascii="仿宋_GB2312" w:hAnsi="仿宋_GB2312" w:eastAsia="仿宋_GB2312" w:cs="仿宋_GB2312"/>
          <w:sz w:val="32"/>
          <w:szCs w:val="32"/>
          <w:shd w:val="clear" w:color="auto" w:fill="FFFFFF"/>
        </w:rPr>
        <w:t>附件：</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kern w:val="2"/>
          <w:sz w:val="32"/>
          <w:szCs w:val="32"/>
          <w:shd w:val="clear" w:color="auto" w:fill="FFFFFF"/>
          <w:lang w:val="en-US" w:eastAsia="zh-CN" w:bidi="ar-SA"/>
        </w:rPr>
        <w:t>项目评估审查单位职责</w:t>
      </w:r>
    </w:p>
    <w:p>
      <w:pPr>
        <w:pStyle w:val="4"/>
        <w:spacing w:line="560" w:lineRule="exact"/>
        <w:ind w:left="0" w:leftChars="0" w:firstLine="1600" w:firstLineChars="5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平阳县招商引资工作流程图</w:t>
      </w:r>
    </w:p>
    <w:p>
      <w:pPr>
        <w:pStyle w:val="4"/>
        <w:spacing w:line="560" w:lineRule="exact"/>
        <w:ind w:firstLine="640" w:firstLineChars="200"/>
        <w:rPr>
          <w:rFonts w:hint="eastAsia" w:ascii="仿宋_GB2312" w:hAnsi="仿宋_GB2312" w:eastAsia="仿宋_GB2312" w:cs="仿宋_GB2312"/>
          <w:sz w:val="32"/>
          <w:szCs w:val="32"/>
          <w:shd w:val="clear" w:color="auto" w:fill="FFFFFF"/>
          <w:lang w:eastAsia="zh-CN"/>
        </w:rPr>
      </w:pP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 xml:space="preserve">    3</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平阳县招商引资意向项目备案</w:t>
      </w:r>
      <w:r>
        <w:rPr>
          <w:rFonts w:hint="eastAsia" w:ascii="仿宋_GB2312" w:hAnsi="仿宋_GB2312" w:eastAsia="仿宋_GB2312" w:cs="仿宋_GB2312"/>
          <w:sz w:val="32"/>
          <w:szCs w:val="32"/>
          <w:shd w:val="clear" w:color="auto" w:fill="FFFFFF"/>
          <w:lang w:eastAsia="zh-CN"/>
        </w:rPr>
        <w:t>表</w:t>
      </w:r>
    </w:p>
    <w:p>
      <w:pPr>
        <w:pStyle w:val="4"/>
        <w:spacing w:line="560" w:lineRule="exact"/>
        <w:ind w:firstLine="1600" w:firstLineChars="500"/>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4.平阳县招商引资项目交办单</w:t>
      </w:r>
    </w:p>
    <w:p>
      <w:pPr>
        <w:rPr>
          <w:rFonts w:hint="default" w:eastAsia="仿宋_GB2312"/>
          <w:lang w:val="en-US" w:eastAsia="zh-CN"/>
        </w:rPr>
      </w:pPr>
    </w:p>
    <w:p>
      <w:pPr>
        <w:pStyle w:val="4"/>
        <w:spacing w:line="560" w:lineRule="exact"/>
        <w:ind w:firstLine="640" w:firstLineChars="200"/>
        <w:rPr>
          <w:rFonts w:ascii="仿宋_GB2312" w:hAnsi="仿宋_GB2312" w:eastAsia="仿宋_GB2312" w:cs="仿宋_GB2312"/>
          <w:sz w:val="32"/>
          <w:szCs w:val="32"/>
          <w:shd w:val="clear" w:color="auto" w:fill="FFFFFF"/>
        </w:rPr>
      </w:pPr>
    </w:p>
    <w:p>
      <w:pPr>
        <w:pStyle w:val="4"/>
        <w:spacing w:line="560" w:lineRule="exact"/>
        <w:ind w:firstLine="5056" w:firstLineChars="1580"/>
        <w:jc w:val="righ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平阳县人民政府</w:t>
      </w:r>
    </w:p>
    <w:p>
      <w:pPr>
        <w:spacing w:line="560" w:lineRule="exact"/>
        <w:ind w:firstLine="5440" w:firstLineChars="17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*年*月*日</w:t>
      </w:r>
    </w:p>
    <w:p>
      <w:pPr>
        <w:spacing w:line="560" w:lineRule="exact"/>
        <w:ind w:firstLine="640" w:firstLineChars="200"/>
        <w:jc w:val="left"/>
        <w:rPr>
          <w:rFonts w:ascii="仿宋_GB2312" w:hAnsi="仿宋_GB2312" w:eastAsia="仿宋_GB2312" w:cs="仿宋_GB2312"/>
          <w:sz w:val="32"/>
          <w:szCs w:val="32"/>
        </w:rPr>
        <w:sectPr>
          <w:pgSz w:w="11906" w:h="16838"/>
          <w:pgMar w:top="1701" w:right="1474" w:bottom="1418" w:left="1588" w:header="851" w:footer="1418" w:gutter="0"/>
          <w:pgNumType w:fmt="numberInDash"/>
          <w:cols w:space="720" w:num="1"/>
          <w:docGrid w:type="lines" w:linePitch="312" w:charSpace="0"/>
        </w:sectPr>
      </w:pPr>
    </w:p>
    <w:p>
      <w:pPr>
        <w:pStyle w:val="4"/>
        <w:autoSpaceDN w:val="0"/>
        <w:spacing w:line="580" w:lineRule="exact"/>
        <w:ind w:firstLine="0"/>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shd w:val="clear" w:color="auto" w:fill="FFFFFF"/>
          <w:lang w:val="en-US" w:eastAsia="zh-CN"/>
        </w:rPr>
      </w:pPr>
      <w:r>
        <w:rPr>
          <w:rFonts w:hint="eastAsia" w:ascii="方正小标宋简体" w:hAnsi="方正小标宋简体" w:eastAsia="方正小标宋简体" w:cs="方正小标宋简体"/>
          <w:b w:val="0"/>
          <w:bCs w:val="0"/>
          <w:strike w:val="0"/>
          <w:dstrike w:val="0"/>
          <w:sz w:val="44"/>
          <w:szCs w:val="44"/>
          <w:u w:val="none"/>
          <w:shd w:val="clear" w:color="auto" w:fill="FFFFFF"/>
          <w:lang w:val="en-US" w:eastAsia="zh-CN"/>
        </w:rPr>
        <w:t>项目</w:t>
      </w:r>
      <w:r>
        <w:rPr>
          <w:rFonts w:hint="eastAsia" w:ascii="方正小标宋简体" w:hAnsi="方正小标宋简体" w:eastAsia="方正小标宋简体" w:cs="方正小标宋简体"/>
          <w:b w:val="0"/>
          <w:bCs w:val="0"/>
          <w:sz w:val="44"/>
          <w:szCs w:val="44"/>
          <w:shd w:val="clear" w:color="auto" w:fill="FFFFFF"/>
          <w:lang w:val="en-US" w:eastAsia="zh-CN"/>
        </w:rPr>
        <w:t>评估审查单位职责</w:t>
      </w:r>
    </w:p>
    <w:p>
      <w:pPr>
        <w:pStyle w:val="8"/>
        <w:widowControl/>
        <w:autoSpaceDE w:val="0"/>
        <w:spacing w:before="0" w:beforeAutospacing="0" w:after="0" w:afterAutospacing="0" w:line="560" w:lineRule="exact"/>
        <w:ind w:firstLine="640" w:firstLineChars="200"/>
        <w:jc w:val="both"/>
        <w:rPr>
          <w:rFonts w:hint="eastAsia" w:ascii="楷体_GB2312" w:hAnsi="楷体_GB2312" w:eastAsia="楷体_GB2312" w:cs="楷体_GB2312"/>
          <w:bCs/>
          <w:color w:val="auto"/>
          <w:sz w:val="32"/>
          <w:szCs w:val="32"/>
          <w:u w:val="none"/>
        </w:rPr>
      </w:pPr>
    </w:p>
    <w:p>
      <w:pPr>
        <w:pStyle w:val="8"/>
        <w:widowControl/>
        <w:autoSpaceDE w:val="0"/>
        <w:spacing w:before="0" w:beforeAutospacing="0" w:after="0" w:afterAutospacing="0" w:line="560" w:lineRule="exact"/>
        <w:ind w:firstLine="640" w:firstLineChars="200"/>
        <w:jc w:val="both"/>
        <w:rPr>
          <w:rFonts w:ascii="楷体_GB2312" w:hAnsi="宋体" w:eastAsia="楷体_GB2312" w:cs="宋体"/>
          <w:bCs/>
          <w:color w:val="auto"/>
          <w:spacing w:val="-4"/>
          <w:sz w:val="32"/>
          <w:szCs w:val="32"/>
          <w:u w:val="none"/>
        </w:rPr>
      </w:pPr>
      <w:r>
        <w:rPr>
          <w:rFonts w:hint="eastAsia" w:ascii="楷体_GB2312" w:hAnsi="楷体_GB2312" w:eastAsia="楷体_GB2312" w:cs="楷体_GB2312"/>
          <w:bCs/>
          <w:color w:val="auto"/>
          <w:sz w:val="32"/>
          <w:szCs w:val="32"/>
          <w:u w:val="none"/>
          <w:lang w:val="en-US" w:eastAsia="zh-CN"/>
        </w:rPr>
        <w:t>一、</w:t>
      </w:r>
      <w:r>
        <w:rPr>
          <w:rFonts w:hint="eastAsia" w:ascii="楷体_GB2312" w:hAnsi="楷体_GB2312" w:eastAsia="楷体_GB2312" w:cs="楷体_GB2312"/>
          <w:bCs/>
          <w:color w:val="auto"/>
          <w:sz w:val="32"/>
          <w:szCs w:val="32"/>
          <w:u w:val="none"/>
        </w:rPr>
        <w:t>企业状况评估。</w:t>
      </w:r>
      <w:r>
        <w:rPr>
          <w:rFonts w:hint="eastAsia" w:ascii="仿宋_GB2312" w:hAnsi="仿宋_GB2312" w:eastAsia="仿宋_GB2312" w:cs="仿宋_GB2312"/>
          <w:bCs/>
          <w:color w:val="auto"/>
          <w:sz w:val="32"/>
          <w:szCs w:val="32"/>
          <w:u w:val="none"/>
        </w:rPr>
        <w:t>对拟投资企业的实力规模、主要发起人的经营状况、团队资历、财务报表、资信情况、自主产权、行业发展前景等方面进行评估。</w:t>
      </w:r>
      <w:r>
        <w:rPr>
          <w:rFonts w:hint="eastAsia" w:ascii="楷体_GB2312" w:eastAsia="楷体_GB2312"/>
          <w:bCs/>
          <w:color w:val="auto"/>
          <w:sz w:val="32"/>
          <w:szCs w:val="32"/>
          <w:u w:val="none"/>
        </w:rPr>
        <w:t>（责任单位：项目申报单位）</w:t>
      </w:r>
    </w:p>
    <w:p>
      <w:pPr>
        <w:pStyle w:val="8"/>
        <w:widowControl/>
        <w:autoSpaceDE w:val="0"/>
        <w:spacing w:before="0" w:beforeAutospacing="0" w:after="0" w:afterAutospacing="0" w:line="560" w:lineRule="exact"/>
        <w:ind w:firstLine="640" w:firstLineChars="200"/>
        <w:jc w:val="both"/>
        <w:rPr>
          <w:rFonts w:ascii="仿宋_GB2312" w:hAnsi="宋体" w:eastAsia="仿宋_GB2312" w:cs="宋体"/>
          <w:bCs/>
          <w:color w:val="auto"/>
          <w:spacing w:val="-4"/>
          <w:sz w:val="32"/>
          <w:szCs w:val="32"/>
          <w:u w:val="none"/>
        </w:rPr>
      </w:pPr>
      <w:r>
        <w:rPr>
          <w:rFonts w:hint="eastAsia" w:ascii="楷体_GB2312" w:hAnsi="楷体_GB2312" w:eastAsia="楷体_GB2312" w:cs="楷体_GB2312"/>
          <w:bCs/>
          <w:color w:val="auto"/>
          <w:sz w:val="32"/>
          <w:szCs w:val="32"/>
          <w:u w:val="none"/>
          <w:lang w:val="en-US" w:eastAsia="zh-CN"/>
        </w:rPr>
        <w:t>二、</w:t>
      </w:r>
      <w:r>
        <w:rPr>
          <w:rFonts w:hint="eastAsia" w:ascii="楷体_GB2312" w:hAnsi="楷体_GB2312" w:eastAsia="楷体_GB2312" w:cs="楷体_GB2312"/>
          <w:bCs/>
          <w:color w:val="auto"/>
          <w:sz w:val="32"/>
          <w:szCs w:val="32"/>
          <w:u w:val="none"/>
        </w:rPr>
        <w:t>产业准入评估。</w:t>
      </w:r>
      <w:r>
        <w:rPr>
          <w:rFonts w:hint="eastAsia" w:ascii="仿宋_GB2312" w:hAnsi="仿宋_GB2312" w:eastAsia="仿宋_GB2312" w:cs="仿宋_GB2312"/>
          <w:bCs/>
          <w:color w:val="auto"/>
          <w:sz w:val="32"/>
          <w:szCs w:val="32"/>
          <w:u w:val="none"/>
        </w:rPr>
        <w:t>重点评估项目是否符合国家宏观经济政策和产业发展导向，是否属于我</w:t>
      </w:r>
      <w:r>
        <w:rPr>
          <w:rFonts w:hint="eastAsia" w:ascii="仿宋_GB2312" w:hAnsi="仿宋_GB2312" w:eastAsia="仿宋_GB2312" w:cs="仿宋_GB2312"/>
          <w:bCs/>
          <w:color w:val="auto"/>
          <w:sz w:val="32"/>
          <w:szCs w:val="32"/>
          <w:u w:val="none"/>
          <w:lang w:val="en-US" w:eastAsia="zh-CN"/>
        </w:rPr>
        <w:t>县</w:t>
      </w:r>
      <w:r>
        <w:rPr>
          <w:rFonts w:hint="eastAsia" w:ascii="仿宋_GB2312" w:hAnsi="仿宋_GB2312" w:eastAsia="仿宋_GB2312" w:cs="仿宋_GB2312"/>
          <w:bCs/>
          <w:color w:val="auto"/>
          <w:sz w:val="32"/>
          <w:szCs w:val="32"/>
          <w:u w:val="none"/>
        </w:rPr>
        <w:t>重点培育和鼓励发展的主导产业或新兴产业，对项目产业层次、产业政策和行业准入标准等进行评估。</w:t>
      </w:r>
      <w:r>
        <w:rPr>
          <w:rFonts w:hint="eastAsia" w:ascii="楷体_GB2312" w:eastAsia="楷体_GB2312"/>
          <w:bCs/>
          <w:color w:val="auto"/>
          <w:sz w:val="32"/>
          <w:szCs w:val="32"/>
          <w:u w:val="none"/>
        </w:rPr>
        <w:t>（责任单位：行业主管部门、项目申报单位）</w:t>
      </w:r>
    </w:p>
    <w:p>
      <w:pPr>
        <w:pStyle w:val="8"/>
        <w:widowControl/>
        <w:autoSpaceDE w:val="0"/>
        <w:spacing w:before="0" w:beforeAutospacing="0" w:after="0" w:afterAutospacing="0" w:line="560" w:lineRule="exact"/>
        <w:ind w:firstLine="640" w:firstLineChars="200"/>
        <w:jc w:val="both"/>
        <w:rPr>
          <w:rFonts w:ascii="楷体_GB2312" w:hAnsi="宋体" w:eastAsia="楷体_GB2312" w:cs="宋体"/>
          <w:bCs/>
          <w:color w:val="auto"/>
          <w:spacing w:val="-4"/>
          <w:sz w:val="32"/>
          <w:szCs w:val="32"/>
          <w:u w:val="none"/>
        </w:rPr>
      </w:pPr>
      <w:r>
        <w:rPr>
          <w:rFonts w:hint="eastAsia" w:ascii="楷体_GB2312" w:hAnsi="楷体_GB2312" w:eastAsia="楷体_GB2312" w:cs="楷体_GB2312"/>
          <w:bCs/>
          <w:color w:val="auto"/>
          <w:sz w:val="32"/>
          <w:szCs w:val="32"/>
          <w:u w:val="none"/>
          <w:lang w:val="en-US" w:eastAsia="zh-CN"/>
        </w:rPr>
        <w:t>三、</w:t>
      </w:r>
      <w:r>
        <w:rPr>
          <w:rFonts w:hint="eastAsia" w:ascii="楷体_GB2312" w:hAnsi="楷体_GB2312" w:eastAsia="楷体_GB2312" w:cs="楷体_GB2312"/>
          <w:bCs/>
          <w:color w:val="auto"/>
          <w:sz w:val="32"/>
          <w:szCs w:val="32"/>
          <w:u w:val="none"/>
        </w:rPr>
        <w:t>落地可行评估。</w:t>
      </w:r>
      <w:r>
        <w:rPr>
          <w:rFonts w:hint="eastAsia" w:ascii="仿宋_GB2312" w:hAnsi="仿宋_GB2312" w:eastAsia="仿宋_GB2312" w:cs="仿宋_GB2312"/>
          <w:bCs/>
          <w:color w:val="auto"/>
          <w:sz w:val="32"/>
          <w:szCs w:val="32"/>
          <w:u w:val="none"/>
        </w:rPr>
        <w:t>重点评估项目建设是否符合我</w:t>
      </w:r>
      <w:r>
        <w:rPr>
          <w:rFonts w:hint="eastAsia" w:ascii="仿宋_GB2312" w:hAnsi="仿宋_GB2312" w:eastAsia="仿宋_GB2312" w:cs="仿宋_GB2312"/>
          <w:bCs/>
          <w:color w:val="auto"/>
          <w:sz w:val="32"/>
          <w:szCs w:val="32"/>
          <w:u w:val="none"/>
          <w:lang w:val="en-US" w:eastAsia="zh-CN"/>
        </w:rPr>
        <w:t>县</w:t>
      </w:r>
      <w:r>
        <w:rPr>
          <w:rFonts w:hint="eastAsia" w:ascii="仿宋_GB2312" w:hAnsi="仿宋_GB2312" w:eastAsia="仿宋_GB2312" w:cs="仿宋_GB2312"/>
          <w:bCs/>
          <w:color w:val="auto"/>
          <w:sz w:val="32"/>
          <w:szCs w:val="32"/>
          <w:u w:val="none"/>
        </w:rPr>
        <w:t>发展定位、是否符合国土空间规划、</w:t>
      </w:r>
      <w:r>
        <w:rPr>
          <w:rFonts w:hint="eastAsia" w:ascii="仿宋_GB2312" w:hAnsi="仿宋_GB2312" w:eastAsia="仿宋_GB2312" w:cs="仿宋_GB2312"/>
          <w:bCs/>
          <w:color w:val="auto"/>
          <w:sz w:val="32"/>
          <w:szCs w:val="32"/>
          <w:highlight w:val="none"/>
          <w:u w:val="none"/>
        </w:rPr>
        <w:t>是否符合</w:t>
      </w:r>
      <w:r>
        <w:rPr>
          <w:rFonts w:hint="eastAsia" w:ascii="仿宋_GB2312" w:hAnsi="仿宋_GB2312" w:eastAsia="仿宋_GB2312" w:cs="仿宋_GB2312"/>
          <w:bCs/>
          <w:color w:val="auto"/>
          <w:sz w:val="32"/>
          <w:szCs w:val="32"/>
          <w:highlight w:val="none"/>
          <w:u w:val="none"/>
          <w:lang w:val="en-US" w:eastAsia="zh-CN"/>
        </w:rPr>
        <w:t>“三线一单”管控方案和园区规划环评</w:t>
      </w:r>
      <w:r>
        <w:rPr>
          <w:rFonts w:hint="eastAsia" w:ascii="仿宋_GB2312" w:hAnsi="仿宋_GB2312" w:eastAsia="仿宋_GB2312" w:cs="仿宋_GB2312"/>
          <w:bCs/>
          <w:color w:val="auto"/>
          <w:sz w:val="32"/>
          <w:szCs w:val="32"/>
          <w:highlight w:val="none"/>
          <w:u w:val="none"/>
        </w:rPr>
        <w:t>，以及政策处</w:t>
      </w:r>
      <w:r>
        <w:rPr>
          <w:rFonts w:hint="eastAsia" w:ascii="仿宋_GB2312" w:hAnsi="仿宋_GB2312" w:eastAsia="仿宋_GB2312" w:cs="仿宋_GB2312"/>
          <w:bCs/>
          <w:color w:val="auto"/>
          <w:sz w:val="32"/>
          <w:szCs w:val="32"/>
          <w:u w:val="none"/>
        </w:rPr>
        <w:t>理是否到位、选址区域是否合理、供地条件是否具备等内容。</w:t>
      </w:r>
      <w:r>
        <w:rPr>
          <w:rFonts w:hint="eastAsia" w:ascii="楷体_GB2312" w:eastAsia="楷体_GB2312"/>
          <w:bCs/>
          <w:color w:val="auto"/>
          <w:sz w:val="32"/>
          <w:szCs w:val="32"/>
          <w:u w:val="none"/>
        </w:rPr>
        <w:t>（责任单位：</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发改</w:t>
      </w:r>
      <w:r>
        <w:rPr>
          <w:rFonts w:hint="eastAsia" w:ascii="楷体_GB2312" w:eastAsia="楷体_GB2312"/>
          <w:bCs/>
          <w:color w:val="auto"/>
          <w:sz w:val="32"/>
          <w:szCs w:val="32"/>
          <w:u w:val="none"/>
          <w:lang w:val="en-US" w:eastAsia="zh-CN"/>
        </w:rPr>
        <w:t>局</w:t>
      </w:r>
      <w:r>
        <w:rPr>
          <w:rFonts w:hint="eastAsia" w:ascii="楷体_GB2312" w:eastAsia="楷体_GB2312"/>
          <w:bCs/>
          <w:color w:val="auto"/>
          <w:sz w:val="32"/>
          <w:szCs w:val="32"/>
          <w:u w:val="none"/>
        </w:rPr>
        <w:t>、</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经信局、</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资规局、市生态环境局</w:t>
      </w:r>
      <w:r>
        <w:rPr>
          <w:rFonts w:hint="eastAsia" w:ascii="楷体_GB2312" w:eastAsia="楷体_GB2312"/>
          <w:bCs/>
          <w:color w:val="auto"/>
          <w:sz w:val="32"/>
          <w:szCs w:val="32"/>
          <w:u w:val="none"/>
          <w:lang w:val="en-US" w:eastAsia="zh-CN"/>
        </w:rPr>
        <w:t>平阳分局</w:t>
      </w:r>
      <w:r>
        <w:rPr>
          <w:rFonts w:hint="eastAsia" w:ascii="楷体_GB2312" w:eastAsia="楷体_GB2312"/>
          <w:bCs/>
          <w:color w:val="auto"/>
          <w:sz w:val="32"/>
          <w:szCs w:val="32"/>
          <w:u w:val="none"/>
        </w:rPr>
        <w:t>、</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住建局等相关职能部门，项目申报单位）</w:t>
      </w:r>
    </w:p>
    <w:p>
      <w:pPr>
        <w:pStyle w:val="8"/>
        <w:widowControl/>
        <w:autoSpaceDE w:val="0"/>
        <w:spacing w:before="0" w:beforeAutospacing="0" w:after="0" w:afterAutospacing="0" w:line="560" w:lineRule="exact"/>
        <w:ind w:firstLine="640" w:firstLineChars="200"/>
        <w:jc w:val="both"/>
        <w:rPr>
          <w:rFonts w:ascii="楷体_GB2312" w:hAnsi="宋体" w:eastAsia="楷体_GB2312" w:cs="宋体"/>
          <w:bCs/>
          <w:color w:val="auto"/>
          <w:spacing w:val="-4"/>
          <w:sz w:val="32"/>
          <w:szCs w:val="32"/>
          <w:u w:val="none"/>
        </w:rPr>
      </w:pPr>
      <w:r>
        <w:rPr>
          <w:rFonts w:hint="eastAsia" w:ascii="楷体_GB2312" w:hAnsi="楷体_GB2312" w:eastAsia="楷体_GB2312" w:cs="楷体_GB2312"/>
          <w:bCs/>
          <w:color w:val="auto"/>
          <w:sz w:val="32"/>
          <w:szCs w:val="32"/>
          <w:u w:val="none"/>
          <w:lang w:val="en-US" w:eastAsia="zh-CN"/>
        </w:rPr>
        <w:t>四、</w:t>
      </w:r>
      <w:r>
        <w:rPr>
          <w:rFonts w:hint="eastAsia" w:ascii="楷体_GB2312" w:hAnsi="楷体_GB2312" w:eastAsia="楷体_GB2312" w:cs="楷体_GB2312"/>
          <w:bCs/>
          <w:color w:val="auto"/>
          <w:sz w:val="32"/>
          <w:szCs w:val="32"/>
          <w:u w:val="none"/>
        </w:rPr>
        <w:t>节能降耗评估。</w:t>
      </w:r>
      <w:r>
        <w:rPr>
          <w:rFonts w:hint="eastAsia" w:ascii="仿宋_GB2312" w:hAnsi="仿宋_GB2312" w:eastAsia="仿宋_GB2312" w:cs="仿宋_GB2312"/>
          <w:bCs/>
          <w:color w:val="auto"/>
          <w:sz w:val="32"/>
          <w:szCs w:val="32"/>
          <w:u w:val="none"/>
        </w:rPr>
        <w:t>对项目是否符合所在地区能耗总量和强度控制指标要求，包括水、电、煤、天然气等主要能源消耗种类消费情况进行评估。</w:t>
      </w:r>
      <w:r>
        <w:rPr>
          <w:rFonts w:hint="eastAsia" w:ascii="楷体_GB2312" w:eastAsia="楷体_GB2312"/>
          <w:bCs/>
          <w:color w:val="auto"/>
          <w:sz w:val="32"/>
          <w:szCs w:val="32"/>
          <w:u w:val="none"/>
        </w:rPr>
        <w:t>（责任单位：</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发改</w:t>
      </w:r>
      <w:r>
        <w:rPr>
          <w:rFonts w:hint="eastAsia" w:ascii="楷体_GB2312" w:eastAsia="楷体_GB2312"/>
          <w:bCs/>
          <w:color w:val="auto"/>
          <w:sz w:val="32"/>
          <w:szCs w:val="32"/>
          <w:u w:val="none"/>
          <w:lang w:val="en-US" w:eastAsia="zh-CN"/>
        </w:rPr>
        <w:t>局</w:t>
      </w:r>
      <w:r>
        <w:rPr>
          <w:rFonts w:hint="eastAsia" w:ascii="楷体_GB2312" w:eastAsia="楷体_GB2312"/>
          <w:bCs/>
          <w:color w:val="auto"/>
          <w:sz w:val="32"/>
          <w:szCs w:val="32"/>
          <w:u w:val="none"/>
          <w:lang w:eastAsia="zh-CN"/>
        </w:rPr>
        <w:t>、</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lang w:eastAsia="zh-CN"/>
        </w:rPr>
        <w:t>有关国企，</w:t>
      </w:r>
      <w:r>
        <w:rPr>
          <w:rFonts w:hint="eastAsia" w:ascii="楷体_GB2312" w:eastAsia="楷体_GB2312" w:cs="Times New Roman"/>
          <w:bCs/>
          <w:color w:val="auto"/>
          <w:sz w:val="32"/>
          <w:szCs w:val="32"/>
          <w:u w:val="none"/>
          <w:lang w:val="en" w:eastAsia="zh-CN"/>
        </w:rPr>
        <w:t>项目申报单位</w:t>
      </w:r>
      <w:r>
        <w:rPr>
          <w:rFonts w:hint="eastAsia" w:ascii="楷体_GB2312" w:eastAsia="楷体_GB2312" w:cs="Times New Roman"/>
          <w:bCs/>
          <w:color w:val="auto"/>
          <w:sz w:val="32"/>
          <w:szCs w:val="32"/>
          <w:u w:val="none"/>
        </w:rPr>
        <w:t xml:space="preserve">） </w:t>
      </w:r>
    </w:p>
    <w:p>
      <w:pPr>
        <w:autoSpaceDE w:val="0"/>
        <w:snapToGrid w:val="0"/>
        <w:spacing w:line="560" w:lineRule="exact"/>
        <w:ind w:firstLine="588" w:firstLineChars="184"/>
        <w:rPr>
          <w:rFonts w:ascii="楷体_GB2312" w:eastAsia="楷体_GB2312"/>
          <w:bCs/>
          <w:color w:val="auto"/>
          <w:kern w:val="0"/>
          <w:sz w:val="32"/>
          <w:szCs w:val="32"/>
          <w:u w:val="none"/>
        </w:rPr>
      </w:pPr>
      <w:r>
        <w:rPr>
          <w:rFonts w:hint="eastAsia" w:ascii="楷体_GB2312" w:hAnsi="楷体_GB2312" w:eastAsia="楷体_GB2312" w:cs="楷体_GB2312"/>
          <w:bCs/>
          <w:color w:val="auto"/>
          <w:sz w:val="32"/>
          <w:szCs w:val="32"/>
          <w:u w:val="none"/>
          <w:lang w:val="en-US" w:eastAsia="zh-CN"/>
        </w:rPr>
        <w:t>五、</w:t>
      </w:r>
      <w:r>
        <w:rPr>
          <w:rFonts w:hint="eastAsia" w:ascii="楷体_GB2312" w:hAnsi="楷体_GB2312" w:eastAsia="楷体_GB2312" w:cs="楷体_GB2312"/>
          <w:bCs/>
          <w:color w:val="auto"/>
          <w:kern w:val="0"/>
          <w:sz w:val="32"/>
          <w:szCs w:val="32"/>
          <w:u w:val="none"/>
        </w:rPr>
        <w:t>生态安全评估。</w:t>
      </w:r>
      <w:r>
        <w:rPr>
          <w:rFonts w:hint="eastAsia" w:ascii="仿宋_GB2312" w:hAnsi="仿宋_GB2312" w:eastAsia="仿宋_GB2312" w:cs="仿宋_GB2312"/>
          <w:bCs/>
          <w:color w:val="auto"/>
          <w:kern w:val="0"/>
          <w:sz w:val="32"/>
          <w:szCs w:val="32"/>
          <w:u w:val="none"/>
        </w:rPr>
        <w:t>分析项目预期对周边环境、社会安全稳定可能产生的影响，重点评估项目是否符合安全生产、生态环境等法律法规及相关要求。对具有重大安全隐患、重大生态环境安全隐患的项目，实行一票否决。</w:t>
      </w:r>
      <w:r>
        <w:rPr>
          <w:rFonts w:hint="eastAsia" w:ascii="楷体_GB2312" w:eastAsia="楷体_GB2312"/>
          <w:bCs/>
          <w:color w:val="auto"/>
          <w:kern w:val="0"/>
          <w:sz w:val="32"/>
          <w:szCs w:val="32"/>
          <w:u w:val="none"/>
        </w:rPr>
        <w:t>（责任单位：</w:t>
      </w:r>
      <w:r>
        <w:rPr>
          <w:rFonts w:hint="eastAsia" w:ascii="楷体_GB2312" w:eastAsia="楷体_GB2312"/>
          <w:bCs/>
          <w:color w:val="auto"/>
          <w:kern w:val="0"/>
          <w:sz w:val="32"/>
          <w:szCs w:val="32"/>
          <w:u w:val="none"/>
          <w:lang w:val="en-US" w:eastAsia="zh-CN"/>
        </w:rPr>
        <w:t>市</w:t>
      </w:r>
      <w:r>
        <w:rPr>
          <w:rFonts w:hint="eastAsia" w:ascii="楷体_GB2312" w:eastAsia="楷体_GB2312"/>
          <w:bCs/>
          <w:color w:val="auto"/>
          <w:kern w:val="0"/>
          <w:sz w:val="32"/>
          <w:szCs w:val="32"/>
          <w:u w:val="none"/>
        </w:rPr>
        <w:t>生态环境局</w:t>
      </w:r>
      <w:r>
        <w:rPr>
          <w:rFonts w:hint="eastAsia" w:ascii="楷体_GB2312" w:eastAsia="楷体_GB2312"/>
          <w:bCs/>
          <w:color w:val="auto"/>
          <w:kern w:val="0"/>
          <w:sz w:val="32"/>
          <w:szCs w:val="32"/>
          <w:u w:val="none"/>
          <w:lang w:val="en-US" w:eastAsia="zh-CN"/>
        </w:rPr>
        <w:t>平阳分局</w:t>
      </w:r>
      <w:r>
        <w:rPr>
          <w:rFonts w:hint="eastAsia" w:ascii="楷体_GB2312" w:eastAsia="楷体_GB2312"/>
          <w:bCs/>
          <w:color w:val="auto"/>
          <w:kern w:val="0"/>
          <w:sz w:val="32"/>
          <w:szCs w:val="32"/>
          <w:u w:val="none"/>
        </w:rPr>
        <w:t>、</w:t>
      </w:r>
      <w:r>
        <w:rPr>
          <w:rFonts w:hint="eastAsia" w:ascii="楷体_GB2312" w:eastAsia="楷体_GB2312"/>
          <w:bCs/>
          <w:color w:val="auto"/>
          <w:kern w:val="0"/>
          <w:sz w:val="32"/>
          <w:szCs w:val="32"/>
          <w:u w:val="none"/>
          <w:lang w:val="en-US" w:eastAsia="zh-CN"/>
        </w:rPr>
        <w:t>县</w:t>
      </w:r>
      <w:r>
        <w:rPr>
          <w:rFonts w:hint="eastAsia" w:ascii="楷体_GB2312" w:eastAsia="楷体_GB2312"/>
          <w:bCs/>
          <w:color w:val="auto"/>
          <w:kern w:val="0"/>
          <w:sz w:val="32"/>
          <w:szCs w:val="32"/>
          <w:u w:val="none"/>
        </w:rPr>
        <w:t>应急管理局、项目申报单位）</w:t>
      </w:r>
    </w:p>
    <w:p>
      <w:pPr>
        <w:autoSpaceDE w:val="0"/>
        <w:snapToGrid w:val="0"/>
        <w:spacing w:line="560" w:lineRule="exact"/>
        <w:ind w:firstLine="640" w:firstLineChars="200"/>
        <w:rPr>
          <w:rFonts w:ascii="楷体_GB2312" w:hAnsi="宋体" w:eastAsia="楷体_GB2312" w:cs="宋体"/>
          <w:bCs/>
          <w:color w:val="auto"/>
          <w:spacing w:val="-4"/>
          <w:sz w:val="32"/>
          <w:szCs w:val="32"/>
          <w:u w:val="none"/>
        </w:rPr>
      </w:pPr>
      <w:r>
        <w:rPr>
          <w:rFonts w:hint="eastAsia" w:ascii="楷体_GB2312" w:hAnsi="楷体_GB2312" w:eastAsia="楷体_GB2312" w:cs="楷体_GB2312"/>
          <w:bCs/>
          <w:color w:val="auto"/>
          <w:kern w:val="0"/>
          <w:sz w:val="32"/>
          <w:szCs w:val="32"/>
          <w:u w:val="none"/>
          <w:lang w:val="en-US" w:eastAsia="zh-CN"/>
        </w:rPr>
        <w:t>六、</w:t>
      </w:r>
      <w:r>
        <w:rPr>
          <w:rFonts w:hint="eastAsia" w:ascii="楷体_GB2312" w:hAnsi="楷体_GB2312" w:eastAsia="楷体_GB2312" w:cs="楷体_GB2312"/>
          <w:bCs/>
          <w:color w:val="auto"/>
          <w:kern w:val="0"/>
          <w:sz w:val="32"/>
          <w:szCs w:val="32"/>
          <w:u w:val="none"/>
        </w:rPr>
        <w:t>综合效益评估。</w:t>
      </w:r>
      <w:r>
        <w:rPr>
          <w:rFonts w:hint="eastAsia" w:ascii="仿宋_GB2312" w:hAnsi="仿宋_GB2312" w:eastAsia="仿宋_GB2312" w:cs="仿宋_GB2312"/>
          <w:bCs/>
          <w:color w:val="auto"/>
          <w:kern w:val="0"/>
          <w:sz w:val="32"/>
          <w:szCs w:val="32"/>
          <w:u w:val="none"/>
        </w:rPr>
        <w:t>对项目投资规模、投资强度、</w:t>
      </w:r>
      <w:r>
        <w:rPr>
          <w:rFonts w:hint="eastAsia" w:ascii="仿宋_GB2312" w:hAnsi="仿宋" w:eastAsia="仿宋_GB2312" w:cs="仿宋"/>
          <w:bCs/>
          <w:color w:val="auto"/>
          <w:kern w:val="0"/>
          <w:sz w:val="32"/>
          <w:szCs w:val="32"/>
          <w:u w:val="none"/>
        </w:rPr>
        <w:t>亩均</w:t>
      </w:r>
      <w:r>
        <w:rPr>
          <w:rFonts w:hint="eastAsia" w:ascii="仿宋_GB2312" w:hAnsi="仿宋" w:eastAsia="仿宋_GB2312" w:cs="仿宋"/>
          <w:bCs/>
          <w:color w:val="auto"/>
          <w:spacing w:val="-2"/>
          <w:kern w:val="0"/>
          <w:sz w:val="32"/>
          <w:szCs w:val="32"/>
          <w:u w:val="none"/>
        </w:rPr>
        <w:t>税收、亩均增加值、全员劳动生产率、</w:t>
      </w:r>
      <w:r>
        <w:rPr>
          <w:rFonts w:hint="eastAsia" w:ascii="Times New Roman" w:hAnsi="Times New Roman" w:eastAsia="仿宋_GB2312"/>
          <w:bCs/>
          <w:color w:val="auto"/>
          <w:spacing w:val="-2"/>
          <w:kern w:val="0"/>
          <w:sz w:val="32"/>
          <w:szCs w:val="32"/>
          <w:u w:val="none"/>
        </w:rPr>
        <w:t>R&amp;D</w:t>
      </w:r>
      <w:r>
        <w:rPr>
          <w:rFonts w:hint="eastAsia" w:ascii="仿宋_GB2312" w:hAnsi="仿宋" w:eastAsia="仿宋_GB2312" w:cs="仿宋"/>
          <w:bCs/>
          <w:color w:val="auto"/>
          <w:spacing w:val="-2"/>
          <w:kern w:val="0"/>
          <w:sz w:val="32"/>
          <w:szCs w:val="32"/>
          <w:u w:val="none"/>
        </w:rPr>
        <w:t>经费支出占营业收入之比、</w:t>
      </w:r>
      <w:r>
        <w:rPr>
          <w:rFonts w:hint="eastAsia" w:ascii="仿宋_GB2312" w:hAnsi="仿宋_GB2312" w:eastAsia="仿宋_GB2312" w:cs="仿宋_GB2312"/>
          <w:bCs/>
          <w:color w:val="auto"/>
          <w:spacing w:val="-2"/>
          <w:kern w:val="0"/>
          <w:sz w:val="32"/>
          <w:szCs w:val="32"/>
          <w:u w:val="none"/>
        </w:rPr>
        <w:t>发展前景以及项目建成后的地方影响、行业引领等主要指标进行评估。</w:t>
      </w:r>
      <w:r>
        <w:rPr>
          <w:rFonts w:hint="eastAsia" w:ascii="楷体_GB2312" w:eastAsia="楷体_GB2312"/>
          <w:bCs/>
          <w:color w:val="auto"/>
          <w:kern w:val="0"/>
          <w:sz w:val="32"/>
          <w:szCs w:val="32"/>
          <w:u w:val="none"/>
        </w:rPr>
        <w:t>（责任单位：</w:t>
      </w:r>
      <w:r>
        <w:rPr>
          <w:rFonts w:hint="eastAsia" w:ascii="楷体_GB2312" w:eastAsia="楷体_GB2312"/>
          <w:bCs/>
          <w:color w:val="auto"/>
          <w:kern w:val="0"/>
          <w:sz w:val="32"/>
          <w:szCs w:val="32"/>
          <w:u w:val="none"/>
          <w:lang w:eastAsia="zh-CN"/>
        </w:rPr>
        <w:t>行业主管部门，</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财政局、</w:t>
      </w:r>
      <w:r>
        <w:rPr>
          <w:rFonts w:hint="eastAsia" w:ascii="楷体_GB2312" w:eastAsia="楷体_GB2312"/>
          <w:bCs/>
          <w:color w:val="auto"/>
          <w:sz w:val="32"/>
          <w:szCs w:val="32"/>
          <w:u w:val="none"/>
          <w:lang w:val="en-US" w:eastAsia="zh-CN"/>
        </w:rPr>
        <w:t>县</w:t>
      </w:r>
      <w:r>
        <w:rPr>
          <w:rFonts w:hint="eastAsia" w:ascii="楷体_GB2312" w:eastAsia="楷体_GB2312"/>
          <w:bCs/>
          <w:color w:val="auto"/>
          <w:sz w:val="32"/>
          <w:szCs w:val="32"/>
          <w:u w:val="none"/>
        </w:rPr>
        <w:t>税务局等相关职能部门</w:t>
      </w:r>
      <w:r>
        <w:rPr>
          <w:rFonts w:hint="eastAsia" w:ascii="楷体_GB2312" w:eastAsia="楷体_GB2312"/>
          <w:bCs/>
          <w:color w:val="auto"/>
          <w:kern w:val="0"/>
          <w:sz w:val="32"/>
          <w:szCs w:val="32"/>
          <w:u w:val="none"/>
        </w:rPr>
        <w:t>，项目申报单位）</w:t>
      </w:r>
    </w:p>
    <w:p>
      <w:pPr>
        <w:autoSpaceDE w:val="0"/>
        <w:snapToGrid w:val="0"/>
        <w:spacing w:line="560" w:lineRule="exact"/>
        <w:ind w:firstLine="588" w:firstLineChars="184"/>
        <w:rPr>
          <w:rFonts w:hint="eastAsia"/>
          <w:lang w:val="en-US" w:eastAsia="zh-CN"/>
        </w:rPr>
        <w:sectPr>
          <w:pgSz w:w="11906" w:h="16838"/>
          <w:pgMar w:top="1191" w:right="1474" w:bottom="1417" w:left="1587" w:header="851" w:footer="1417" w:gutter="113"/>
          <w:pgNumType w:fmt="numberInDash"/>
          <w:cols w:space="0" w:num="1"/>
          <w:docGrid w:type="lines" w:linePitch="312" w:charSpace="0"/>
        </w:sectPr>
      </w:pPr>
      <w:r>
        <w:rPr>
          <w:rFonts w:hint="eastAsia" w:ascii="楷体_GB2312" w:hAnsi="楷体_GB2312" w:eastAsia="楷体_GB2312" w:cs="楷体_GB2312"/>
          <w:bCs/>
          <w:color w:val="auto"/>
          <w:kern w:val="0"/>
          <w:sz w:val="32"/>
          <w:szCs w:val="32"/>
          <w:u w:val="none"/>
          <w:lang w:val="en-US" w:eastAsia="zh-CN"/>
        </w:rPr>
        <w:t>七、</w:t>
      </w:r>
      <w:r>
        <w:rPr>
          <w:rFonts w:hint="eastAsia" w:ascii="楷体_GB2312" w:hAnsi="楷体_GB2312" w:eastAsia="楷体_GB2312" w:cs="楷体_GB2312"/>
          <w:bCs/>
          <w:color w:val="auto"/>
          <w:kern w:val="0"/>
          <w:sz w:val="32"/>
          <w:szCs w:val="32"/>
          <w:u w:val="none"/>
        </w:rPr>
        <w:t>优惠政策评估。</w:t>
      </w:r>
      <w:r>
        <w:rPr>
          <w:rFonts w:hint="eastAsia" w:ascii="仿宋_GB2312" w:hAnsi="仿宋_GB2312" w:eastAsia="仿宋_GB2312" w:cs="仿宋_GB2312"/>
          <w:bCs/>
          <w:color w:val="auto"/>
          <w:kern w:val="0"/>
          <w:sz w:val="32"/>
          <w:szCs w:val="32"/>
          <w:u w:val="none"/>
        </w:rPr>
        <w:t>围绕企业提出的优惠政策诉求，对照国家、省、市</w:t>
      </w:r>
      <w:r>
        <w:rPr>
          <w:rFonts w:hint="eastAsia" w:ascii="仿宋_GB2312" w:hAnsi="仿宋_GB2312" w:eastAsia="仿宋_GB2312" w:cs="仿宋_GB2312"/>
          <w:bCs/>
          <w:color w:val="auto"/>
          <w:kern w:val="0"/>
          <w:sz w:val="32"/>
          <w:szCs w:val="32"/>
          <w:u w:val="none"/>
          <w:lang w:eastAsia="zh-CN"/>
        </w:rPr>
        <w:t>、</w:t>
      </w:r>
      <w:r>
        <w:rPr>
          <w:rFonts w:hint="eastAsia" w:ascii="仿宋_GB2312" w:hAnsi="仿宋_GB2312" w:eastAsia="仿宋_GB2312" w:cs="仿宋_GB2312"/>
          <w:bCs/>
          <w:color w:val="auto"/>
          <w:kern w:val="0"/>
          <w:sz w:val="32"/>
          <w:szCs w:val="32"/>
          <w:u w:val="none"/>
          <w:lang w:val="en-US" w:eastAsia="zh-CN"/>
        </w:rPr>
        <w:t>县</w:t>
      </w:r>
      <w:r>
        <w:rPr>
          <w:rFonts w:hint="eastAsia" w:ascii="仿宋_GB2312" w:hAnsi="仿宋_GB2312" w:eastAsia="仿宋_GB2312" w:cs="仿宋_GB2312"/>
          <w:bCs/>
          <w:color w:val="auto"/>
          <w:kern w:val="0"/>
          <w:sz w:val="32"/>
          <w:szCs w:val="32"/>
          <w:u w:val="none"/>
        </w:rPr>
        <w:t>有关产业方面的政策，结合我</w:t>
      </w:r>
      <w:r>
        <w:rPr>
          <w:rFonts w:hint="eastAsia" w:ascii="仿宋_GB2312" w:hAnsi="仿宋_GB2312" w:eastAsia="仿宋_GB2312" w:cs="仿宋_GB2312"/>
          <w:bCs/>
          <w:color w:val="auto"/>
          <w:kern w:val="0"/>
          <w:sz w:val="32"/>
          <w:szCs w:val="32"/>
          <w:u w:val="none"/>
          <w:lang w:val="en-US" w:eastAsia="zh-CN"/>
        </w:rPr>
        <w:t>县</w:t>
      </w:r>
      <w:r>
        <w:rPr>
          <w:rFonts w:hint="eastAsia" w:ascii="仿宋_GB2312" w:hAnsi="仿宋_GB2312" w:eastAsia="仿宋_GB2312" w:cs="仿宋_GB2312"/>
          <w:bCs/>
          <w:color w:val="auto"/>
          <w:kern w:val="0"/>
          <w:sz w:val="32"/>
          <w:szCs w:val="32"/>
          <w:u w:val="none"/>
        </w:rPr>
        <w:t>实际，对拟给予扶持政策的必要性、合规性、合理性进行评估。</w:t>
      </w:r>
      <w:r>
        <w:rPr>
          <w:rFonts w:hint="eastAsia" w:ascii="楷体_GB2312" w:eastAsia="楷体_GB2312"/>
          <w:bCs/>
          <w:color w:val="auto"/>
          <w:kern w:val="0"/>
          <w:sz w:val="32"/>
          <w:szCs w:val="32"/>
          <w:u w:val="none"/>
        </w:rPr>
        <w:t>（责任单位：行业主管部门</w:t>
      </w:r>
      <w:r>
        <w:rPr>
          <w:rFonts w:hint="eastAsia" w:ascii="楷体_GB2312" w:eastAsia="楷体_GB2312"/>
          <w:bCs/>
          <w:color w:val="auto"/>
          <w:kern w:val="0"/>
          <w:sz w:val="32"/>
          <w:szCs w:val="32"/>
          <w:u w:val="none"/>
          <w:lang w:eastAsia="zh-CN"/>
        </w:rPr>
        <w:t>，</w:t>
      </w:r>
      <w:r>
        <w:rPr>
          <w:rFonts w:hint="eastAsia" w:ascii="楷体_GB2312" w:eastAsia="楷体_GB2312"/>
          <w:bCs/>
          <w:color w:val="auto"/>
          <w:kern w:val="0"/>
          <w:sz w:val="32"/>
          <w:szCs w:val="32"/>
          <w:u w:val="none"/>
          <w:lang w:val="en-US" w:eastAsia="zh-CN"/>
        </w:rPr>
        <w:t>县</w:t>
      </w:r>
      <w:r>
        <w:rPr>
          <w:rFonts w:hint="eastAsia" w:ascii="楷体_GB2312" w:eastAsia="楷体_GB2312"/>
          <w:bCs/>
          <w:color w:val="auto"/>
          <w:kern w:val="0"/>
          <w:sz w:val="32"/>
          <w:szCs w:val="32"/>
          <w:u w:val="none"/>
        </w:rPr>
        <w:t>财政局、</w:t>
      </w:r>
      <w:r>
        <w:rPr>
          <w:rFonts w:hint="eastAsia" w:ascii="楷体_GB2312" w:eastAsia="楷体_GB2312"/>
          <w:bCs/>
          <w:color w:val="auto"/>
          <w:kern w:val="0"/>
          <w:sz w:val="32"/>
          <w:szCs w:val="32"/>
          <w:u w:val="none"/>
          <w:lang w:val="en-US" w:eastAsia="zh-CN"/>
        </w:rPr>
        <w:t>县</w:t>
      </w:r>
      <w:r>
        <w:rPr>
          <w:rFonts w:hint="eastAsia" w:ascii="楷体_GB2312" w:eastAsia="楷体_GB2312"/>
          <w:bCs/>
          <w:color w:val="auto"/>
          <w:kern w:val="0"/>
          <w:sz w:val="32"/>
          <w:szCs w:val="32"/>
          <w:u w:val="none"/>
        </w:rPr>
        <w:t>市场监管局、</w:t>
      </w:r>
      <w:r>
        <w:rPr>
          <w:rFonts w:hint="eastAsia" w:ascii="楷体_GB2312" w:eastAsia="楷体_GB2312"/>
          <w:bCs/>
          <w:color w:val="auto"/>
          <w:kern w:val="0"/>
          <w:sz w:val="32"/>
          <w:szCs w:val="32"/>
          <w:u w:val="none"/>
          <w:lang w:val="en-US" w:eastAsia="zh-CN"/>
        </w:rPr>
        <w:t>县</w:t>
      </w:r>
      <w:r>
        <w:rPr>
          <w:rFonts w:hint="eastAsia" w:ascii="楷体_GB2312" w:eastAsia="楷体_GB2312"/>
          <w:bCs/>
          <w:color w:val="auto"/>
          <w:kern w:val="0"/>
          <w:sz w:val="32"/>
          <w:szCs w:val="32"/>
          <w:u w:val="none"/>
        </w:rPr>
        <w:t>司法局、</w:t>
      </w:r>
      <w:r>
        <w:rPr>
          <w:rFonts w:hint="eastAsia" w:ascii="楷体_GB2312" w:eastAsia="楷体_GB2312"/>
          <w:bCs/>
          <w:color w:val="auto"/>
          <w:kern w:val="0"/>
          <w:sz w:val="32"/>
          <w:szCs w:val="32"/>
          <w:u w:val="none"/>
          <w:lang w:val="en-US" w:eastAsia="zh-CN"/>
        </w:rPr>
        <w:t>县</w:t>
      </w:r>
      <w:r>
        <w:rPr>
          <w:rFonts w:hint="eastAsia" w:ascii="楷体_GB2312" w:eastAsia="楷体_GB2312"/>
          <w:bCs/>
          <w:color w:val="auto"/>
          <w:kern w:val="0"/>
          <w:sz w:val="32"/>
          <w:szCs w:val="32"/>
          <w:u w:val="none"/>
        </w:rPr>
        <w:t>投</w:t>
      </w:r>
      <w:r>
        <w:rPr>
          <w:rFonts w:hint="eastAsia" w:ascii="楷体_GB2312" w:eastAsia="楷体_GB2312"/>
          <w:bCs/>
          <w:color w:val="auto"/>
          <w:kern w:val="0"/>
          <w:sz w:val="32"/>
          <w:szCs w:val="32"/>
          <w:u w:val="none"/>
          <w:lang w:val="en-US" w:eastAsia="zh-CN"/>
        </w:rPr>
        <w:t>资促进服务中心</w:t>
      </w:r>
      <w:r>
        <w:rPr>
          <w:rFonts w:hint="eastAsia" w:ascii="楷体_GB2312" w:eastAsia="楷体_GB2312"/>
          <w:bCs/>
          <w:color w:val="auto"/>
          <w:kern w:val="0"/>
          <w:sz w:val="32"/>
          <w:szCs w:val="32"/>
          <w:u w:val="none"/>
        </w:rPr>
        <w:t>、项目申报单位）</w:t>
      </w:r>
    </w:p>
    <w:p>
      <w:pPr>
        <w:pStyle w:val="4"/>
        <w:autoSpaceDN w:val="0"/>
        <w:spacing w:line="580" w:lineRule="exact"/>
        <w:ind w:firstLine="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drawing>
          <wp:anchor distT="0" distB="0" distL="114300" distR="114300" simplePos="0" relativeHeight="251659264" behindDoc="1" locked="0" layoutInCell="1" allowOverlap="1">
            <wp:simplePos x="0" y="0"/>
            <wp:positionH relativeFrom="column">
              <wp:posOffset>-535305</wp:posOffset>
            </wp:positionH>
            <wp:positionV relativeFrom="paragraph">
              <wp:posOffset>236220</wp:posOffset>
            </wp:positionV>
            <wp:extent cx="6408420" cy="7734935"/>
            <wp:effectExtent l="0" t="0" r="11430" b="18415"/>
            <wp:wrapNone/>
            <wp:docPr id="1" name="图片 1" descr="1677744329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7744329750"/>
                    <pic:cNvPicPr>
                      <a:picLocks noChangeAspect="1"/>
                    </pic:cNvPicPr>
                  </pic:nvPicPr>
                  <pic:blipFill>
                    <a:blip r:embed="rId8"/>
                    <a:stretch>
                      <a:fillRect/>
                    </a:stretch>
                  </pic:blipFill>
                  <pic:spPr>
                    <a:xfrm>
                      <a:off x="0" y="0"/>
                      <a:ext cx="5800725" cy="7000875"/>
                    </a:xfrm>
                    <a:prstGeom prst="rect">
                      <a:avLst/>
                    </a:prstGeom>
                  </pic:spPr>
                </pic:pic>
              </a:graphicData>
            </a:graphic>
          </wp:anchor>
        </w:drawing>
      </w:r>
    </w:p>
    <w:p>
      <w:pPr>
        <w:pStyle w:val="4"/>
        <w:autoSpaceDN w:val="0"/>
        <w:spacing w:line="580" w:lineRule="exact"/>
        <w:ind w:firstLine="0"/>
        <w:rPr>
          <w:rFonts w:hint="eastAsia" w:ascii="黑体" w:hAnsi="黑体" w:eastAsia="黑体" w:cs="黑体"/>
          <w:kern w:val="0"/>
          <w:sz w:val="32"/>
          <w:szCs w:val="32"/>
          <w:lang w:val="en-US" w:eastAsia="zh-CN"/>
        </w:rPr>
      </w:pPr>
    </w:p>
    <w:p>
      <w:pPr>
        <w:pStyle w:val="4"/>
        <w:autoSpaceDN w:val="0"/>
        <w:spacing w:line="580" w:lineRule="exact"/>
        <w:ind w:firstLine="0"/>
        <w:rPr>
          <w:rFonts w:hint="eastAsia" w:ascii="黑体" w:hAnsi="黑体" w:eastAsia="黑体" w:cs="黑体"/>
          <w:kern w:val="0"/>
          <w:sz w:val="32"/>
          <w:szCs w:val="32"/>
          <w:lang w:val="en-US" w:eastAsia="zh-CN"/>
        </w:rPr>
      </w:pPr>
    </w:p>
    <w:p>
      <w:pPr>
        <w:pStyle w:val="4"/>
        <w:autoSpaceDN w:val="0"/>
        <w:spacing w:line="580" w:lineRule="exact"/>
        <w:ind w:firstLine="0"/>
        <w:rPr>
          <w:rFonts w:hint="eastAsia" w:ascii="黑体" w:hAnsi="黑体" w:eastAsia="黑体" w:cs="黑体"/>
          <w:kern w:val="0"/>
          <w:sz w:val="32"/>
          <w:szCs w:val="32"/>
        </w:rPr>
      </w:pPr>
    </w:p>
    <w:p>
      <w:pPr>
        <w:pStyle w:val="4"/>
        <w:autoSpaceDN w:val="0"/>
        <w:spacing w:line="580" w:lineRule="exact"/>
        <w:ind w:firstLine="0"/>
        <w:rPr>
          <w:rFonts w:hint="eastAsia" w:ascii="黑体" w:hAnsi="黑体" w:eastAsia="黑体" w:cs="黑体"/>
          <w:kern w:val="0"/>
          <w:sz w:val="32"/>
          <w:szCs w:val="32"/>
        </w:rPr>
        <w:sectPr>
          <w:pgSz w:w="11906" w:h="16838"/>
          <w:pgMar w:top="1440" w:right="1800" w:bottom="1440" w:left="1800" w:header="851" w:footer="992" w:gutter="0"/>
          <w:cols w:space="425" w:num="1"/>
          <w:docGrid w:type="lines" w:linePitch="312" w:charSpace="0"/>
        </w:sectPr>
      </w:pPr>
      <w:bookmarkStart w:id="0" w:name="_GoBack"/>
      <w:bookmarkEnd w:id="0"/>
    </w:p>
    <w:p>
      <w:pPr>
        <w:pStyle w:val="4"/>
        <w:autoSpaceDN w:val="0"/>
        <w:spacing w:line="580" w:lineRule="exact"/>
        <w:ind w:firstLine="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pStyle w:val="4"/>
        <w:spacing w:line="600" w:lineRule="exact"/>
        <w:ind w:firstLine="0"/>
        <w:jc w:val="center"/>
        <w:rPr>
          <w:rFonts w:ascii="方正小标宋简体" w:hAnsi="黑体" w:eastAsia="方正小标宋简体"/>
          <w:kern w:val="0"/>
          <w:sz w:val="44"/>
          <w:szCs w:val="44"/>
        </w:rPr>
      </w:pPr>
      <w:r>
        <w:rPr>
          <w:rFonts w:hint="eastAsia" w:ascii="方正小标宋简体" w:hAnsi="黑体" w:eastAsia="方正小标宋简体" w:cs="方正小标宋简体"/>
          <w:kern w:val="0"/>
          <w:sz w:val="44"/>
          <w:szCs w:val="44"/>
        </w:rPr>
        <w:t>平阳县招商引资意向项目备案表</w:t>
      </w:r>
    </w:p>
    <w:p>
      <w:pPr>
        <w:pStyle w:val="4"/>
        <w:autoSpaceDN w:val="0"/>
        <w:spacing w:line="580" w:lineRule="exact"/>
        <w:ind w:firstLine="0"/>
        <w:rPr>
          <w:rFonts w:ascii="??_GB2312" w:eastAsia="Times New Roman"/>
          <w:kern w:val="0"/>
        </w:rPr>
      </w:pPr>
      <w:r>
        <w:rPr>
          <w:rFonts w:ascii="??_GB2312" w:eastAsia="Times New Roman"/>
          <w:kern w:val="0"/>
        </w:rPr>
        <w:t>乡镇或产业平台（盖章）：</w:t>
      </w:r>
      <w:r>
        <w:rPr>
          <w:rFonts w:hint="eastAsia" w:ascii="??_GB2312" w:eastAsiaTheme="minorEastAsia"/>
          <w:kern w:val="0"/>
        </w:rPr>
        <w:t xml:space="preserve">                     </w:t>
      </w:r>
      <w:r>
        <w:rPr>
          <w:rFonts w:ascii="??_GB2312" w:eastAsia="Times New Roman"/>
          <w:kern w:val="0"/>
        </w:rPr>
        <w:t>日期：</w:t>
      </w:r>
      <w:r>
        <w:rPr>
          <w:rFonts w:hint="eastAsia" w:ascii="??_GB2312" w:eastAsiaTheme="minorEastAsia"/>
          <w:kern w:val="0"/>
        </w:rPr>
        <w:t xml:space="preserve">     </w:t>
      </w:r>
      <w:r>
        <w:rPr>
          <w:rFonts w:ascii="??_GB2312" w:eastAsia="Times New Roman"/>
          <w:kern w:val="0"/>
        </w:rPr>
        <w:t>年</w:t>
      </w:r>
      <w:r>
        <w:rPr>
          <w:rFonts w:hint="eastAsia" w:ascii="??_GB2312" w:eastAsiaTheme="minorEastAsia"/>
          <w:kern w:val="0"/>
        </w:rPr>
        <w:t xml:space="preserve">  </w:t>
      </w:r>
      <w:r>
        <w:rPr>
          <w:rFonts w:ascii="??_GB2312" w:eastAsia="Times New Roman"/>
          <w:kern w:val="0"/>
        </w:rPr>
        <w:t>月</w:t>
      </w:r>
      <w:r>
        <w:rPr>
          <w:rFonts w:hint="eastAsia" w:ascii="??_GB2312" w:eastAsiaTheme="minorEastAsia"/>
          <w:kern w:val="0"/>
        </w:rPr>
        <w:t xml:space="preserve">  </w:t>
      </w:r>
      <w:r>
        <w:rPr>
          <w:rFonts w:ascii="??_GB2312" w:eastAsia="Times New Roman"/>
          <w:kern w:val="0"/>
        </w:rPr>
        <w:t>日</w:t>
      </w:r>
    </w:p>
    <w:tbl>
      <w:tblPr>
        <w:tblStyle w:val="9"/>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2441"/>
        <w:gridCol w:w="135"/>
        <w:gridCol w:w="1715"/>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意向投资</w:t>
            </w:r>
          </w:p>
          <w:p>
            <w:pPr>
              <w:pStyle w:val="8"/>
              <w:autoSpaceDE w:val="0"/>
              <w:spacing w:line="320" w:lineRule="exact"/>
              <w:jc w:val="center"/>
              <w:rPr>
                <w:rFonts w:cs="Times New Roman"/>
                <w:sz w:val="28"/>
                <w:szCs w:val="28"/>
              </w:rPr>
            </w:pPr>
            <w:r>
              <w:rPr>
                <w:rFonts w:hint="eastAsia" w:cs="Times New Roman"/>
                <w:sz w:val="28"/>
                <w:szCs w:val="28"/>
              </w:rPr>
              <w:t>企业名称</w:t>
            </w:r>
          </w:p>
        </w:tc>
        <w:tc>
          <w:tcPr>
            <w:tcW w:w="3928" w:type="pct"/>
            <w:gridSpan w:val="4"/>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法人代表</w:t>
            </w:r>
          </w:p>
        </w:tc>
        <w:tc>
          <w:tcPr>
            <w:tcW w:w="1432" w:type="pct"/>
            <w:tcBorders>
              <w:left w:val="nil"/>
            </w:tcBorders>
            <w:vAlign w:val="center"/>
          </w:tcPr>
          <w:p>
            <w:pPr>
              <w:pStyle w:val="8"/>
              <w:autoSpaceDE w:val="0"/>
              <w:spacing w:line="320" w:lineRule="exact"/>
              <w:jc w:val="center"/>
              <w:rPr>
                <w:rFonts w:cs="Times New Roman"/>
                <w:sz w:val="28"/>
                <w:szCs w:val="28"/>
              </w:rPr>
            </w:pPr>
          </w:p>
        </w:tc>
        <w:tc>
          <w:tcPr>
            <w:tcW w:w="1085" w:type="pct"/>
            <w:gridSpan w:val="2"/>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是否上市企业或</w:t>
            </w:r>
            <w:r>
              <w:rPr>
                <w:rFonts w:cs="??_GB2312"/>
                <w:sz w:val="28"/>
                <w:szCs w:val="28"/>
              </w:rPr>
              <w:t>500</w:t>
            </w:r>
            <w:r>
              <w:rPr>
                <w:rFonts w:hint="eastAsia" w:cs="Times New Roman"/>
                <w:sz w:val="28"/>
                <w:szCs w:val="28"/>
              </w:rPr>
              <w:t>强企业</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联系人</w:t>
            </w:r>
          </w:p>
        </w:tc>
        <w:tc>
          <w:tcPr>
            <w:tcW w:w="1432" w:type="pct"/>
            <w:tcBorders>
              <w:left w:val="nil"/>
            </w:tcBorders>
            <w:vAlign w:val="center"/>
          </w:tcPr>
          <w:p>
            <w:pPr>
              <w:pStyle w:val="8"/>
              <w:autoSpaceDE w:val="0"/>
              <w:spacing w:line="320" w:lineRule="exact"/>
              <w:jc w:val="center"/>
              <w:rPr>
                <w:rFonts w:cs="Times New Roman"/>
                <w:sz w:val="28"/>
                <w:szCs w:val="28"/>
              </w:rPr>
            </w:pPr>
          </w:p>
        </w:tc>
        <w:tc>
          <w:tcPr>
            <w:tcW w:w="1085" w:type="pct"/>
            <w:gridSpan w:val="2"/>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联系电话</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企业地址</w:t>
            </w:r>
          </w:p>
        </w:tc>
        <w:tc>
          <w:tcPr>
            <w:tcW w:w="3928" w:type="pct"/>
            <w:gridSpan w:val="4"/>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主要经营范围</w:t>
            </w:r>
          </w:p>
        </w:tc>
        <w:tc>
          <w:tcPr>
            <w:tcW w:w="3928" w:type="pct"/>
            <w:gridSpan w:val="4"/>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近三年企业产值（亿元）</w:t>
            </w:r>
          </w:p>
        </w:tc>
        <w:tc>
          <w:tcPr>
            <w:tcW w:w="1432" w:type="pct"/>
            <w:tcBorders>
              <w:left w:val="nil"/>
            </w:tcBorders>
            <w:vAlign w:val="center"/>
          </w:tcPr>
          <w:p>
            <w:pPr>
              <w:pStyle w:val="8"/>
              <w:autoSpaceDE w:val="0"/>
              <w:spacing w:line="320" w:lineRule="exact"/>
              <w:jc w:val="center"/>
              <w:rPr>
                <w:rFonts w:cs="Times New Roman"/>
                <w:sz w:val="28"/>
                <w:szCs w:val="28"/>
              </w:rPr>
            </w:pPr>
          </w:p>
        </w:tc>
        <w:tc>
          <w:tcPr>
            <w:tcW w:w="1085" w:type="pct"/>
            <w:gridSpan w:val="2"/>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近三年企业税收（亿元）</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企业基本概况</w:t>
            </w:r>
          </w:p>
        </w:tc>
        <w:tc>
          <w:tcPr>
            <w:tcW w:w="3928" w:type="pct"/>
            <w:gridSpan w:val="4"/>
            <w:tcBorders>
              <w:left w:val="nil"/>
            </w:tcBorders>
            <w:vAlign w:val="center"/>
          </w:tcPr>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auto"/>
                <w:sz w:val="28"/>
                <w:szCs w:val="28"/>
              </w:rPr>
            </w:pPr>
          </w:p>
          <w:p>
            <w:pPr>
              <w:pStyle w:val="8"/>
              <w:autoSpaceDE w:val="0"/>
              <w:spacing w:line="320" w:lineRule="exact"/>
              <w:jc w:val="left"/>
              <w:rPr>
                <w:rFonts w:cs="Times New Roman"/>
                <w:i/>
                <w:iCs/>
                <w:color w:val="auto"/>
                <w:sz w:val="28"/>
                <w:szCs w:val="28"/>
              </w:rPr>
            </w:pPr>
            <w:r>
              <w:rPr>
                <w:rFonts w:hint="eastAsia" w:cs="Times New Roman"/>
                <w:i/>
                <w:iCs/>
                <w:color w:val="auto"/>
                <w:sz w:val="28"/>
                <w:szCs w:val="28"/>
                <w:lang w:eastAsia="zh-CN"/>
              </w:rPr>
              <w:t>包括企业注册时间、注册资本、公司性质、技术力量、发明专利、用地规模、员工人数、主要产品、销售业绩及网络等。</w:t>
            </w:r>
          </w:p>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FF0000"/>
                <w:sz w:val="28"/>
                <w:szCs w:val="28"/>
              </w:rPr>
            </w:pPr>
          </w:p>
          <w:p>
            <w:pPr>
              <w:pStyle w:val="8"/>
              <w:autoSpaceDE w:val="0"/>
              <w:spacing w:line="320" w:lineRule="exact"/>
              <w:jc w:val="center"/>
              <w:rPr>
                <w:rFonts w:cs="Times New Roman"/>
                <w:i/>
                <w:iCs/>
                <w:color w:val="FF0000"/>
                <w:sz w:val="28"/>
                <w:szCs w:val="28"/>
              </w:rPr>
            </w:pPr>
          </w:p>
          <w:p>
            <w:pPr>
              <w:pStyle w:val="8"/>
              <w:autoSpaceDE w:val="0"/>
              <w:spacing w:line="320" w:lineRule="exact"/>
              <w:jc w:val="both"/>
              <w:rPr>
                <w:rFonts w:cs="Times New Roman"/>
                <w:i/>
                <w:iCs/>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意向投资</w:t>
            </w:r>
          </w:p>
          <w:p>
            <w:pPr>
              <w:pStyle w:val="8"/>
              <w:autoSpaceDE w:val="0"/>
              <w:spacing w:line="320" w:lineRule="exact"/>
              <w:jc w:val="center"/>
              <w:rPr>
                <w:rFonts w:cs="Times New Roman"/>
                <w:sz w:val="28"/>
                <w:szCs w:val="28"/>
              </w:rPr>
            </w:pPr>
            <w:r>
              <w:rPr>
                <w:rFonts w:hint="eastAsia" w:cs="Times New Roman"/>
                <w:sz w:val="28"/>
                <w:szCs w:val="28"/>
              </w:rPr>
              <w:t>项目名称</w:t>
            </w:r>
          </w:p>
        </w:tc>
        <w:tc>
          <w:tcPr>
            <w:tcW w:w="1511" w:type="pct"/>
            <w:gridSpan w:val="2"/>
            <w:tcBorders>
              <w:left w:val="nil"/>
            </w:tcBorders>
            <w:vAlign w:val="center"/>
          </w:tcPr>
          <w:p>
            <w:pPr>
              <w:pStyle w:val="8"/>
              <w:autoSpaceDE w:val="0"/>
              <w:spacing w:line="320" w:lineRule="exact"/>
              <w:jc w:val="center"/>
              <w:rPr>
                <w:rFonts w:cs="Times New Roman"/>
                <w:sz w:val="28"/>
                <w:szCs w:val="28"/>
              </w:rPr>
            </w:pPr>
          </w:p>
        </w:tc>
        <w:tc>
          <w:tcPr>
            <w:tcW w:w="1006" w:type="pct"/>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产业类型</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拟选址地块名称及面积（亩）</w:t>
            </w:r>
          </w:p>
        </w:tc>
        <w:tc>
          <w:tcPr>
            <w:tcW w:w="1511" w:type="pct"/>
            <w:gridSpan w:val="2"/>
            <w:tcBorders>
              <w:left w:val="nil"/>
            </w:tcBorders>
            <w:vAlign w:val="center"/>
          </w:tcPr>
          <w:p>
            <w:pPr>
              <w:pStyle w:val="8"/>
              <w:autoSpaceDE w:val="0"/>
              <w:spacing w:line="320" w:lineRule="exact"/>
              <w:jc w:val="center"/>
              <w:rPr>
                <w:rFonts w:cs="Times New Roman"/>
                <w:sz w:val="28"/>
                <w:szCs w:val="28"/>
              </w:rPr>
            </w:pPr>
          </w:p>
        </w:tc>
        <w:tc>
          <w:tcPr>
            <w:tcW w:w="1006" w:type="pct"/>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计划投资</w:t>
            </w:r>
          </w:p>
          <w:p>
            <w:pPr>
              <w:pStyle w:val="8"/>
              <w:autoSpaceDE w:val="0"/>
              <w:spacing w:line="320" w:lineRule="exact"/>
              <w:jc w:val="center"/>
              <w:rPr>
                <w:rFonts w:cs="Times New Roman"/>
                <w:sz w:val="28"/>
                <w:szCs w:val="28"/>
              </w:rPr>
            </w:pPr>
            <w:r>
              <w:rPr>
                <w:rFonts w:hint="eastAsia" w:cs="Times New Roman"/>
                <w:sz w:val="28"/>
                <w:szCs w:val="28"/>
              </w:rPr>
              <w:t>额度（亿元）</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highlight w:val="yellow"/>
              </w:rPr>
            </w:pPr>
            <w:r>
              <w:rPr>
                <w:rFonts w:hint="eastAsia" w:cs="Times New Roman"/>
                <w:sz w:val="28"/>
                <w:szCs w:val="28"/>
                <w:highlight w:val="none"/>
                <w:lang w:eastAsia="zh-CN"/>
              </w:rPr>
              <w:t>股东</w:t>
            </w:r>
            <w:r>
              <w:rPr>
                <w:rFonts w:hint="eastAsia" w:cs="Times New Roman"/>
                <w:sz w:val="28"/>
                <w:szCs w:val="28"/>
                <w:highlight w:val="none"/>
              </w:rPr>
              <w:t>占比</w:t>
            </w:r>
            <w:r>
              <w:rPr>
                <w:rFonts w:hint="eastAsia" w:cs="Times New Roman"/>
                <w:sz w:val="28"/>
                <w:szCs w:val="28"/>
                <w:highlight w:val="none"/>
                <w:lang w:eastAsia="zh-CN"/>
              </w:rPr>
              <w:t>情况</w:t>
            </w:r>
            <w:r>
              <w:rPr>
                <w:rFonts w:hint="eastAsia" w:cs="Times New Roman"/>
                <w:sz w:val="28"/>
                <w:szCs w:val="28"/>
                <w:highlight w:val="none"/>
              </w:rPr>
              <w:t>（</w:t>
            </w:r>
            <w:r>
              <w:rPr>
                <w:rFonts w:cs="??_GB2312"/>
                <w:sz w:val="28"/>
                <w:szCs w:val="28"/>
                <w:highlight w:val="none"/>
              </w:rPr>
              <w:t>%</w:t>
            </w:r>
            <w:r>
              <w:rPr>
                <w:rFonts w:hint="eastAsia" w:cs="Times New Roman"/>
                <w:sz w:val="28"/>
                <w:szCs w:val="28"/>
                <w:highlight w:val="none"/>
              </w:rPr>
              <w:t>）</w:t>
            </w:r>
          </w:p>
        </w:tc>
        <w:tc>
          <w:tcPr>
            <w:tcW w:w="1511" w:type="pct"/>
            <w:gridSpan w:val="2"/>
            <w:tcBorders>
              <w:left w:val="nil"/>
            </w:tcBorders>
            <w:vAlign w:val="center"/>
          </w:tcPr>
          <w:p>
            <w:pPr>
              <w:pStyle w:val="8"/>
              <w:autoSpaceDE w:val="0"/>
              <w:spacing w:line="320" w:lineRule="exact"/>
              <w:jc w:val="center"/>
              <w:rPr>
                <w:rFonts w:cs="Times New Roman"/>
                <w:sz w:val="28"/>
                <w:szCs w:val="28"/>
              </w:rPr>
            </w:pPr>
          </w:p>
        </w:tc>
        <w:tc>
          <w:tcPr>
            <w:tcW w:w="1006" w:type="pct"/>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资金来源</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trPr>
        <w:tc>
          <w:tcPr>
            <w:tcW w:w="1071" w:type="pct"/>
            <w:vAlign w:val="center"/>
          </w:tcPr>
          <w:p>
            <w:pPr>
              <w:pStyle w:val="8"/>
              <w:autoSpaceDE w:val="0"/>
              <w:spacing w:line="320" w:lineRule="exact"/>
              <w:jc w:val="center"/>
              <w:rPr>
                <w:rFonts w:cs="Times New Roman"/>
                <w:i/>
                <w:color w:val="auto"/>
                <w:sz w:val="28"/>
                <w:szCs w:val="28"/>
              </w:rPr>
            </w:pPr>
            <w:r>
              <w:rPr>
                <w:rFonts w:hint="eastAsia" w:cs="Times New Roman"/>
                <w:sz w:val="28"/>
                <w:szCs w:val="28"/>
              </w:rPr>
              <w:t>拟</w:t>
            </w:r>
            <w:r>
              <w:rPr>
                <w:rFonts w:hint="eastAsia" w:cs="Times New Roman"/>
                <w:sz w:val="28"/>
                <w:szCs w:val="28"/>
                <w:lang w:eastAsia="zh-CN"/>
              </w:rPr>
              <w:t>投资项目基本情况</w:t>
            </w:r>
          </w:p>
        </w:tc>
        <w:tc>
          <w:tcPr>
            <w:tcW w:w="3928" w:type="pct"/>
            <w:gridSpan w:val="4"/>
            <w:tcBorders>
              <w:left w:val="nil"/>
            </w:tcBorders>
            <w:vAlign w:val="center"/>
          </w:tcPr>
          <w:p>
            <w:pPr>
              <w:pStyle w:val="8"/>
              <w:autoSpaceDE w:val="0"/>
              <w:spacing w:line="320" w:lineRule="exact"/>
              <w:jc w:val="center"/>
              <w:rPr>
                <w:rFonts w:hint="eastAsia" w:eastAsia="宋体" w:cs="Times New Roman"/>
                <w:color w:val="auto"/>
                <w:sz w:val="28"/>
                <w:szCs w:val="28"/>
                <w:lang w:eastAsia="zh-CN"/>
              </w:rPr>
            </w:pPr>
            <w:r>
              <w:rPr>
                <w:rFonts w:hint="eastAsia" w:cs="Times New Roman"/>
                <w:sz w:val="28"/>
                <w:szCs w:val="28"/>
                <w:lang w:eastAsia="zh-CN"/>
              </w:rPr>
              <w:t>包括建设内容、业态布局等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预计年销售</w:t>
            </w:r>
          </w:p>
          <w:p>
            <w:pPr>
              <w:pStyle w:val="8"/>
              <w:autoSpaceDE w:val="0"/>
              <w:spacing w:line="320" w:lineRule="exact"/>
              <w:jc w:val="center"/>
              <w:rPr>
                <w:rFonts w:cs="Times New Roman"/>
                <w:sz w:val="28"/>
                <w:szCs w:val="28"/>
              </w:rPr>
            </w:pPr>
            <w:r>
              <w:rPr>
                <w:rFonts w:hint="eastAsia" w:cs="Times New Roman"/>
                <w:sz w:val="28"/>
                <w:szCs w:val="28"/>
              </w:rPr>
              <w:t>产值（亿元）</w:t>
            </w:r>
          </w:p>
        </w:tc>
        <w:tc>
          <w:tcPr>
            <w:tcW w:w="1511" w:type="pct"/>
            <w:gridSpan w:val="2"/>
            <w:tcBorders>
              <w:left w:val="nil"/>
            </w:tcBorders>
            <w:vAlign w:val="center"/>
          </w:tcPr>
          <w:p>
            <w:pPr>
              <w:pStyle w:val="8"/>
              <w:autoSpaceDE w:val="0"/>
              <w:spacing w:line="320" w:lineRule="exact"/>
              <w:jc w:val="center"/>
              <w:rPr>
                <w:rFonts w:cs="Times New Roman"/>
                <w:sz w:val="28"/>
                <w:szCs w:val="28"/>
              </w:rPr>
            </w:pPr>
          </w:p>
        </w:tc>
        <w:tc>
          <w:tcPr>
            <w:tcW w:w="1006" w:type="pct"/>
            <w:tcBorders>
              <w:left w:val="nil"/>
            </w:tcBorders>
            <w:vAlign w:val="center"/>
          </w:tcPr>
          <w:p>
            <w:pPr>
              <w:pStyle w:val="8"/>
              <w:autoSpaceDE w:val="0"/>
              <w:spacing w:line="320" w:lineRule="exact"/>
              <w:jc w:val="center"/>
              <w:rPr>
                <w:rFonts w:cs="Times New Roman"/>
                <w:sz w:val="28"/>
                <w:szCs w:val="28"/>
              </w:rPr>
            </w:pPr>
            <w:r>
              <w:rPr>
                <w:rFonts w:hint="eastAsia" w:cs="Times New Roman"/>
                <w:sz w:val="28"/>
                <w:szCs w:val="28"/>
              </w:rPr>
              <w:t>预计年税收（万元）</w:t>
            </w:r>
          </w:p>
        </w:tc>
        <w:tc>
          <w:tcPr>
            <w:tcW w:w="1410" w:type="pct"/>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1071" w:type="pct"/>
            <w:vAlign w:val="center"/>
          </w:tcPr>
          <w:p>
            <w:pPr>
              <w:pStyle w:val="8"/>
              <w:autoSpaceDE w:val="0"/>
              <w:spacing w:line="320" w:lineRule="exact"/>
              <w:jc w:val="center"/>
              <w:rPr>
                <w:rFonts w:cs="Times New Roman"/>
                <w:i/>
                <w:color w:val="FF0000"/>
                <w:sz w:val="28"/>
                <w:szCs w:val="28"/>
              </w:rPr>
            </w:pPr>
            <w:r>
              <w:rPr>
                <w:rFonts w:hint="eastAsia" w:cs="Times New Roman"/>
                <w:i w:val="0"/>
                <w:iCs/>
                <w:color w:val="auto"/>
                <w:sz w:val="28"/>
                <w:szCs w:val="28"/>
                <w:lang w:eastAsia="zh-CN"/>
              </w:rPr>
              <w:t>企业</w:t>
            </w:r>
            <w:r>
              <w:rPr>
                <w:rFonts w:hint="eastAsia" w:cs="Times New Roman"/>
                <w:i w:val="0"/>
                <w:iCs/>
                <w:color w:val="auto"/>
                <w:sz w:val="28"/>
                <w:szCs w:val="28"/>
              </w:rPr>
              <w:t>诉求</w:t>
            </w:r>
          </w:p>
        </w:tc>
        <w:tc>
          <w:tcPr>
            <w:tcW w:w="3928" w:type="pct"/>
            <w:gridSpan w:val="4"/>
            <w:tcBorders>
              <w:left w:val="nil"/>
            </w:tcBorders>
            <w:vAlign w:val="center"/>
          </w:tcPr>
          <w:p>
            <w:pPr>
              <w:pStyle w:val="8"/>
              <w:autoSpaceDE w:val="0"/>
              <w:spacing w:line="320" w:lineRule="exact"/>
              <w:jc w:val="center"/>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1071" w:type="pct"/>
            <w:vAlign w:val="center"/>
          </w:tcPr>
          <w:p>
            <w:pPr>
              <w:pStyle w:val="8"/>
              <w:autoSpaceDE w:val="0"/>
              <w:spacing w:line="320" w:lineRule="exact"/>
              <w:jc w:val="center"/>
              <w:rPr>
                <w:rFonts w:cs="Times New Roman"/>
                <w:sz w:val="28"/>
                <w:szCs w:val="28"/>
              </w:rPr>
            </w:pPr>
            <w:r>
              <w:rPr>
                <w:rFonts w:hint="eastAsia" w:cs="Times New Roman"/>
                <w:sz w:val="28"/>
                <w:szCs w:val="28"/>
              </w:rPr>
              <w:t>属地乡镇</w:t>
            </w:r>
          </w:p>
          <w:p>
            <w:pPr>
              <w:pStyle w:val="8"/>
              <w:autoSpaceDE w:val="0"/>
              <w:spacing w:line="320" w:lineRule="exact"/>
              <w:jc w:val="center"/>
              <w:rPr>
                <w:rFonts w:cs="Times New Roman"/>
                <w:sz w:val="28"/>
                <w:szCs w:val="28"/>
              </w:rPr>
            </w:pPr>
            <w:r>
              <w:rPr>
                <w:rFonts w:hint="eastAsia" w:cs="Times New Roman"/>
                <w:sz w:val="28"/>
                <w:szCs w:val="28"/>
              </w:rPr>
              <w:t>（产业平台）</w:t>
            </w:r>
          </w:p>
          <w:p>
            <w:pPr>
              <w:pStyle w:val="8"/>
              <w:autoSpaceDE w:val="0"/>
              <w:spacing w:line="320" w:lineRule="exact"/>
              <w:jc w:val="center"/>
              <w:rPr>
                <w:rFonts w:cs="Times New Roman"/>
                <w:sz w:val="28"/>
                <w:szCs w:val="28"/>
              </w:rPr>
            </w:pPr>
            <w:r>
              <w:rPr>
                <w:rFonts w:hint="eastAsia" w:cs="Times New Roman"/>
                <w:sz w:val="28"/>
                <w:szCs w:val="28"/>
              </w:rPr>
              <w:t>预审意见</w:t>
            </w:r>
          </w:p>
        </w:tc>
        <w:tc>
          <w:tcPr>
            <w:tcW w:w="3928" w:type="pct"/>
            <w:gridSpan w:val="4"/>
            <w:tcBorders>
              <w:left w:val="nil"/>
            </w:tcBorders>
            <w:vAlign w:val="center"/>
          </w:tcPr>
          <w:p>
            <w:pPr>
              <w:pStyle w:val="8"/>
              <w:autoSpaceDE w:val="0"/>
              <w:spacing w:line="320" w:lineRule="exact"/>
              <w:jc w:val="both"/>
              <w:rPr>
                <w:rFonts w:cs="Times New Roman"/>
                <w:sz w:val="28"/>
                <w:szCs w:val="28"/>
              </w:rPr>
            </w:pPr>
          </w:p>
          <w:p>
            <w:pPr>
              <w:pStyle w:val="8"/>
              <w:autoSpaceDE w:val="0"/>
              <w:spacing w:line="320" w:lineRule="exact"/>
              <w:jc w:val="both"/>
              <w:rPr>
                <w:rFonts w:cs="Times New Roman"/>
                <w:sz w:val="28"/>
                <w:szCs w:val="28"/>
              </w:rPr>
            </w:pPr>
          </w:p>
          <w:p>
            <w:pPr>
              <w:pStyle w:val="8"/>
              <w:autoSpaceDE w:val="0"/>
              <w:spacing w:line="320" w:lineRule="exact"/>
              <w:jc w:val="both"/>
              <w:rPr>
                <w:rFonts w:cs="Times New Roman"/>
                <w:sz w:val="28"/>
                <w:szCs w:val="28"/>
              </w:rPr>
            </w:pPr>
          </w:p>
          <w:p>
            <w:pPr>
              <w:pStyle w:val="8"/>
              <w:autoSpaceDE w:val="0"/>
              <w:spacing w:line="320" w:lineRule="exact"/>
              <w:jc w:val="both"/>
              <w:rPr>
                <w:rFonts w:cs="Times New Roman"/>
                <w:sz w:val="28"/>
                <w:szCs w:val="28"/>
              </w:rPr>
            </w:pPr>
          </w:p>
          <w:p>
            <w:pPr>
              <w:pStyle w:val="8"/>
              <w:autoSpaceDE w:val="0"/>
              <w:spacing w:line="320" w:lineRule="exact"/>
              <w:jc w:val="both"/>
              <w:rPr>
                <w:rFonts w:hint="eastAsia" w:cs="Times New Roman"/>
                <w:sz w:val="28"/>
                <w:szCs w:val="28"/>
              </w:rPr>
            </w:pPr>
          </w:p>
          <w:p>
            <w:pPr>
              <w:pStyle w:val="8"/>
              <w:autoSpaceDE w:val="0"/>
              <w:spacing w:line="320" w:lineRule="exact"/>
              <w:jc w:val="both"/>
              <w:rPr>
                <w:rFonts w:cs="Times New Roman"/>
                <w:sz w:val="28"/>
                <w:szCs w:val="28"/>
              </w:rPr>
            </w:pPr>
          </w:p>
          <w:p>
            <w:pPr>
              <w:pStyle w:val="8"/>
              <w:autoSpaceDE w:val="0"/>
              <w:spacing w:line="320" w:lineRule="exact"/>
              <w:ind w:firstLine="1680" w:firstLineChars="600"/>
              <w:jc w:val="both"/>
              <w:rPr>
                <w:rFonts w:hint="eastAsia" w:cs="Times New Roman"/>
                <w:i w:val="0"/>
                <w:iCs/>
                <w:color w:val="auto"/>
                <w:sz w:val="28"/>
                <w:szCs w:val="28"/>
              </w:rPr>
            </w:pPr>
            <w:r>
              <w:rPr>
                <w:rFonts w:hint="eastAsia" w:cs="Times New Roman"/>
                <w:i w:val="0"/>
                <w:iCs/>
                <w:color w:val="auto"/>
                <w:sz w:val="28"/>
                <w:szCs w:val="28"/>
              </w:rPr>
              <w:t>负责人签字（盖章）：</w:t>
            </w:r>
          </w:p>
          <w:p>
            <w:pPr>
              <w:pStyle w:val="8"/>
              <w:autoSpaceDE w:val="0"/>
              <w:spacing w:line="320" w:lineRule="exact"/>
              <w:ind w:firstLine="4480" w:firstLineChars="1600"/>
              <w:jc w:val="both"/>
              <w:rPr>
                <w:rFonts w:hint="eastAsia" w:cs="Times New Roman"/>
                <w:sz w:val="28"/>
                <w:szCs w:val="28"/>
              </w:rPr>
            </w:pPr>
          </w:p>
          <w:p>
            <w:pPr>
              <w:pStyle w:val="8"/>
              <w:autoSpaceDE w:val="0"/>
              <w:spacing w:line="320" w:lineRule="exact"/>
              <w:ind w:firstLine="4480" w:firstLineChars="1600"/>
              <w:jc w:val="both"/>
              <w:rPr>
                <w:rFonts w:cs="Times New Roman"/>
                <w:sz w:val="28"/>
                <w:szCs w:val="28"/>
              </w:rPr>
            </w:pPr>
            <w:r>
              <w:rPr>
                <w:rFonts w:hint="eastAsia" w:cs="Times New Roman"/>
                <w:sz w:val="28"/>
                <w:szCs w:val="28"/>
              </w:rPr>
              <w:t>年   月   日</w:t>
            </w:r>
          </w:p>
        </w:tc>
      </w:tr>
    </w:tbl>
    <w:p>
      <w:pPr>
        <w:rPr>
          <w:rFonts w:hint="eastAsia" w:ascii="??_GB2312" w:eastAsia="宋体"/>
          <w:i w:val="0"/>
          <w:iCs/>
          <w:color w:val="auto"/>
          <w:sz w:val="28"/>
          <w:szCs w:val="28"/>
          <w:lang w:eastAsia="zh-CN"/>
        </w:rPr>
      </w:pPr>
      <w:r>
        <w:rPr>
          <w:rFonts w:ascii="??_GB2312" w:eastAsia="Times New Roman"/>
          <w:i w:val="0"/>
          <w:iCs/>
          <w:color w:val="auto"/>
          <w:sz w:val="28"/>
          <w:szCs w:val="28"/>
        </w:rPr>
        <w:t>填表人：</w:t>
      </w:r>
      <w:r>
        <w:rPr>
          <w:rFonts w:hint="eastAsia" w:ascii="??_GB2312" w:eastAsiaTheme="minorEastAsia"/>
          <w:i w:val="0"/>
          <w:iCs/>
          <w:color w:val="auto"/>
          <w:sz w:val="28"/>
          <w:szCs w:val="28"/>
        </w:rPr>
        <w:t xml:space="preserve">        </w:t>
      </w:r>
      <w:r>
        <w:rPr>
          <w:rFonts w:hint="eastAsia" w:ascii="??_GB2312" w:eastAsiaTheme="minorEastAsia"/>
          <w:i w:val="0"/>
          <w:iCs/>
          <w:color w:val="auto"/>
          <w:sz w:val="28"/>
          <w:szCs w:val="28"/>
          <w:lang w:val="en-US" w:eastAsia="zh-CN"/>
        </w:rPr>
        <w:t xml:space="preserve">                     </w:t>
      </w:r>
      <w:r>
        <w:rPr>
          <w:rFonts w:hint="eastAsia" w:ascii="??_GB2312" w:eastAsiaTheme="minorEastAsia"/>
          <w:i w:val="0"/>
          <w:iCs/>
          <w:color w:val="auto"/>
          <w:sz w:val="28"/>
          <w:szCs w:val="28"/>
        </w:rPr>
        <w:t xml:space="preserve"> </w:t>
      </w:r>
      <w:r>
        <w:rPr>
          <w:rFonts w:ascii="??_GB2312" w:eastAsia="Times New Roman"/>
          <w:i w:val="0"/>
          <w:iCs/>
          <w:color w:val="auto"/>
          <w:sz w:val="28"/>
          <w:szCs w:val="28"/>
        </w:rPr>
        <w:t>联系电</w:t>
      </w:r>
      <w:r>
        <w:rPr>
          <w:rFonts w:hint="eastAsia" w:ascii="??_GB2312" w:eastAsia="宋体"/>
          <w:i w:val="0"/>
          <w:iCs/>
          <w:color w:val="auto"/>
          <w:sz w:val="28"/>
          <w:szCs w:val="28"/>
          <w:lang w:eastAsia="zh-CN"/>
        </w:rPr>
        <w:t>话：</w:t>
      </w:r>
    </w:p>
    <w:p>
      <w:pPr>
        <w:pStyle w:val="4"/>
        <w:autoSpaceDN w:val="0"/>
        <w:spacing w:line="580" w:lineRule="exact"/>
        <w:ind w:firstLine="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4</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1" w:lineRule="atLeast"/>
        <w:ind w:left="0" w:right="0" w:firstLine="0"/>
        <w:jc w:val="center"/>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平阳</w:t>
      </w:r>
      <w:r>
        <w:rPr>
          <w:rFonts w:ascii="方正小标宋简体" w:hAnsi="方正小标宋简体" w:eastAsia="方正小标宋简体" w:cs="方正小标宋简体"/>
          <w:i w:val="0"/>
          <w:iCs w:val="0"/>
          <w:caps w:val="0"/>
          <w:color w:val="000000"/>
          <w:spacing w:val="0"/>
          <w:sz w:val="44"/>
          <w:szCs w:val="44"/>
          <w:shd w:val="clear" w:fill="FFFFFF"/>
        </w:rPr>
        <w:t>县</w:t>
      </w:r>
      <w:r>
        <w:rPr>
          <w:rFonts w:hint="eastAsia" w:ascii="方正小标宋简体" w:hAnsi="方正小标宋简体" w:eastAsia="方正小标宋简体" w:cs="方正小标宋简体"/>
          <w:i w:val="0"/>
          <w:iCs w:val="0"/>
          <w:caps w:val="0"/>
          <w:color w:val="000000"/>
          <w:spacing w:val="0"/>
          <w:sz w:val="44"/>
          <w:szCs w:val="44"/>
          <w:shd w:val="clear" w:fill="FFFFFF"/>
        </w:rPr>
        <w:t>招商引资项目交办单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编号：                              签发人：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jc w:val="center"/>
              <w:rPr>
                <w:rFonts w:hint="eastAsia" w:ascii="黑体" w:eastAsia="黑体"/>
                <w:sz w:val="30"/>
                <w:szCs w:val="30"/>
              </w:rPr>
            </w:pPr>
            <w:r>
              <w:rPr>
                <w:rFonts w:hint="eastAsia" w:ascii="黑体" w:eastAsia="黑体"/>
                <w:sz w:val="30"/>
                <w:szCs w:val="30"/>
              </w:rPr>
              <w:t>交办事项</w:t>
            </w:r>
          </w:p>
        </w:tc>
        <w:tc>
          <w:tcPr>
            <w:tcW w:w="6788"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leftChars="0" w:right="0" w:rightChars="0" w:firstLine="623" w:firstLineChars="0"/>
              <w:jc w:val="center"/>
              <w:rPr>
                <w:rFonts w:hint="eastAsia" w:ascii="宋体" w:hAnsi="宋体" w:eastAsia="宋体" w:cs="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jc w:val="center"/>
              <w:rPr>
                <w:rFonts w:hint="eastAsia" w:ascii="黑体" w:eastAsia="黑体"/>
                <w:sz w:val="30"/>
                <w:szCs w:val="30"/>
              </w:rPr>
            </w:pPr>
            <w:r>
              <w:rPr>
                <w:rFonts w:hint="eastAsia" w:ascii="黑体" w:eastAsia="黑体"/>
                <w:sz w:val="30"/>
                <w:szCs w:val="30"/>
                <w:lang w:val="en-US" w:eastAsia="zh-CN"/>
              </w:rPr>
              <w:t>承</w:t>
            </w:r>
            <w:r>
              <w:rPr>
                <w:rFonts w:hint="eastAsia" w:ascii="黑体" w:eastAsia="黑体"/>
                <w:sz w:val="30"/>
                <w:szCs w:val="30"/>
              </w:rPr>
              <w:t>办单位</w:t>
            </w:r>
          </w:p>
        </w:tc>
        <w:tc>
          <w:tcPr>
            <w:tcW w:w="6788"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623"/>
              <w:jc w:val="center"/>
              <w:rPr>
                <w:rFonts w:hint="eastAsia" w:ascii="宋体" w:hAnsi="宋体" w:eastAsia="宋体" w:cs="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jc w:val="center"/>
              <w:rPr>
                <w:rFonts w:hint="eastAsia" w:ascii="宋体" w:hAnsi="宋体" w:eastAsia="宋体" w:cs="宋体"/>
                <w:color w:val="000000"/>
                <w:sz w:val="36"/>
                <w:szCs w:val="36"/>
                <w:lang w:val="en-US" w:eastAsia="zh-CN"/>
              </w:rPr>
            </w:pPr>
            <w:r>
              <w:rPr>
                <w:rFonts w:hint="eastAsia" w:ascii="黑体" w:eastAsia="黑体"/>
                <w:sz w:val="30"/>
                <w:szCs w:val="30"/>
              </w:rPr>
              <w:t>办理时限</w:t>
            </w:r>
          </w:p>
        </w:tc>
        <w:tc>
          <w:tcPr>
            <w:tcW w:w="6788"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firstLine="3640" w:firstLineChars="1300"/>
              <w:jc w:val="both"/>
              <w:rPr>
                <w:rFonts w:hint="eastAsia" w:ascii="仿宋" w:hAnsi="仿宋" w:eastAsia="仿宋" w:cs="仿宋"/>
                <w:i w:val="0"/>
                <w:iCs w:val="0"/>
                <w:caps w:val="0"/>
                <w:color w:val="auto"/>
                <w:spacing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0"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0"/>
              <w:jc w:val="center"/>
              <w:rPr>
                <w:rFonts w:hint="default" w:ascii="宋体" w:hAnsi="宋体" w:eastAsia="黑体" w:cs="宋体"/>
                <w:color w:val="000000"/>
                <w:sz w:val="36"/>
                <w:szCs w:val="36"/>
                <w:lang w:val="en-US" w:eastAsia="zh-CN"/>
              </w:rPr>
            </w:pPr>
            <w:r>
              <w:rPr>
                <w:rFonts w:hint="eastAsia" w:ascii="黑体" w:eastAsia="黑体"/>
                <w:sz w:val="30"/>
                <w:szCs w:val="30"/>
              </w:rPr>
              <w:t>交办</w:t>
            </w:r>
            <w:r>
              <w:rPr>
                <w:rFonts w:hint="eastAsia" w:ascii="黑体" w:eastAsia="黑体"/>
                <w:sz w:val="30"/>
                <w:szCs w:val="30"/>
                <w:lang w:val="en-US" w:eastAsia="zh-CN"/>
              </w:rPr>
              <w:t>内容</w:t>
            </w:r>
          </w:p>
        </w:tc>
        <w:tc>
          <w:tcPr>
            <w:tcW w:w="6788" w:type="dxa"/>
            <w:shd w:val="clear" w:color="auto" w:fill="FFFFFF"/>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1" w:lineRule="atLeast"/>
              <w:ind w:right="0" w:firstLine="560" w:firstLineChars="200"/>
              <w:jc w:val="both"/>
              <w:textAlignment w:val="auto"/>
              <w:rPr>
                <w:rFonts w:hint="eastAsia" w:ascii="仿宋" w:hAnsi="仿宋" w:eastAsia="仿宋" w:cs="仿宋"/>
                <w:i w:val="0"/>
                <w:iCs w:val="0"/>
                <w:caps w:val="0"/>
                <w:color w:val="auto"/>
                <w:spacing w:val="0"/>
                <w:sz w:val="28"/>
                <w:szCs w:val="28"/>
                <w:lang w:val="en-US" w:eastAsia="zh-CN"/>
              </w:rPr>
            </w:pPr>
            <w:r>
              <w:rPr>
                <w:rFonts w:hint="eastAsia" w:ascii="仿宋_GB2312" w:hAnsi="仿宋_GB2312" w:eastAsia="仿宋_GB2312" w:cs="仿宋_GB2312"/>
                <w:i w:val="0"/>
                <w:iCs w:val="0"/>
                <w:color w:val="auto"/>
                <w:sz w:val="28"/>
                <w:szCs w:val="28"/>
                <w:lang w:val="en-US" w:eastAsia="zh-CN" w:bidi="ar-SA"/>
              </w:rPr>
              <w:t xml:space="preserve">按照县府工作部署，请****单位对接*****项目（详见附件1、2），进一步落实责任、细化措施，确保项目精准对接快速推进，于**月**日（星期**）**时前将落实情况经单位主要领导审签盖章确认后通过公务信箱报送至县双招双引办。     </w:t>
            </w:r>
            <w:r>
              <w:rPr>
                <w:rFonts w:hint="eastAsia" w:ascii="仿宋" w:hAnsi="仿宋" w:eastAsia="仿宋" w:cs="仿宋"/>
                <w:i w:val="0"/>
                <w:iCs w:val="0"/>
                <w:caps w:val="0"/>
                <w:color w:val="auto"/>
                <w:spacing w:val="0"/>
                <w:sz w:val="28"/>
                <w:szCs w:val="28"/>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623"/>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623"/>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 xml:space="preserve">           </w:t>
            </w:r>
            <w:r>
              <w:rPr>
                <w:rFonts w:hint="eastAsia" w:ascii="仿宋" w:hAnsi="仿宋" w:eastAsia="仿宋" w:cs="仿宋"/>
                <w:i w:val="0"/>
                <w:iCs w:val="0"/>
                <w:caps w:val="0"/>
                <w:color w:val="FF0000"/>
                <w:spacing w:val="0"/>
                <w:sz w:val="28"/>
                <w:szCs w:val="28"/>
                <w:lang w:val="en-US" w:eastAsia="zh-CN"/>
              </w:rPr>
              <w:t xml:space="preserve"> </w:t>
            </w:r>
            <w:r>
              <w:rPr>
                <w:rFonts w:hint="eastAsia" w:ascii="仿宋" w:hAnsi="仿宋" w:eastAsia="仿宋" w:cs="仿宋"/>
                <w:i w:val="0"/>
                <w:iCs w:val="0"/>
                <w:caps w:val="0"/>
                <w:color w:val="auto"/>
                <w:spacing w:val="0"/>
                <w:sz w:val="28"/>
                <w:szCs w:val="28"/>
                <w:lang w:val="en-US" w:eastAsia="zh-CN"/>
              </w:rPr>
              <w:t>发出时间：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09"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0"/>
              <w:jc w:val="center"/>
              <w:rPr>
                <w:rFonts w:hint="default" w:ascii="黑体" w:eastAsia="黑体"/>
                <w:sz w:val="30"/>
                <w:szCs w:val="30"/>
                <w:lang w:val="en-US" w:eastAsia="zh-CN"/>
              </w:rPr>
            </w:pPr>
            <w:r>
              <w:rPr>
                <w:rFonts w:hint="eastAsia" w:ascii="黑体" w:eastAsia="黑体"/>
                <w:sz w:val="30"/>
                <w:szCs w:val="30"/>
                <w:lang w:val="en-US" w:eastAsia="zh-CN"/>
              </w:rPr>
              <w:t>交办要求</w:t>
            </w:r>
          </w:p>
        </w:tc>
        <w:tc>
          <w:tcPr>
            <w:tcW w:w="6788"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right="0"/>
              <w:jc w:val="both"/>
              <w:rPr>
                <w:rFonts w:hint="eastAsia" w:ascii="仿宋" w:hAnsi="仿宋" w:eastAsia="仿宋" w:cs="仿宋"/>
                <w:i w:val="0"/>
                <w:iCs w:val="0"/>
                <w:caps w:val="0"/>
                <w:color w:val="auto"/>
                <w:spacing w:val="0"/>
                <w:sz w:val="28"/>
                <w:szCs w:val="28"/>
                <w:lang w:val="en-US" w:eastAsia="zh-CN"/>
              </w:rPr>
            </w:pPr>
            <w:r>
              <w:rPr>
                <w:rFonts w:hint="eastAsia" w:ascii="仿宋_GB2312" w:hAnsi="仿宋_GB2312" w:eastAsia="仿宋_GB2312" w:cs="仿宋_GB2312"/>
                <w:i w:val="0"/>
                <w:iCs w:val="0"/>
                <w:color w:val="auto"/>
                <w:sz w:val="28"/>
                <w:szCs w:val="28"/>
                <w:lang w:val="en-US" w:eastAsia="zh-CN" w:bidi="ar-SA"/>
              </w:rPr>
              <w:t>请承办单位通过公务信箱将落实情况发送至县双招双引办（县投促中心）。联系人：***，电话：***。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64"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0"/>
              <w:jc w:val="center"/>
              <w:rPr>
                <w:rFonts w:hint="default" w:ascii="黑体" w:eastAsia="黑体"/>
                <w:sz w:val="30"/>
                <w:szCs w:val="30"/>
                <w:lang w:val="en-US" w:eastAsia="zh-CN"/>
              </w:rPr>
            </w:pPr>
            <w:r>
              <w:rPr>
                <w:rFonts w:hint="eastAsia" w:ascii="黑体" w:eastAsia="黑体"/>
                <w:sz w:val="30"/>
                <w:szCs w:val="30"/>
                <w:lang w:val="en-US" w:eastAsia="zh-CN"/>
              </w:rPr>
              <w:t>承办单位</w:t>
            </w:r>
          </w:p>
        </w:tc>
        <w:tc>
          <w:tcPr>
            <w:tcW w:w="6788"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623"/>
              <w:jc w:val="center"/>
              <w:rPr>
                <w:rFonts w:hint="eastAsia" w:ascii="仿宋" w:hAnsi="仿宋" w:eastAsia="仿宋" w:cs="仿宋"/>
                <w:i w:val="0"/>
                <w:iCs w:val="0"/>
                <w:caps w:val="0"/>
                <w:color w:val="auto"/>
                <w:spacing w:val="0"/>
                <w:sz w:val="28"/>
                <w:szCs w:val="28"/>
                <w:lang w:val="en-US" w:eastAsia="zh-CN"/>
              </w:rPr>
            </w:pPr>
          </w:p>
          <w:p>
            <w:pPr>
              <w:pStyle w:val="8"/>
              <w:widowControl/>
              <w:autoSpaceDE w:val="0"/>
              <w:spacing w:before="0" w:beforeAutospacing="0" w:after="0" w:afterAutospacing="0" w:line="320" w:lineRule="exact"/>
              <w:ind w:left="0" w:right="0"/>
              <w:jc w:val="center"/>
              <w:rPr>
                <w:rFonts w:hint="eastAsia" w:ascii="仿宋_GB2312" w:hAnsi="仿宋_GB2312" w:eastAsia="仿宋_GB2312" w:cs="仿宋_GB2312"/>
                <w:i w:val="0"/>
                <w:iCs w:val="0"/>
                <w:color w:val="auto"/>
                <w:sz w:val="28"/>
                <w:szCs w:val="28"/>
                <w:lang w:val="en-US" w:eastAsia="zh-CN" w:bidi="ar-SA"/>
              </w:rPr>
            </w:pPr>
            <w:r>
              <w:rPr>
                <w:rFonts w:hint="eastAsia" w:ascii="仿宋_GB2312" w:hAnsi="仿宋_GB2312" w:eastAsia="仿宋_GB2312" w:cs="仿宋_GB2312"/>
                <w:i w:val="0"/>
                <w:iCs w:val="0"/>
                <w:color w:val="auto"/>
                <w:sz w:val="28"/>
                <w:szCs w:val="28"/>
                <w:lang w:val="en-US" w:eastAsia="zh-CN" w:bidi="ar-SA"/>
              </w:rPr>
              <w:t xml:space="preserve">      </w:t>
            </w:r>
          </w:p>
          <w:p>
            <w:pPr>
              <w:pStyle w:val="8"/>
              <w:widowControl/>
              <w:autoSpaceDE w:val="0"/>
              <w:spacing w:before="0" w:beforeAutospacing="0" w:after="0" w:afterAutospacing="0" w:line="320" w:lineRule="exact"/>
              <w:ind w:left="0" w:right="0"/>
              <w:jc w:val="center"/>
              <w:rPr>
                <w:rFonts w:hint="eastAsia" w:ascii="仿宋_GB2312" w:hAnsi="仿宋_GB2312" w:eastAsia="仿宋_GB2312" w:cs="仿宋_GB2312"/>
                <w:i w:val="0"/>
                <w:iCs w:val="0"/>
                <w:color w:val="auto"/>
                <w:sz w:val="28"/>
                <w:szCs w:val="28"/>
                <w:lang w:val="en-US" w:eastAsia="zh-CN" w:bidi="ar-SA"/>
              </w:rPr>
            </w:pPr>
            <w:r>
              <w:rPr>
                <w:rFonts w:hint="eastAsia" w:ascii="仿宋_GB2312" w:hAnsi="仿宋_GB2312" w:eastAsia="仿宋_GB2312" w:cs="仿宋_GB2312"/>
                <w:i w:val="0"/>
                <w:iCs w:val="0"/>
                <w:color w:val="auto"/>
                <w:sz w:val="28"/>
                <w:szCs w:val="28"/>
                <w:lang w:val="en-US" w:eastAsia="zh-CN" w:bidi="ar-SA"/>
              </w:rPr>
              <w:t xml:space="preserve">          单位主要负责人：</w:t>
            </w:r>
          </w:p>
          <w:p>
            <w:pPr>
              <w:pStyle w:val="8"/>
              <w:widowControl/>
              <w:autoSpaceDE w:val="0"/>
              <w:spacing w:before="0" w:beforeAutospacing="0" w:after="0" w:afterAutospacing="0" w:line="320" w:lineRule="exact"/>
              <w:ind w:left="0" w:right="0"/>
              <w:jc w:val="center"/>
              <w:rPr>
                <w:rFonts w:hint="default" w:ascii="仿宋_GB2312" w:hAnsi="仿宋_GB2312" w:eastAsia="仿宋_GB2312" w:cs="仿宋_GB2312"/>
                <w:i w:val="0"/>
                <w:iCs w:val="0"/>
                <w:color w:val="auto"/>
                <w:sz w:val="28"/>
                <w:szCs w:val="28"/>
                <w:lang w:val="en-US" w:eastAsia="zh-CN" w:bidi="ar-SA"/>
              </w:rPr>
            </w:pPr>
            <w:r>
              <w:rPr>
                <w:rFonts w:hint="eastAsia" w:ascii="仿宋_GB2312" w:hAnsi="仿宋_GB2312" w:eastAsia="仿宋_GB2312" w:cs="仿宋_GB2312"/>
                <w:i w:val="0"/>
                <w:iCs w:val="0"/>
                <w:color w:val="auto"/>
                <w:sz w:val="28"/>
                <w:szCs w:val="28"/>
                <w:lang w:val="en-US" w:eastAsia="zh-CN" w:bidi="ar-SA"/>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9" w:hRule="atLeast"/>
        </w:trPr>
        <w:tc>
          <w:tcPr>
            <w:tcW w:w="1734" w:type="dxa"/>
            <w:shd w:val="clear" w:color="auto" w:fill="FFFFFF"/>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0"/>
              <w:jc w:val="center"/>
              <w:rPr>
                <w:rFonts w:hint="default" w:ascii="黑体" w:eastAsia="黑体"/>
                <w:sz w:val="30"/>
                <w:szCs w:val="30"/>
                <w:lang w:val="en-US" w:eastAsia="zh-CN"/>
              </w:rPr>
            </w:pPr>
            <w:r>
              <w:rPr>
                <w:rFonts w:hint="eastAsia" w:ascii="黑体" w:eastAsia="黑体"/>
                <w:sz w:val="30"/>
                <w:szCs w:val="30"/>
                <w:lang w:val="en-US" w:eastAsia="zh-CN"/>
              </w:rPr>
              <w:t>抄送领导</w:t>
            </w:r>
          </w:p>
        </w:tc>
        <w:tc>
          <w:tcPr>
            <w:tcW w:w="6788" w:type="dxa"/>
            <w:shd w:val="clear" w:color="auto" w:fill="FFFFFF"/>
            <w:tcMar>
              <w:left w:w="108" w:type="dxa"/>
              <w:right w:w="108" w:type="dxa"/>
            </w:tcMar>
            <w:vAlign w:val="center"/>
          </w:tcPr>
          <w:p>
            <w:pPr>
              <w:pStyle w:val="8"/>
              <w:widowControl/>
              <w:autoSpaceDE w:val="0"/>
              <w:spacing w:before="0" w:beforeAutospacing="0" w:after="0" w:afterAutospacing="0" w:line="320" w:lineRule="exact"/>
              <w:ind w:left="0" w:right="0"/>
              <w:jc w:val="center"/>
              <w:rPr>
                <w:rFonts w:hint="default" w:ascii="仿宋_GB2312" w:hAnsi="仿宋_GB2312" w:eastAsia="仿宋_GB2312" w:cs="仿宋_GB2312"/>
                <w:i w:val="0"/>
                <w:iCs w:val="0"/>
                <w:color w:val="auto"/>
                <w:sz w:val="28"/>
                <w:szCs w:val="28"/>
                <w:lang w:val="en-US" w:eastAsia="zh-CN" w:bidi="ar-SA"/>
              </w:rPr>
            </w:pPr>
            <w:r>
              <w:rPr>
                <w:rFonts w:hint="eastAsia" w:ascii="仿宋_GB2312" w:hAnsi="仿宋_GB2312" w:eastAsia="仿宋_GB2312" w:cs="仿宋_GB2312"/>
                <w:i w:val="0"/>
                <w:iCs w:val="0"/>
                <w:color w:val="auto"/>
                <w:sz w:val="28"/>
                <w:szCs w:val="28"/>
                <w:lang w:val="en-US" w:eastAsia="zh-CN" w:bidi="ar-SA"/>
              </w:rPr>
              <w:t>金献涛副县长、钱仁伟副主任</w:t>
            </w:r>
          </w:p>
        </w:tc>
      </w:tr>
    </w:tbl>
    <w:p>
      <w:pPr>
        <w:keepNext w:val="0"/>
        <w:keepLines w:val="0"/>
        <w:widowControl/>
        <w:suppressLineNumbers w:val="0"/>
        <w:jc w:val="left"/>
        <w:rPr>
          <w:rFonts w:hint="eastAsia" w:ascii="黑体" w:eastAsia="黑体" w:hAnsiTheme="minorHAnsi" w:cstheme="minorBidi"/>
          <w:kern w:val="0"/>
          <w:sz w:val="30"/>
          <w:szCs w:val="30"/>
          <w:lang w:val="en-US" w:eastAsia="zh-CN" w:bidi="ar"/>
        </w:rPr>
      </w:pPr>
      <w:r>
        <w:rPr>
          <w:rFonts w:hint="eastAsia" w:ascii="黑体" w:eastAsia="黑体"/>
          <w:sz w:val="30"/>
          <w:szCs w:val="30"/>
          <w:lang w:val="en-US" w:eastAsia="zh-CN"/>
        </w:rPr>
        <w:t xml:space="preserve">                    </w:t>
      </w:r>
      <w:r>
        <w:rPr>
          <w:rFonts w:hint="eastAsia" w:ascii="黑体" w:eastAsia="黑体" w:hAnsiTheme="minorHAnsi" w:cstheme="minorBidi"/>
          <w:kern w:val="0"/>
          <w:sz w:val="30"/>
          <w:szCs w:val="30"/>
          <w:lang w:val="en-US" w:eastAsia="zh-CN" w:bidi="ar"/>
        </w:rPr>
        <w:t xml:space="preserve">  县双招双引与产业发展委员会办公室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1" w:lineRule="atLeast"/>
        <w:ind w:left="0" w:right="0" w:firstLine="0"/>
        <w:jc w:val="center"/>
        <w:rPr>
          <w:rFonts w:hint="default" w:ascii="黑体" w:eastAsia="黑体" w:hAnsiTheme="minorHAnsi" w:cstheme="minorBidi"/>
          <w:kern w:val="0"/>
          <w:sz w:val="30"/>
          <w:szCs w:val="30"/>
          <w:lang w:val="en-US" w:eastAsia="zh-CN" w:bidi="ar"/>
        </w:rPr>
        <w:sectPr>
          <w:pgSz w:w="11906" w:h="16838"/>
          <w:pgMar w:top="1440" w:right="1800" w:bottom="1440" w:left="1800" w:header="851" w:footer="992" w:gutter="0"/>
          <w:cols w:space="425" w:num="1"/>
          <w:docGrid w:type="lines" w:linePitch="312" w:charSpace="0"/>
        </w:sectPr>
      </w:pPr>
    </w:p>
    <w:p>
      <w:pPr>
        <w:autoSpaceDE w:val="0"/>
        <w:spacing w:afterLines="50" w:line="520" w:lineRule="exact"/>
        <w:jc w:val="center"/>
        <w:rPr>
          <w:rFonts w:hint="eastAsia" w:ascii="方正小标宋简体" w:eastAsia="方正小标宋简体"/>
          <w:sz w:val="44"/>
          <w:szCs w:val="44"/>
          <w:lang w:val="en-US" w:eastAsia="zh-CN"/>
        </w:rPr>
      </w:pPr>
    </w:p>
    <w:p>
      <w:pPr>
        <w:autoSpaceDE w:val="0"/>
        <w:spacing w:afterLines="50"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县投促中心交办的事项清单</w:t>
      </w:r>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5812"/>
        <w:gridCol w:w="1661"/>
        <w:gridCol w:w="4134"/>
        <w:gridCol w:w="133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序</w:t>
            </w:r>
          </w:p>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号</w:t>
            </w:r>
          </w:p>
        </w:tc>
        <w:tc>
          <w:tcPr>
            <w:tcW w:w="20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交办事项</w:t>
            </w:r>
          </w:p>
        </w:tc>
        <w:tc>
          <w:tcPr>
            <w:tcW w:w="5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hint="eastAsia" w:eastAsia="黑体"/>
                <w:lang w:eastAsia="zh-CN"/>
              </w:rPr>
            </w:pPr>
            <w:r>
              <w:rPr>
                <w:rFonts w:hint="eastAsia" w:ascii="黑体" w:hAnsi="黑体" w:eastAsia="黑体"/>
                <w:sz w:val="24"/>
                <w:szCs w:val="24"/>
              </w:rPr>
              <w:t>责任单位</w:t>
            </w:r>
          </w:p>
        </w:tc>
        <w:tc>
          <w:tcPr>
            <w:tcW w:w="1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落实进展情况</w:t>
            </w:r>
          </w:p>
        </w:tc>
        <w:tc>
          <w:tcPr>
            <w:tcW w:w="4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办理状态</w:t>
            </w:r>
            <w:r>
              <w:rPr>
                <w:rFonts w:hint="eastAsia" w:ascii="黑体" w:hAnsi="黑体" w:eastAsia="黑体" w:cs="Times New Roman"/>
                <w:sz w:val="24"/>
                <w:szCs w:val="24"/>
              </w:rPr>
              <w:t>（办理中或已办结）</w:t>
            </w:r>
          </w:p>
        </w:tc>
        <w:tc>
          <w:tcPr>
            <w:tcW w:w="3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bidi w:val="0"/>
              <w:snapToGrid/>
              <w:spacing w:before="157" w:beforeLines="50" w:after="157" w:afterLines="50" w:line="240" w:lineRule="auto"/>
              <w:jc w:val="center"/>
              <w:textAlignment w:val="auto"/>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4" w:hRule="atLeast"/>
          <w:jc w:val="center"/>
        </w:trPr>
        <w:tc>
          <w:tcPr>
            <w:tcW w:w="2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spacing w:line="240" w:lineRule="auto"/>
              <w:jc w:val="center"/>
              <w:textAlignment w:val="auto"/>
              <w:rPr>
                <w:rFonts w:hint="default"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201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jc w:val="left"/>
              <w:textAlignment w:val="auto"/>
              <w:rPr>
                <w:rFonts w:hint="default" w:ascii="仿宋_GB2312" w:hAnsi="仿宋_GB2312" w:eastAsia="仿宋_GB2312" w:cs="仿宋_GB2312"/>
                <w:color w:val="FF0000"/>
                <w:kern w:val="2"/>
                <w:sz w:val="21"/>
                <w:szCs w:val="21"/>
                <w:lang w:val="en-US" w:eastAsia="zh-CN" w:bidi="ar-SA"/>
              </w:rPr>
            </w:pPr>
          </w:p>
        </w:tc>
        <w:tc>
          <w:tcPr>
            <w:tcW w:w="57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spacing w:line="240" w:lineRule="auto"/>
              <w:jc w:val="center"/>
              <w:textAlignment w:val="auto"/>
              <w:rPr>
                <w:rFonts w:hint="default" w:ascii="仿宋_GB2312" w:hAnsi="仿宋_GB2312" w:eastAsia="仿宋_GB2312" w:cs="仿宋_GB2312"/>
                <w:color w:val="FF0000"/>
                <w:kern w:val="2"/>
                <w:sz w:val="21"/>
                <w:szCs w:val="21"/>
                <w:lang w:val="en-US" w:eastAsia="zh-CN" w:bidi="ar-SA"/>
              </w:rPr>
            </w:pPr>
          </w:p>
        </w:tc>
        <w:tc>
          <w:tcPr>
            <w:tcW w:w="14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val="0"/>
              <w:snapToGrid/>
              <w:spacing w:line="240" w:lineRule="auto"/>
              <w:ind w:firstLine="420" w:firstLineChars="200"/>
              <w:jc w:val="both"/>
              <w:textAlignment w:val="auto"/>
              <w:rPr>
                <w:rFonts w:hint="default" w:ascii="仿宋_GB2312" w:hAnsi="仿宋_GB2312" w:eastAsia="仿宋_GB2312" w:cs="仿宋_GB2312"/>
                <w:color w:val="FF0000"/>
                <w:sz w:val="21"/>
                <w:szCs w:val="21"/>
                <w:lang w:val="en-US" w:eastAsia="zh-CN"/>
              </w:rPr>
            </w:pPr>
          </w:p>
        </w:tc>
        <w:tc>
          <w:tcPr>
            <w:tcW w:w="46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snapToGrid/>
              <w:spacing w:before="157" w:beforeLines="50" w:after="157" w:afterLines="50" w:line="240" w:lineRule="auto"/>
              <w:jc w:val="center"/>
              <w:textAlignment w:val="auto"/>
              <w:rPr>
                <w:rFonts w:hint="eastAsia" w:ascii="仿宋_GB2312" w:hAnsi="仿宋_GB2312" w:eastAsia="仿宋_GB2312" w:cs="仿宋_GB2312"/>
                <w:color w:val="FF0000"/>
                <w:sz w:val="21"/>
                <w:szCs w:val="21"/>
                <w:lang w:val="en-US" w:eastAsia="zh-CN"/>
              </w:rPr>
            </w:pPr>
          </w:p>
        </w:tc>
        <w:tc>
          <w:tcPr>
            <w:tcW w:w="3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snapToGrid/>
              <w:spacing w:before="157" w:beforeLines="50" w:after="157" w:afterLines="50" w:line="240" w:lineRule="auto"/>
              <w:jc w:val="center"/>
              <w:textAlignment w:val="auto"/>
              <w:rPr>
                <w:rFonts w:hint="eastAsia" w:ascii="仿宋_GB2312" w:hAnsi="仿宋_GB2312" w:eastAsia="仿宋_GB2312" w:cs="仿宋_GB2312"/>
                <w:color w:val="FF0000"/>
                <w:sz w:val="21"/>
                <w:szCs w:val="21"/>
              </w:rPr>
            </w:pPr>
          </w:p>
        </w:tc>
      </w:tr>
    </w:tbl>
    <w:p>
      <w:pPr>
        <w:rPr>
          <w:rFonts w:hint="default"/>
          <w:lang w:val="en-US" w:eastAsia="zh-CN"/>
        </w:rPr>
      </w:pPr>
    </w:p>
    <w:sectPr>
      <w:headerReference r:id="rId5" w:type="default"/>
      <w:footerReference r:id="rId6" w:type="default"/>
      <w:pgSz w:w="16838" w:h="11906" w:orient="landscape"/>
      <w:pgMar w:top="1587" w:right="1191" w:bottom="1474" w:left="1417" w:header="851" w:footer="1417" w:gutter="113"/>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文本框 1" o:spid="_x0000_s8194"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K8fQUW6AQAAWwMAAA4AAAAAAAAAAAAAAAAALgIAAGRycy9lMm9Eb2Mu&#10;eG1sUEsBAi0AFAAGAAgAAAAhAAxK8O7WAAAABQEAAA8AAAAAAAAAAAAAAAAAFAQAAGRycy9kb3du&#10;cmV2LnhtbFBLBQYAAAAABAAEAPMAAAAXBQAAAAA=&#10;">
          <v:path/>
          <v:fill on="f" focussize="0,0"/>
          <v:stroke on="f" joinstyle="miter"/>
          <v:imagedata o:title=""/>
          <o:lock v:ext="edit"/>
          <v:textbox inset="0mm,0mm,0mm,0mm" style="mso-fit-shape-to-text:t;">
            <w:txbxContent>
              <w:p>
                <w:pPr>
                  <w:pStyle w:val="6"/>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- 1 -</w:t>
                </w:r>
                <w:r>
                  <w:rPr>
                    <w:rStyle w:val="13"/>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 o:spid="_x0000_s8193"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yFokbFAQAAawMAAA4AAAAAAAAAAAAAAAAALgIA&#10;AGRycy9lMm9Eb2MueG1sUEsBAi0AFAAGAAgAAAAhAHGq0bnXAAAABQEAAA8AAAAAAAAAAAAAAAAA&#10;HwQAAGRycy9kb3ducmV2LnhtbFBLBQYAAAAABAAEAPMAAAAjBQAAAAA=&#10;">
          <v:path/>
          <v:fill on="f" focussize="0,0"/>
          <v:stroke on="f" weight="0.5pt" joinstyle="miter"/>
          <v:imagedata o:title=""/>
          <o:lock v:ext="edit"/>
          <v:textbox inset="0mm,0mm,0mm,0mm" style="mso-fit-shape-to-text:t;">
            <w:txbxContent>
              <w:p>
                <w:pPr>
                  <w:pStyle w:val="6"/>
                  <w:rPr>
                    <w:rFonts w:ascii="新宋体" w:hAnsi="新宋体" w:eastAsia="新宋体"/>
                    <w:sz w:val="28"/>
                    <w:szCs w:val="28"/>
                  </w:rPr>
                </w:pPr>
                <w:r>
                  <w:rPr>
                    <w:rFonts w:ascii="新宋体" w:hAnsi="新宋体" w:eastAsia="新宋体" w:cs="新宋体"/>
                    <w:sz w:val="28"/>
                    <w:szCs w:val="28"/>
                  </w:rPr>
                  <w:fldChar w:fldCharType="begin"/>
                </w:r>
                <w:r>
                  <w:rPr>
                    <w:rFonts w:ascii="新宋体" w:hAnsi="新宋体" w:eastAsia="新宋体" w:cs="新宋体"/>
                    <w:sz w:val="28"/>
                    <w:szCs w:val="28"/>
                  </w:rPr>
                  <w:instrText xml:space="preserve"> PAGE  \* MERGEFORMAT </w:instrText>
                </w:r>
                <w:r>
                  <w:rPr>
                    <w:rFonts w:ascii="新宋体" w:hAnsi="新宋体" w:eastAsia="新宋体" w:cs="新宋体"/>
                    <w:sz w:val="28"/>
                    <w:szCs w:val="28"/>
                  </w:rPr>
                  <w:fldChar w:fldCharType="separate"/>
                </w:r>
                <w:r>
                  <w:rPr>
                    <w:rFonts w:ascii="新宋体" w:hAnsi="新宋体" w:eastAsia="新宋体" w:cs="新宋体"/>
                    <w:sz w:val="28"/>
                    <w:szCs w:val="28"/>
                  </w:rPr>
                  <w:t>- 8 -</w:t>
                </w:r>
                <w:r>
                  <w:rPr>
                    <w:rFonts w:ascii="新宋体" w:hAnsi="新宋体" w:eastAsia="新宋体" w:cs="新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Y2NiYzQ1MDA4NGRjZGZlMTVmNzRmNDQyMzQ4OGM5NzMifQ=="/>
  </w:docVars>
  <w:rsids>
    <w:rsidRoot w:val="00D87DAF"/>
    <w:rsid w:val="00027B32"/>
    <w:rsid w:val="00030F58"/>
    <w:rsid w:val="00034814"/>
    <w:rsid w:val="00044927"/>
    <w:rsid w:val="000548C7"/>
    <w:rsid w:val="00060A2C"/>
    <w:rsid w:val="00082568"/>
    <w:rsid w:val="000852D7"/>
    <w:rsid w:val="000A5E04"/>
    <w:rsid w:val="000B693C"/>
    <w:rsid w:val="00101EB8"/>
    <w:rsid w:val="0011604D"/>
    <w:rsid w:val="00116BBA"/>
    <w:rsid w:val="0011743B"/>
    <w:rsid w:val="001945DA"/>
    <w:rsid w:val="001D3AF0"/>
    <w:rsid w:val="002126D9"/>
    <w:rsid w:val="0021382C"/>
    <w:rsid w:val="00235266"/>
    <w:rsid w:val="00273200"/>
    <w:rsid w:val="002C7464"/>
    <w:rsid w:val="00302C02"/>
    <w:rsid w:val="0032062C"/>
    <w:rsid w:val="003239FC"/>
    <w:rsid w:val="00331727"/>
    <w:rsid w:val="00332D76"/>
    <w:rsid w:val="003A01E9"/>
    <w:rsid w:val="003D1270"/>
    <w:rsid w:val="003D42E2"/>
    <w:rsid w:val="003F708A"/>
    <w:rsid w:val="0040274E"/>
    <w:rsid w:val="00404641"/>
    <w:rsid w:val="00407245"/>
    <w:rsid w:val="00414687"/>
    <w:rsid w:val="00445657"/>
    <w:rsid w:val="0044743F"/>
    <w:rsid w:val="00454680"/>
    <w:rsid w:val="00487D40"/>
    <w:rsid w:val="004A2AF5"/>
    <w:rsid w:val="004B38B4"/>
    <w:rsid w:val="004C2599"/>
    <w:rsid w:val="004C270E"/>
    <w:rsid w:val="004C7681"/>
    <w:rsid w:val="004D7621"/>
    <w:rsid w:val="004F00EF"/>
    <w:rsid w:val="004F6ABF"/>
    <w:rsid w:val="00513498"/>
    <w:rsid w:val="00514FD9"/>
    <w:rsid w:val="005311CD"/>
    <w:rsid w:val="00541242"/>
    <w:rsid w:val="0055408D"/>
    <w:rsid w:val="005A7B3C"/>
    <w:rsid w:val="005B0536"/>
    <w:rsid w:val="005C5237"/>
    <w:rsid w:val="005E5F0B"/>
    <w:rsid w:val="005F2CAE"/>
    <w:rsid w:val="00600212"/>
    <w:rsid w:val="00605370"/>
    <w:rsid w:val="00605EA4"/>
    <w:rsid w:val="00607862"/>
    <w:rsid w:val="00613659"/>
    <w:rsid w:val="00613FB1"/>
    <w:rsid w:val="00614226"/>
    <w:rsid w:val="00615E7E"/>
    <w:rsid w:val="00641BCA"/>
    <w:rsid w:val="00652D5E"/>
    <w:rsid w:val="006933B8"/>
    <w:rsid w:val="006B32F5"/>
    <w:rsid w:val="006F0ADF"/>
    <w:rsid w:val="00712746"/>
    <w:rsid w:val="0071726B"/>
    <w:rsid w:val="007423A6"/>
    <w:rsid w:val="007502E7"/>
    <w:rsid w:val="007556EE"/>
    <w:rsid w:val="00760022"/>
    <w:rsid w:val="007770E7"/>
    <w:rsid w:val="00790177"/>
    <w:rsid w:val="007A38CC"/>
    <w:rsid w:val="007C7846"/>
    <w:rsid w:val="007F24F0"/>
    <w:rsid w:val="00822A01"/>
    <w:rsid w:val="00844DB9"/>
    <w:rsid w:val="008663E2"/>
    <w:rsid w:val="00881B38"/>
    <w:rsid w:val="008871E8"/>
    <w:rsid w:val="008A005B"/>
    <w:rsid w:val="008C1D53"/>
    <w:rsid w:val="008D21F9"/>
    <w:rsid w:val="008D6E22"/>
    <w:rsid w:val="008E2378"/>
    <w:rsid w:val="008F5337"/>
    <w:rsid w:val="009157FE"/>
    <w:rsid w:val="009279EE"/>
    <w:rsid w:val="00944871"/>
    <w:rsid w:val="009614A2"/>
    <w:rsid w:val="0098458E"/>
    <w:rsid w:val="0099500F"/>
    <w:rsid w:val="009A5985"/>
    <w:rsid w:val="009B5CA0"/>
    <w:rsid w:val="009B6852"/>
    <w:rsid w:val="009E7905"/>
    <w:rsid w:val="00A048C0"/>
    <w:rsid w:val="00A24B0A"/>
    <w:rsid w:val="00A378ED"/>
    <w:rsid w:val="00A5733F"/>
    <w:rsid w:val="00A82541"/>
    <w:rsid w:val="00A90BE4"/>
    <w:rsid w:val="00AB70CF"/>
    <w:rsid w:val="00AD21BC"/>
    <w:rsid w:val="00B26E5D"/>
    <w:rsid w:val="00B40AA1"/>
    <w:rsid w:val="00B52457"/>
    <w:rsid w:val="00B618BB"/>
    <w:rsid w:val="00B6345C"/>
    <w:rsid w:val="00B66D62"/>
    <w:rsid w:val="00BA3B88"/>
    <w:rsid w:val="00BC2A69"/>
    <w:rsid w:val="00BD6633"/>
    <w:rsid w:val="00BF7564"/>
    <w:rsid w:val="00C062C6"/>
    <w:rsid w:val="00C16667"/>
    <w:rsid w:val="00C31AC9"/>
    <w:rsid w:val="00C358A2"/>
    <w:rsid w:val="00C40C33"/>
    <w:rsid w:val="00C51D68"/>
    <w:rsid w:val="00C72861"/>
    <w:rsid w:val="00C96D14"/>
    <w:rsid w:val="00CA31AF"/>
    <w:rsid w:val="00CA3AE6"/>
    <w:rsid w:val="00CB0AD5"/>
    <w:rsid w:val="00CF431B"/>
    <w:rsid w:val="00D051E9"/>
    <w:rsid w:val="00D20E5B"/>
    <w:rsid w:val="00D307B7"/>
    <w:rsid w:val="00D71B62"/>
    <w:rsid w:val="00D87DAF"/>
    <w:rsid w:val="00D9783A"/>
    <w:rsid w:val="00DB398D"/>
    <w:rsid w:val="00DC7BD3"/>
    <w:rsid w:val="00DD0AFB"/>
    <w:rsid w:val="00DE1C5C"/>
    <w:rsid w:val="00DE74A1"/>
    <w:rsid w:val="00DF79A5"/>
    <w:rsid w:val="00E0158A"/>
    <w:rsid w:val="00E11605"/>
    <w:rsid w:val="00E22F9D"/>
    <w:rsid w:val="00E274BF"/>
    <w:rsid w:val="00E347F1"/>
    <w:rsid w:val="00E44FAC"/>
    <w:rsid w:val="00E54D4B"/>
    <w:rsid w:val="00E7441F"/>
    <w:rsid w:val="00E86CF2"/>
    <w:rsid w:val="00ED136F"/>
    <w:rsid w:val="00F01356"/>
    <w:rsid w:val="00F06D7A"/>
    <w:rsid w:val="00F2216C"/>
    <w:rsid w:val="00F2579A"/>
    <w:rsid w:val="00F31D1E"/>
    <w:rsid w:val="00F62FB1"/>
    <w:rsid w:val="00F70CF6"/>
    <w:rsid w:val="00F80CE8"/>
    <w:rsid w:val="00FB11E2"/>
    <w:rsid w:val="025C7268"/>
    <w:rsid w:val="0284745D"/>
    <w:rsid w:val="043911BD"/>
    <w:rsid w:val="04EB29AA"/>
    <w:rsid w:val="050E015C"/>
    <w:rsid w:val="072C678B"/>
    <w:rsid w:val="0A7F6254"/>
    <w:rsid w:val="0B875201"/>
    <w:rsid w:val="0C1A3F89"/>
    <w:rsid w:val="0C7E3BA8"/>
    <w:rsid w:val="0E6E0F3D"/>
    <w:rsid w:val="0F5A49B1"/>
    <w:rsid w:val="0FB32EEB"/>
    <w:rsid w:val="118C5C03"/>
    <w:rsid w:val="11991688"/>
    <w:rsid w:val="11F96655"/>
    <w:rsid w:val="13D61D4F"/>
    <w:rsid w:val="14096B23"/>
    <w:rsid w:val="148B49E8"/>
    <w:rsid w:val="156B3F10"/>
    <w:rsid w:val="158A3C82"/>
    <w:rsid w:val="15E022BC"/>
    <w:rsid w:val="16873736"/>
    <w:rsid w:val="16E178E4"/>
    <w:rsid w:val="17A16C01"/>
    <w:rsid w:val="1856160E"/>
    <w:rsid w:val="18BD4C5C"/>
    <w:rsid w:val="18F7519C"/>
    <w:rsid w:val="190E1130"/>
    <w:rsid w:val="19322260"/>
    <w:rsid w:val="193463F1"/>
    <w:rsid w:val="19FC5CE7"/>
    <w:rsid w:val="1BB53516"/>
    <w:rsid w:val="1BD32B5A"/>
    <w:rsid w:val="1DF62A21"/>
    <w:rsid w:val="1ECB5DAD"/>
    <w:rsid w:val="1F8626D6"/>
    <w:rsid w:val="20A77893"/>
    <w:rsid w:val="20BB11A5"/>
    <w:rsid w:val="22670481"/>
    <w:rsid w:val="22E238E6"/>
    <w:rsid w:val="23363A04"/>
    <w:rsid w:val="23B908F9"/>
    <w:rsid w:val="23BF5DDC"/>
    <w:rsid w:val="23C1401A"/>
    <w:rsid w:val="25F05AD8"/>
    <w:rsid w:val="26BF20CC"/>
    <w:rsid w:val="273A7851"/>
    <w:rsid w:val="27D02695"/>
    <w:rsid w:val="28447CD2"/>
    <w:rsid w:val="28A60767"/>
    <w:rsid w:val="28EC443B"/>
    <w:rsid w:val="29485377"/>
    <w:rsid w:val="2AF21EAE"/>
    <w:rsid w:val="2B4C1AFF"/>
    <w:rsid w:val="2B6B486B"/>
    <w:rsid w:val="2B7A7769"/>
    <w:rsid w:val="2B964878"/>
    <w:rsid w:val="2D1205B3"/>
    <w:rsid w:val="2D3C2B2E"/>
    <w:rsid w:val="2E3F0A53"/>
    <w:rsid w:val="2E4E2EE8"/>
    <w:rsid w:val="2E815960"/>
    <w:rsid w:val="2F405291"/>
    <w:rsid w:val="317F7987"/>
    <w:rsid w:val="342B3643"/>
    <w:rsid w:val="34364DE2"/>
    <w:rsid w:val="34A90D6B"/>
    <w:rsid w:val="34CD3AC9"/>
    <w:rsid w:val="35757F65"/>
    <w:rsid w:val="35DB7EA1"/>
    <w:rsid w:val="369525C2"/>
    <w:rsid w:val="36F504F2"/>
    <w:rsid w:val="370317F9"/>
    <w:rsid w:val="383C409B"/>
    <w:rsid w:val="38864056"/>
    <w:rsid w:val="3975784B"/>
    <w:rsid w:val="3A402B3A"/>
    <w:rsid w:val="3A4A6E6D"/>
    <w:rsid w:val="3A744447"/>
    <w:rsid w:val="3AF040D7"/>
    <w:rsid w:val="3AFC21CA"/>
    <w:rsid w:val="3BD401C7"/>
    <w:rsid w:val="3C0D1D82"/>
    <w:rsid w:val="3CDF6B27"/>
    <w:rsid w:val="3DAA3683"/>
    <w:rsid w:val="3DC345ED"/>
    <w:rsid w:val="3E07574D"/>
    <w:rsid w:val="3E3D0FF4"/>
    <w:rsid w:val="3E8D30AF"/>
    <w:rsid w:val="3F9133A5"/>
    <w:rsid w:val="40045B19"/>
    <w:rsid w:val="4111694F"/>
    <w:rsid w:val="42931F7E"/>
    <w:rsid w:val="44A21780"/>
    <w:rsid w:val="45456855"/>
    <w:rsid w:val="465B5A65"/>
    <w:rsid w:val="466B4E3D"/>
    <w:rsid w:val="485F289E"/>
    <w:rsid w:val="48BA51FC"/>
    <w:rsid w:val="4A6F0B22"/>
    <w:rsid w:val="4AC87628"/>
    <w:rsid w:val="4BE61A71"/>
    <w:rsid w:val="4CC22B2E"/>
    <w:rsid w:val="4E200C32"/>
    <w:rsid w:val="4EFA7633"/>
    <w:rsid w:val="4F5663A6"/>
    <w:rsid w:val="4FBA4253"/>
    <w:rsid w:val="501A73BD"/>
    <w:rsid w:val="50864CE3"/>
    <w:rsid w:val="51201E8F"/>
    <w:rsid w:val="514003C1"/>
    <w:rsid w:val="51BA5B2A"/>
    <w:rsid w:val="51BC6BAB"/>
    <w:rsid w:val="53A45945"/>
    <w:rsid w:val="53D36358"/>
    <w:rsid w:val="53ED7185"/>
    <w:rsid w:val="54736E75"/>
    <w:rsid w:val="55630071"/>
    <w:rsid w:val="5571241D"/>
    <w:rsid w:val="56AC0020"/>
    <w:rsid w:val="57BF479D"/>
    <w:rsid w:val="57E14CF3"/>
    <w:rsid w:val="589B1EEA"/>
    <w:rsid w:val="59E63722"/>
    <w:rsid w:val="5A2275C4"/>
    <w:rsid w:val="5A9D1FB7"/>
    <w:rsid w:val="5B1878A6"/>
    <w:rsid w:val="5BFB4240"/>
    <w:rsid w:val="5C655735"/>
    <w:rsid w:val="5C7952B4"/>
    <w:rsid w:val="5D220505"/>
    <w:rsid w:val="5DB73F4F"/>
    <w:rsid w:val="5E1E6402"/>
    <w:rsid w:val="5EE21605"/>
    <w:rsid w:val="5F214D4D"/>
    <w:rsid w:val="5F4A02C3"/>
    <w:rsid w:val="5F68521A"/>
    <w:rsid w:val="5F89751C"/>
    <w:rsid w:val="5FFE0F74"/>
    <w:rsid w:val="6041503F"/>
    <w:rsid w:val="60896F43"/>
    <w:rsid w:val="60F30BB9"/>
    <w:rsid w:val="61DE5866"/>
    <w:rsid w:val="62256635"/>
    <w:rsid w:val="623E6134"/>
    <w:rsid w:val="628206D3"/>
    <w:rsid w:val="62A21195"/>
    <w:rsid w:val="67FF1B02"/>
    <w:rsid w:val="69951B60"/>
    <w:rsid w:val="6C057B89"/>
    <w:rsid w:val="6C272818"/>
    <w:rsid w:val="6D9869A1"/>
    <w:rsid w:val="6E156513"/>
    <w:rsid w:val="6E1D3710"/>
    <w:rsid w:val="6FB95418"/>
    <w:rsid w:val="7012011F"/>
    <w:rsid w:val="71066F6B"/>
    <w:rsid w:val="713125C3"/>
    <w:rsid w:val="715865ED"/>
    <w:rsid w:val="72001F08"/>
    <w:rsid w:val="72126BF3"/>
    <w:rsid w:val="722D6038"/>
    <w:rsid w:val="725F1237"/>
    <w:rsid w:val="73014DA1"/>
    <w:rsid w:val="74AE175A"/>
    <w:rsid w:val="74C716C5"/>
    <w:rsid w:val="753D34A0"/>
    <w:rsid w:val="7540152D"/>
    <w:rsid w:val="755C6F6E"/>
    <w:rsid w:val="757D1E88"/>
    <w:rsid w:val="763C4856"/>
    <w:rsid w:val="769667FD"/>
    <w:rsid w:val="76DE1AE1"/>
    <w:rsid w:val="76EC1C52"/>
    <w:rsid w:val="78627A94"/>
    <w:rsid w:val="78725A78"/>
    <w:rsid w:val="79C75ACA"/>
    <w:rsid w:val="7B2C3BB1"/>
    <w:rsid w:val="7BC1725F"/>
    <w:rsid w:val="7BFC6A8C"/>
    <w:rsid w:val="7C692041"/>
    <w:rsid w:val="7D920F31"/>
    <w:rsid w:val="7EEB7E1D"/>
    <w:rsid w:val="7F011AE0"/>
    <w:rsid w:val="7F5D110F"/>
    <w:rsid w:val="7FC66C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200" w:firstLineChars="200"/>
    </w:pPr>
    <w:rPr>
      <w:rFonts w:eastAsia="仿宋_GB2312"/>
    </w:rPr>
  </w:style>
  <w:style w:type="paragraph" w:styleId="3">
    <w:name w:val="Body Text"/>
    <w:basedOn w:val="1"/>
    <w:next w:val="4"/>
    <w:link w:val="16"/>
    <w:qFormat/>
    <w:uiPriority w:val="99"/>
    <w:pPr>
      <w:spacing w:after="120"/>
    </w:pPr>
  </w:style>
  <w:style w:type="paragraph" w:styleId="4">
    <w:name w:val="Body Text First Indent"/>
    <w:basedOn w:val="3"/>
    <w:next w:val="1"/>
    <w:link w:val="17"/>
    <w:semiHidden/>
    <w:qFormat/>
    <w:uiPriority w:val="99"/>
    <w:pPr>
      <w:spacing w:after="0" w:line="500" w:lineRule="exact"/>
      <w:ind w:firstLine="420"/>
    </w:pPr>
    <w:rPr>
      <w:sz w:val="28"/>
      <w:szCs w:val="28"/>
    </w:rPr>
  </w:style>
  <w:style w:type="paragraph" w:styleId="5">
    <w:name w:val="Block Text"/>
    <w:basedOn w:val="1"/>
    <w:qFormat/>
    <w:uiPriority w:val="0"/>
    <w:pPr>
      <w:spacing w:after="120"/>
      <w:ind w:left="1440" w:leftChars="700" w:right="1440" w:rightChars="700"/>
    </w:pPr>
  </w:style>
  <w:style w:type="paragraph" w:styleId="6">
    <w:name w:val="footer"/>
    <w:basedOn w:val="1"/>
    <w:link w:val="18"/>
    <w:semiHidden/>
    <w:qFormat/>
    <w:uiPriority w:val="99"/>
    <w:pPr>
      <w:tabs>
        <w:tab w:val="center" w:pos="4153"/>
        <w:tab w:val="right" w:pos="8306"/>
      </w:tabs>
      <w:snapToGrid w:val="0"/>
      <w:jc w:val="left"/>
    </w:pPr>
    <w:rPr>
      <w:sz w:val="18"/>
      <w:szCs w:val="18"/>
    </w:rPr>
  </w:style>
  <w:style w:type="paragraph" w:styleId="7">
    <w:name w:val="header"/>
    <w:basedOn w:val="1"/>
    <w:link w:val="19"/>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qFormat/>
    <w:uiPriority w:val="99"/>
    <w:pPr>
      <w:widowControl/>
      <w:jc w:val="left"/>
    </w:pPr>
    <w:rPr>
      <w:rFonts w:ascii="宋体" w:hAnsi="宋体" w:cs="宋体"/>
      <w:kern w:val="0"/>
      <w:sz w:val="24"/>
      <w:szCs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bCs/>
    </w:rPr>
  </w:style>
  <w:style w:type="character" w:styleId="13">
    <w:name w:val="page number"/>
    <w:basedOn w:val="11"/>
    <w:qFormat/>
    <w:uiPriority w:val="99"/>
    <w:rPr>
      <w:rFonts w:cs="Times New Roman"/>
    </w:rPr>
  </w:style>
  <w:style w:type="paragraph" w:customStyle="1" w:styleId="14">
    <w:name w:val="BodyText"/>
    <w:basedOn w:val="1"/>
    <w:next w:val="15"/>
    <w:qFormat/>
    <w:uiPriority w:val="0"/>
    <w:pPr>
      <w:ind w:left="111"/>
    </w:pPr>
    <w:rPr>
      <w:rFonts w:ascii="仿宋_GB2312" w:hAnsi="仿宋_GB2312" w:eastAsia="仿宋_GB2312"/>
      <w:sz w:val="31"/>
      <w:szCs w:val="31"/>
      <w:lang w:val="zh-CN" w:bidi="zh-CN"/>
    </w:rPr>
  </w:style>
  <w:style w:type="paragraph" w:customStyle="1" w:styleId="15">
    <w:name w:val="BodyText1I"/>
    <w:basedOn w:val="14"/>
    <w:next w:val="1"/>
    <w:qFormat/>
    <w:uiPriority w:val="0"/>
    <w:pPr>
      <w:ind w:firstLine="420" w:firstLineChars="100"/>
    </w:pPr>
    <w:rPr>
      <w:rFonts w:ascii="Calibri" w:hAnsi="Calibri" w:eastAsia="文星简小标宋"/>
      <w:sz w:val="44"/>
      <w:szCs w:val="20"/>
    </w:rPr>
  </w:style>
  <w:style w:type="character" w:customStyle="1" w:styleId="16">
    <w:name w:val="正文文本 Char"/>
    <w:basedOn w:val="11"/>
    <w:link w:val="3"/>
    <w:semiHidden/>
    <w:qFormat/>
    <w:locked/>
    <w:uiPriority w:val="99"/>
    <w:rPr>
      <w:rFonts w:ascii="Times New Roman" w:hAnsi="Times New Roman" w:eastAsia="宋体" w:cs="Times New Roman"/>
      <w:sz w:val="24"/>
      <w:szCs w:val="24"/>
    </w:rPr>
  </w:style>
  <w:style w:type="character" w:customStyle="1" w:styleId="17">
    <w:name w:val="正文首行缩进 Char"/>
    <w:basedOn w:val="16"/>
    <w:link w:val="4"/>
    <w:semiHidden/>
    <w:qFormat/>
    <w:locked/>
    <w:uiPriority w:val="99"/>
    <w:rPr>
      <w:rFonts w:ascii="Times New Roman" w:hAnsi="Times New Roman" w:eastAsia="宋体" w:cs="Times New Roman"/>
      <w:sz w:val="24"/>
      <w:szCs w:val="24"/>
    </w:rPr>
  </w:style>
  <w:style w:type="character" w:customStyle="1" w:styleId="18">
    <w:name w:val="页脚 Char"/>
    <w:basedOn w:val="11"/>
    <w:link w:val="6"/>
    <w:semiHidden/>
    <w:qFormat/>
    <w:locked/>
    <w:uiPriority w:val="99"/>
    <w:rPr>
      <w:rFonts w:cs="Times New Roman"/>
      <w:sz w:val="18"/>
      <w:szCs w:val="18"/>
    </w:rPr>
  </w:style>
  <w:style w:type="character" w:customStyle="1" w:styleId="19">
    <w:name w:val="页眉 Char"/>
    <w:basedOn w:val="11"/>
    <w:link w:val="7"/>
    <w:semiHidden/>
    <w:qFormat/>
    <w:locked/>
    <w:uiPriority w:val="99"/>
    <w:rPr>
      <w:rFonts w:cs="Times New Roman"/>
      <w:sz w:val="18"/>
      <w:szCs w:val="18"/>
    </w:rPr>
  </w:style>
  <w:style w:type="paragraph" w:customStyle="1" w:styleId="20">
    <w:name w:val="正文1"/>
    <w:next w:val="1"/>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黑体" w:hAnsi="宋体" w:eastAsia="黑体" w:cs="Times New Roman"/>
      <w:color w:val="000000"/>
      <w:sz w:val="24"/>
      <w:szCs w:val="24"/>
      <w:lang w:val="en-US" w:eastAsia="zh-CN" w:bidi="ar-SA"/>
    </w:rPr>
  </w:style>
  <w:style w:type="paragraph" w:customStyle="1" w:styleId="21">
    <w:name w:val="Body text|1"/>
    <w:basedOn w:val="1"/>
    <w:qFormat/>
    <w:uiPriority w:val="0"/>
    <w:pPr>
      <w:spacing w:line="38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8194"/>
    <customShpInfo spid="_x0000_s81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594F4-2F99-4566-9732-259F122B0E8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5044</Words>
  <Characters>5150</Characters>
  <Lines>5</Lines>
  <Paragraphs>10</Paragraphs>
  <TotalTime>2</TotalTime>
  <ScaleCrop>false</ScaleCrop>
  <LinksUpToDate>false</LinksUpToDate>
  <CharactersWithSpaces>5398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2022-11-02T16:16:00Z</dcterms:created>
  <dc:creator>NK</dc:creator>
  <cp:lastModifiedBy>小娜</cp:lastModifiedBy>
  <cp:lastPrinted>2022-11-02T18:01:00Z</cp:lastPrinted>
  <dcterms:modified xsi:type="dcterms:W3CDTF">2023-03-02T08:07:00Z</dcterms:modified>
  <dc:title>平政发〔2020〕30号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B7456403E2AF4032898D08CCBE8310CE</vt:lpwstr>
  </property>
</Properties>
</file>