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1A754">
      <w:pPr>
        <w:spacing w:line="57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武义县人民政府关于调整白洋街道等</w:t>
      </w:r>
      <w:r>
        <w:rPr>
          <w:rFonts w:hint="default" w:ascii="Times New Roman" w:hAnsi="Times New Roman" w:eastAsia="方正小标宋简体" w:cs="Times New Roman"/>
          <w:sz w:val="44"/>
          <w:szCs w:val="44"/>
          <w:lang w:val="en-US" w:eastAsia="zh-CN"/>
        </w:rPr>
        <w:t>11</w:t>
      </w:r>
      <w:r>
        <w:rPr>
          <w:rFonts w:hint="default" w:ascii="Times New Roman" w:hAnsi="Times New Roman" w:eastAsia="方正小标宋简体" w:cs="Times New Roman"/>
          <w:sz w:val="44"/>
          <w:szCs w:val="44"/>
          <w:lang w:eastAsia="zh-CN"/>
        </w:rPr>
        <w:t>个乡镇（街道）行政处罚事项的通告</w:t>
      </w:r>
    </w:p>
    <w:p w14:paraId="1B5DDAC9">
      <w:pPr>
        <w:spacing w:line="57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（征求意见稿）</w:t>
      </w:r>
    </w:p>
    <w:p w14:paraId="50739B65">
      <w:pPr>
        <w:pStyle w:val="6"/>
        <w:autoSpaceDE w:val="0"/>
        <w:spacing w:before="0" w:beforeAutospacing="0" w:line="570" w:lineRule="exact"/>
        <w:ind w:firstLine="736" w:firstLineChars="230"/>
        <w:rPr>
          <w:rFonts w:hint="default" w:ascii="Times New Roman" w:hAnsi="Times New Roman" w:cs="Times New Roman"/>
          <w:sz w:val="32"/>
          <w:szCs w:val="32"/>
        </w:rPr>
      </w:pPr>
    </w:p>
    <w:p w14:paraId="13A4C83C">
      <w:pPr>
        <w:pStyle w:val="6"/>
        <w:autoSpaceDE w:val="0"/>
        <w:spacing w:before="0" w:beforeAutospacing="0" w:line="570" w:lineRule="exact"/>
        <w:ind w:firstLine="736" w:firstLineChars="230"/>
        <w:rPr>
          <w:rFonts w:hint="default" w:ascii="Times New Roman" w:hAnsi="Times New Roman" w:cs="Times New Roman"/>
          <w:sz w:val="32"/>
          <w:szCs w:val="32"/>
        </w:rPr>
      </w:pPr>
      <w:r>
        <w:rPr>
          <w:rFonts w:hint="default" w:ascii="Times New Roman" w:hAnsi="Times New Roman" w:cs="Times New Roman"/>
          <w:sz w:val="32"/>
          <w:szCs w:val="32"/>
        </w:rPr>
        <w:t>为深入推进“大综合一体化”行政执法改革工作，进一步优化调整赋权事项，提升乡镇（街道）综合执法事项承接力。根据《中华人民共和国行政处罚法》《中华人民共和国行政强制法》《浙江省综合行政执法条例》《浙江省人民政府办公厅关于推进乡镇（街道）综合行政执法工作的通知》等文件精神，结合</w:t>
      </w:r>
      <w:r>
        <w:rPr>
          <w:rFonts w:hint="default" w:ascii="Times New Roman" w:hAnsi="Times New Roman" w:cs="Times New Roman"/>
          <w:sz w:val="32"/>
          <w:szCs w:val="32"/>
          <w:lang w:eastAsia="zh-CN"/>
        </w:rPr>
        <w:t>白洋</w:t>
      </w:r>
      <w:r>
        <w:rPr>
          <w:rFonts w:hint="default" w:ascii="Times New Roman" w:hAnsi="Times New Roman" w:cs="Times New Roman"/>
          <w:sz w:val="32"/>
          <w:szCs w:val="32"/>
        </w:rPr>
        <w:t>街道等</w:t>
      </w:r>
      <w:r>
        <w:rPr>
          <w:rFonts w:hint="eastAsia" w:ascii="Times New Roman" w:hAnsi="Times New Roman" w:cs="Times New Roman"/>
          <w:sz w:val="32"/>
          <w:szCs w:val="32"/>
          <w:lang w:val="en-US" w:eastAsia="zh-CN"/>
        </w:rPr>
        <w:t>11</w:t>
      </w:r>
      <w:r>
        <w:rPr>
          <w:rFonts w:hint="default" w:ascii="Times New Roman" w:hAnsi="Times New Roman" w:cs="Times New Roman"/>
          <w:sz w:val="32"/>
          <w:szCs w:val="32"/>
        </w:rPr>
        <w:t>个乡镇（街道）赋权执法事项实际运行情况，经研究决定对乡镇（街道）综合行政执法事项清单进行调整，现就相关事宜通告如下：</w:t>
      </w:r>
    </w:p>
    <w:p w14:paraId="4F2BB994">
      <w:pPr>
        <w:pStyle w:val="6"/>
        <w:numPr>
          <w:ilvl w:val="0"/>
          <w:numId w:val="1"/>
        </w:numPr>
        <w:autoSpaceDE w:val="0"/>
        <w:spacing w:before="0" w:beforeAutospacing="0" w:line="570" w:lineRule="exact"/>
        <w:ind w:firstLine="736" w:firstLineChars="2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白洋</w:t>
      </w:r>
      <w:r>
        <w:rPr>
          <w:rFonts w:hint="default" w:ascii="Times New Roman" w:hAnsi="Times New Roman" w:eastAsia="仿宋_GB2312" w:cs="Times New Roman"/>
          <w:sz w:val="32"/>
          <w:szCs w:val="32"/>
        </w:rPr>
        <w:t>街道办事处、</w:t>
      </w:r>
      <w:r>
        <w:rPr>
          <w:rFonts w:hint="default" w:ascii="Times New Roman" w:hAnsi="Times New Roman" w:eastAsia="仿宋_GB2312" w:cs="Times New Roman"/>
          <w:sz w:val="32"/>
          <w:szCs w:val="32"/>
          <w:lang w:eastAsia="zh-CN"/>
        </w:rPr>
        <w:t>壶山</w:t>
      </w:r>
      <w:r>
        <w:rPr>
          <w:rFonts w:hint="default" w:ascii="Times New Roman" w:hAnsi="Times New Roman" w:eastAsia="仿宋_GB2312" w:cs="Times New Roman"/>
          <w:sz w:val="32"/>
          <w:szCs w:val="32"/>
        </w:rPr>
        <w:t>街道办事处、</w:t>
      </w:r>
      <w:r>
        <w:rPr>
          <w:rFonts w:hint="default" w:ascii="Times New Roman" w:hAnsi="Times New Roman" w:eastAsia="仿宋_GB2312" w:cs="Times New Roman"/>
          <w:sz w:val="32"/>
          <w:szCs w:val="32"/>
          <w:lang w:eastAsia="zh-CN"/>
        </w:rPr>
        <w:t>熟溪</w:t>
      </w:r>
      <w:r>
        <w:rPr>
          <w:rFonts w:hint="default" w:ascii="Times New Roman" w:hAnsi="Times New Roman" w:eastAsia="仿宋_GB2312" w:cs="Times New Roman"/>
          <w:sz w:val="32"/>
          <w:szCs w:val="32"/>
        </w:rPr>
        <w:t>街道办事处、</w:t>
      </w:r>
      <w:r>
        <w:rPr>
          <w:rFonts w:hint="default" w:ascii="Times New Roman" w:hAnsi="Times New Roman" w:eastAsia="仿宋_GB2312" w:cs="Times New Roman"/>
          <w:sz w:val="32"/>
          <w:szCs w:val="32"/>
          <w:lang w:eastAsia="zh-CN"/>
        </w:rPr>
        <w:t>柳城畲族镇</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履坦</w:t>
      </w:r>
      <w:r>
        <w:rPr>
          <w:rFonts w:hint="default" w:ascii="Times New Roman" w:hAnsi="Times New Roman" w:eastAsia="仿宋_GB2312" w:cs="Times New Roman"/>
          <w:sz w:val="32"/>
          <w:szCs w:val="32"/>
        </w:rPr>
        <w:t>镇人民政府、</w:t>
      </w:r>
      <w:r>
        <w:rPr>
          <w:rFonts w:hint="default" w:ascii="Times New Roman" w:hAnsi="Times New Roman" w:eastAsia="仿宋_GB2312" w:cs="Times New Roman"/>
          <w:sz w:val="32"/>
          <w:szCs w:val="32"/>
          <w:lang w:eastAsia="zh-CN"/>
        </w:rPr>
        <w:t>泉溪镇</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、新宅镇人民政府、王宅镇人民政府、桃溪镇人民政府、茭道镇人民政府</w:t>
      </w:r>
      <w:r>
        <w:rPr>
          <w:rFonts w:hint="default" w:ascii="Times New Roman" w:hAnsi="Times New Roman" w:eastAsia="仿宋_GB2312" w:cs="Times New Roman"/>
          <w:sz w:val="32"/>
          <w:szCs w:val="32"/>
        </w:rPr>
        <w:t>综合执法事项</w:t>
      </w:r>
      <w:r>
        <w:rPr>
          <w:rFonts w:hint="default" w:ascii="Times New Roman" w:hAnsi="Times New Roman" w:eastAsia="仿宋_GB2312" w:cs="Times New Roman"/>
          <w:sz w:val="32"/>
          <w:szCs w:val="32"/>
          <w:highlight w:val="none"/>
        </w:rPr>
        <w:t>取消</w:t>
      </w:r>
      <w:r>
        <w:rPr>
          <w:rFonts w:hint="default" w:ascii="Times New Roman" w:hAnsi="Times New Roman" w:eastAsia="仿宋_GB2312" w:cs="Times New Roman"/>
          <w:sz w:val="32"/>
          <w:szCs w:val="32"/>
          <w:highlight w:val="none"/>
          <w:lang w:eastAsia="zh-CN"/>
        </w:rPr>
        <w:t>建设领域</w:t>
      </w:r>
      <w:r>
        <w:rPr>
          <w:rFonts w:hint="eastAsia" w:ascii="Times New Roman" w:hAnsi="Times New Roman" w:cs="Times New Roman"/>
          <w:sz w:val="32"/>
          <w:szCs w:val="32"/>
          <w:highlight w:val="none"/>
          <w:lang w:val="en-US" w:eastAsia="zh-CN"/>
        </w:rPr>
        <w:t>21</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取消农业农村领域</w:t>
      </w:r>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取消自然资源领域11项，</w:t>
      </w:r>
      <w:r>
        <w:rPr>
          <w:rFonts w:hint="default" w:ascii="Times New Roman" w:hAnsi="Times New Roman" w:cs="Times New Roman"/>
          <w:sz w:val="32"/>
          <w:szCs w:val="32"/>
          <w:highlight w:val="none"/>
          <w:lang w:val="en-US" w:eastAsia="zh-CN"/>
        </w:rPr>
        <w:t>取消</w:t>
      </w:r>
      <w:r>
        <w:rPr>
          <w:rFonts w:hint="eastAsia" w:ascii="Times New Roman" w:hAnsi="Times New Roman" w:cs="Times New Roman"/>
          <w:sz w:val="32"/>
          <w:szCs w:val="32"/>
          <w:highlight w:val="none"/>
          <w:lang w:val="en-US" w:eastAsia="zh-CN"/>
        </w:rPr>
        <w:t>民政</w:t>
      </w:r>
      <w:r>
        <w:rPr>
          <w:rFonts w:hint="default" w:ascii="Times New Roman" w:hAnsi="Times New Roman"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9</w:t>
      </w:r>
      <w:r>
        <w:rPr>
          <w:rFonts w:hint="default" w:ascii="Times New Roman" w:hAnsi="Times New Roman"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取消</w:t>
      </w:r>
      <w:r>
        <w:rPr>
          <w:rFonts w:hint="default" w:ascii="Times New Roman" w:hAnsi="Times New Roman" w:cs="Times New Roman"/>
          <w:sz w:val="32"/>
          <w:szCs w:val="32"/>
          <w:highlight w:val="none"/>
          <w:lang w:val="en-US" w:eastAsia="zh-CN"/>
        </w:rPr>
        <w:t>生态环境领域</w:t>
      </w:r>
      <w:r>
        <w:rPr>
          <w:rFonts w:hint="eastAsia" w:ascii="Times New Roman" w:hAnsi="Times New Roman"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项，</w:t>
      </w:r>
      <w:r>
        <w:rPr>
          <w:rFonts w:hint="default" w:ascii="Times New Roman" w:hAnsi="Times New Roman" w:cs="Times New Roman"/>
          <w:sz w:val="32"/>
          <w:szCs w:val="32"/>
          <w:highlight w:val="none"/>
          <w:lang w:val="en-US" w:eastAsia="zh-CN"/>
        </w:rPr>
        <w:t>取消</w:t>
      </w:r>
      <w:r>
        <w:rPr>
          <w:rFonts w:hint="eastAsia" w:ascii="Times New Roman" w:hAnsi="Times New Roman" w:cs="Times New Roman"/>
          <w:sz w:val="32"/>
          <w:szCs w:val="32"/>
          <w:highlight w:val="none"/>
          <w:lang w:val="en-US" w:eastAsia="zh-CN"/>
        </w:rPr>
        <w:t>消防救援</w:t>
      </w:r>
      <w:r>
        <w:rPr>
          <w:rFonts w:hint="default" w:ascii="Times New Roman" w:hAnsi="Times New Roman"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取消水利领域</w:t>
      </w:r>
      <w:r>
        <w:rPr>
          <w:rFonts w:hint="eastAsia"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lang w:val="en-US" w:eastAsia="zh-CN"/>
        </w:rPr>
        <w:t>项，</w:t>
      </w:r>
      <w:r>
        <w:rPr>
          <w:rFonts w:hint="default" w:ascii="Times New Roman" w:hAnsi="Times New Roman" w:eastAsia="仿宋_GB2312" w:cs="Times New Roman"/>
          <w:sz w:val="32"/>
          <w:szCs w:val="32"/>
          <w:highlight w:val="none"/>
          <w:lang w:val="en-US" w:eastAsia="zh-CN"/>
        </w:rPr>
        <w:t>取消</w:t>
      </w:r>
      <w:r>
        <w:rPr>
          <w:rFonts w:hint="eastAsia" w:ascii="Times New Roman" w:hAnsi="Times New Roman" w:cs="Times New Roman"/>
          <w:sz w:val="32"/>
          <w:szCs w:val="32"/>
          <w:highlight w:val="none"/>
          <w:lang w:val="en-US" w:eastAsia="zh-CN"/>
        </w:rPr>
        <w:t>市场监管</w:t>
      </w:r>
      <w:r>
        <w:rPr>
          <w:rFonts w:hint="default" w:ascii="Times New Roman" w:hAnsi="Times New Roman" w:eastAsia="仿宋_GB2312" w:cs="Times New Roman"/>
          <w:sz w:val="32"/>
          <w:szCs w:val="32"/>
          <w:highlight w:val="none"/>
          <w:lang w:val="en-US" w:eastAsia="zh-CN"/>
        </w:rPr>
        <w:t>领域</w:t>
      </w:r>
      <w:bookmarkStart w:id="0" w:name="_GoBack"/>
      <w:bookmarkEnd w:id="0"/>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rPr>
        <w:t>调整后共</w:t>
      </w:r>
      <w:r>
        <w:rPr>
          <w:rFonts w:hint="eastAsia"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lang w:val="en-US" w:eastAsia="zh-CN"/>
        </w:rPr>
        <w:t>个领域</w:t>
      </w:r>
      <w:r>
        <w:rPr>
          <w:rFonts w:hint="eastAsia" w:ascii="Times New Roman" w:hAnsi="Times New Roman" w:cs="Times New Roman"/>
          <w:sz w:val="32"/>
          <w:szCs w:val="32"/>
          <w:highlight w:val="none"/>
          <w:lang w:val="en-US" w:eastAsia="zh-CN"/>
        </w:rPr>
        <w:t>32</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综合执法事项</w:t>
      </w:r>
      <w:r>
        <w:rPr>
          <w:rFonts w:hint="default" w:ascii="Times New Roman" w:hAnsi="Times New Roman" w:eastAsia="仿宋_GB2312" w:cs="Times New Roman"/>
          <w:sz w:val="32"/>
          <w:szCs w:val="32"/>
          <w:highlight w:val="none"/>
          <w:lang w:val="en-US" w:eastAsia="zh-CN"/>
        </w:rPr>
        <w:t>(详见附件1)。</w:t>
      </w:r>
    </w:p>
    <w:p w14:paraId="66B5343C">
      <w:pPr>
        <w:pStyle w:val="6"/>
        <w:numPr>
          <w:ilvl w:val="0"/>
          <w:numId w:val="1"/>
        </w:numPr>
        <w:autoSpaceDE w:val="0"/>
        <w:spacing w:before="0" w:beforeAutospacing="0" w:line="570" w:lineRule="exact"/>
        <w:ind w:firstLine="736" w:firstLineChars="2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桐琴镇</w:t>
      </w:r>
      <w:r>
        <w:rPr>
          <w:rFonts w:hint="default" w:ascii="Times New Roman" w:hAnsi="Times New Roman" w:eastAsia="仿宋_GB2312" w:cs="Times New Roman"/>
          <w:sz w:val="32"/>
          <w:szCs w:val="32"/>
        </w:rPr>
        <w:t>人民政府综合执法事项</w:t>
      </w:r>
      <w:r>
        <w:rPr>
          <w:rFonts w:hint="default" w:ascii="Times New Roman" w:hAnsi="Times New Roman" w:eastAsia="仿宋_GB2312" w:cs="Times New Roman"/>
          <w:sz w:val="32"/>
          <w:szCs w:val="32"/>
          <w:highlight w:val="none"/>
        </w:rPr>
        <w:t>取消</w:t>
      </w:r>
      <w:r>
        <w:rPr>
          <w:rFonts w:hint="default" w:ascii="Times New Roman" w:hAnsi="Times New Roman" w:eastAsia="仿宋_GB2312" w:cs="Times New Roman"/>
          <w:sz w:val="32"/>
          <w:szCs w:val="32"/>
          <w:highlight w:val="none"/>
          <w:lang w:eastAsia="zh-CN"/>
        </w:rPr>
        <w:t>建设领域</w:t>
      </w:r>
      <w:r>
        <w:rPr>
          <w:rFonts w:hint="eastAsia" w:ascii="Times New Roman" w:hAnsi="Times New Roman" w:cs="Times New Roman"/>
          <w:sz w:val="32"/>
          <w:szCs w:val="32"/>
          <w:highlight w:val="none"/>
          <w:lang w:val="en-US" w:eastAsia="zh-CN"/>
        </w:rPr>
        <w:t>30</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取消农业农村领域</w:t>
      </w:r>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取消自然资源领域11项，</w:t>
      </w:r>
      <w:r>
        <w:rPr>
          <w:rFonts w:hint="default" w:ascii="Times New Roman" w:hAnsi="Times New Roman" w:cs="Times New Roman"/>
          <w:sz w:val="32"/>
          <w:szCs w:val="32"/>
          <w:highlight w:val="none"/>
          <w:lang w:val="en-US" w:eastAsia="zh-CN"/>
        </w:rPr>
        <w:t>取消</w:t>
      </w:r>
      <w:r>
        <w:rPr>
          <w:rFonts w:hint="eastAsia" w:ascii="Times New Roman" w:hAnsi="Times New Roman" w:cs="Times New Roman"/>
          <w:sz w:val="32"/>
          <w:szCs w:val="32"/>
          <w:highlight w:val="none"/>
          <w:lang w:val="en-US" w:eastAsia="zh-CN"/>
        </w:rPr>
        <w:t>民政</w:t>
      </w:r>
      <w:r>
        <w:rPr>
          <w:rFonts w:hint="default" w:ascii="Times New Roman" w:hAnsi="Times New Roman"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9</w:t>
      </w:r>
      <w:r>
        <w:rPr>
          <w:rFonts w:hint="default" w:ascii="Times New Roman" w:hAnsi="Times New Roman"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取消</w:t>
      </w:r>
      <w:r>
        <w:rPr>
          <w:rFonts w:hint="default" w:ascii="Times New Roman" w:hAnsi="Times New Roman" w:cs="Times New Roman"/>
          <w:sz w:val="32"/>
          <w:szCs w:val="32"/>
          <w:highlight w:val="none"/>
          <w:lang w:val="en-US" w:eastAsia="zh-CN"/>
        </w:rPr>
        <w:t>生态环境</w:t>
      </w:r>
      <w:r>
        <w:rPr>
          <w:rFonts w:hint="default" w:ascii="Times New Roman" w:hAnsi="Times New Roman" w:eastAsia="仿宋_GB2312"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项，</w:t>
      </w:r>
      <w:r>
        <w:rPr>
          <w:rFonts w:hint="default" w:ascii="Times New Roman" w:hAnsi="Times New Roman" w:cs="Times New Roman"/>
          <w:sz w:val="32"/>
          <w:szCs w:val="32"/>
          <w:highlight w:val="none"/>
          <w:lang w:val="en-US" w:eastAsia="zh-CN"/>
        </w:rPr>
        <w:t>取消</w:t>
      </w:r>
      <w:r>
        <w:rPr>
          <w:rFonts w:hint="eastAsia" w:ascii="Times New Roman" w:hAnsi="Times New Roman" w:cs="Times New Roman"/>
          <w:sz w:val="32"/>
          <w:szCs w:val="32"/>
          <w:highlight w:val="none"/>
          <w:lang w:val="en-US" w:eastAsia="zh-CN"/>
        </w:rPr>
        <w:t>消防救援</w:t>
      </w:r>
      <w:r>
        <w:rPr>
          <w:rFonts w:hint="default" w:ascii="Times New Roman" w:hAnsi="Times New Roman"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val="en-US" w:eastAsia="zh-CN"/>
        </w:rPr>
        <w:t>项</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取消人力社保领域</w:t>
      </w:r>
      <w:r>
        <w:rPr>
          <w:rFonts w:hint="eastAsia" w:ascii="Times New Roman" w:hAnsi="Times New Roman" w:cs="Times New Roman"/>
          <w:sz w:val="32"/>
          <w:szCs w:val="32"/>
          <w:highlight w:val="none"/>
          <w:lang w:val="en-US" w:eastAsia="zh-CN"/>
        </w:rPr>
        <w:t>55</w:t>
      </w:r>
      <w:r>
        <w:rPr>
          <w:rFonts w:hint="default" w:ascii="Times New Roman" w:hAnsi="Times New Roman" w:eastAsia="仿宋_GB2312" w:cs="Times New Roman"/>
          <w:sz w:val="32"/>
          <w:szCs w:val="32"/>
          <w:highlight w:val="none"/>
          <w:lang w:val="en-US" w:eastAsia="zh-CN"/>
        </w:rPr>
        <w:t>项，取消</w:t>
      </w:r>
      <w:r>
        <w:rPr>
          <w:rFonts w:hint="eastAsia" w:ascii="Times New Roman" w:hAnsi="Times New Roman" w:cs="Times New Roman"/>
          <w:sz w:val="32"/>
          <w:szCs w:val="32"/>
          <w:highlight w:val="none"/>
          <w:lang w:val="en-US" w:eastAsia="zh-CN"/>
        </w:rPr>
        <w:t>市场监管</w:t>
      </w:r>
      <w:r>
        <w:rPr>
          <w:rFonts w:hint="default" w:ascii="Times New Roman" w:hAnsi="Times New Roman" w:eastAsia="仿宋_GB2312" w:cs="Times New Roman"/>
          <w:sz w:val="32"/>
          <w:szCs w:val="32"/>
          <w:highlight w:val="none"/>
          <w:lang w:val="en-US" w:eastAsia="zh-CN"/>
        </w:rPr>
        <w:t>领域</w:t>
      </w:r>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w:t>
      </w:r>
      <w:r>
        <w:rPr>
          <w:rFonts w:hint="default" w:ascii="Times New Roman" w:hAnsi="Times New Roman" w:cs="Times New Roman"/>
          <w:sz w:val="32"/>
          <w:szCs w:val="32"/>
          <w:highlight w:val="none"/>
          <w:lang w:val="en-US" w:eastAsia="zh-CN"/>
        </w:rPr>
        <w:t>取消水利领域</w:t>
      </w:r>
      <w:r>
        <w:rPr>
          <w:rFonts w:hint="eastAsia"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lang w:val="en-US" w:eastAsia="zh-CN"/>
        </w:rPr>
        <w:t>项，</w:t>
      </w:r>
      <w:r>
        <w:rPr>
          <w:rFonts w:hint="default" w:ascii="Times New Roman" w:hAnsi="Times New Roman" w:eastAsia="仿宋_GB2312" w:cs="Times New Roman"/>
          <w:sz w:val="32"/>
          <w:szCs w:val="32"/>
          <w:highlight w:val="none"/>
        </w:rPr>
        <w:t>调整后共</w:t>
      </w:r>
      <w:r>
        <w:rPr>
          <w:rFonts w:hint="eastAsia" w:ascii="Times New Roman" w:hAnsi="Times New Roman" w:cs="Times New Roman"/>
          <w:sz w:val="32"/>
          <w:szCs w:val="32"/>
          <w:highlight w:val="none"/>
          <w:lang w:val="en-US" w:eastAsia="zh-CN"/>
        </w:rPr>
        <w:t>7</w:t>
      </w:r>
      <w:r>
        <w:rPr>
          <w:rFonts w:hint="default" w:ascii="Times New Roman" w:hAnsi="Times New Roman" w:cs="Times New Roman"/>
          <w:sz w:val="32"/>
          <w:szCs w:val="32"/>
          <w:highlight w:val="none"/>
          <w:lang w:val="en-US" w:eastAsia="zh-CN"/>
        </w:rPr>
        <w:t>个领域</w:t>
      </w:r>
      <w:r>
        <w:rPr>
          <w:rFonts w:hint="eastAsia" w:ascii="Times New Roman" w:hAnsi="Times New Roman" w:cs="Times New Roman"/>
          <w:sz w:val="32"/>
          <w:szCs w:val="32"/>
          <w:highlight w:val="none"/>
          <w:lang w:val="en-US" w:eastAsia="zh-CN"/>
        </w:rPr>
        <w:t>52</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综合执法事项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详见</w:t>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5C039B4D">
      <w:pPr>
        <w:pStyle w:val="6"/>
        <w:autoSpaceDE w:val="0"/>
        <w:spacing w:before="0" w:beforeAutospacing="0" w:line="570" w:lineRule="exact"/>
        <w:ind w:firstLine="736" w:firstLineChars="230"/>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三</w:t>
      </w:r>
      <w:r>
        <w:rPr>
          <w:rFonts w:hint="default" w:ascii="Times New Roman" w:hAnsi="Times New Roman" w:eastAsia="仿宋_GB2312" w:cs="Times New Roman"/>
          <w:sz w:val="32"/>
          <w:szCs w:val="32"/>
        </w:rPr>
        <w:t>、承接行政执法事项的乡镇人民政府、街道办事处，应当依法行使行政处罚权。涉及作出没收较大数额违法所得、没收较大价值非法财物、降低资质等级、吊销许可证件、责令停产停业、责令关闭、限制从业等重大行政处罚决定的案件，仍由原行政执法部门依法管辖。</w:t>
      </w:r>
    </w:p>
    <w:p w14:paraId="4BC94999">
      <w:pPr>
        <w:pStyle w:val="6"/>
        <w:autoSpaceDE w:val="0"/>
        <w:spacing w:before="0" w:beforeAutospacing="0" w:line="570" w:lineRule="exact"/>
        <w:ind w:firstLine="736" w:firstLineChars="230"/>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四</w:t>
      </w:r>
      <w:r>
        <w:rPr>
          <w:rFonts w:hint="default" w:ascii="Times New Roman" w:hAnsi="Times New Roman" w:eastAsia="仿宋_GB2312" w:cs="Times New Roman"/>
          <w:sz w:val="32"/>
          <w:szCs w:val="32"/>
        </w:rPr>
        <w:t>、202*年*月*日前已立案未结案案件和历史遗留案件仍由原行政执法部门继续负责办理和案卷档案保管，并承担相应行政复议、行政诉讼等工作。</w:t>
      </w:r>
    </w:p>
    <w:p w14:paraId="283C45E9">
      <w:pPr>
        <w:pStyle w:val="6"/>
        <w:numPr>
          <w:ilvl w:val="0"/>
          <w:numId w:val="0"/>
        </w:numPr>
        <w:autoSpaceDE w:val="0"/>
        <w:spacing w:before="0" w:beforeAutospacing="0" w:line="570" w:lineRule="exact"/>
        <w:ind w:firstLine="640" w:firstLineChars="200"/>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本通告自202*年*月*日起施行。原有规定与本通告不一致的，以本通告为准。</w:t>
      </w:r>
    </w:p>
    <w:p w14:paraId="0C478114">
      <w:pPr>
        <w:pStyle w:val="6"/>
        <w:autoSpaceDE w:val="0"/>
        <w:spacing w:before="0" w:beforeAutospacing="0" w:line="570" w:lineRule="exact"/>
        <w:ind w:left="1598" w:leftChars="304"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 1.</w:t>
      </w:r>
      <w:r>
        <w:rPr>
          <w:rFonts w:hint="default" w:ascii="Times New Roman" w:hAnsi="Times New Roman" w:eastAsia="仿宋_GB2312" w:cs="Times New Roman"/>
          <w:sz w:val="32"/>
          <w:szCs w:val="32"/>
          <w:lang w:eastAsia="zh-CN"/>
        </w:rPr>
        <w:t>武义县白洋街道等10个镇街综合行政执法事项</w:t>
      </w:r>
      <w:r>
        <w:rPr>
          <w:rFonts w:hint="default" w:ascii="Times New Roman" w:hAnsi="Times New Roman" w:cs="Times New Roman"/>
          <w:sz w:val="32"/>
          <w:szCs w:val="32"/>
          <w:lang w:eastAsia="zh-CN"/>
        </w:rPr>
        <w:t>清单</w:t>
      </w:r>
      <w:r>
        <w:rPr>
          <w:rFonts w:hint="default" w:ascii="Times New Roman" w:hAnsi="Times New Roman" w:eastAsia="仿宋_GB2312" w:cs="Times New Roman"/>
          <w:sz w:val="32"/>
          <w:szCs w:val="32"/>
        </w:rPr>
        <w:t>（202</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w:t>
      </w:r>
    </w:p>
    <w:p w14:paraId="4BA3D3B6">
      <w:pPr>
        <w:pStyle w:val="6"/>
        <w:autoSpaceDE w:val="0"/>
        <w:spacing w:before="0" w:beforeAutospacing="0" w:line="570" w:lineRule="exact"/>
        <w:ind w:left="1596" w:leftChars="760" w:firstLine="0" w:firstLineChars="0"/>
        <w:rPr>
          <w:rFonts w:hint="default" w:ascii="Times New Roman" w:hAnsi="Times New Roman"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桐琴镇综合行政执法事项</w:t>
      </w:r>
      <w:r>
        <w:rPr>
          <w:rFonts w:hint="default" w:ascii="Times New Roman" w:hAnsi="Times New Roman" w:cs="Times New Roman"/>
          <w:sz w:val="32"/>
          <w:szCs w:val="32"/>
          <w:lang w:eastAsia="zh-CN"/>
        </w:rPr>
        <w:t>清单</w:t>
      </w:r>
      <w:r>
        <w:rPr>
          <w:rFonts w:hint="default" w:ascii="Times New Roman" w:hAnsi="Times New Roman" w:eastAsia="仿宋_GB2312" w:cs="Times New Roman"/>
          <w:sz w:val="32"/>
          <w:szCs w:val="32"/>
        </w:rPr>
        <w:t>（202</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w:t>
      </w:r>
    </w:p>
    <w:p w14:paraId="0167394A">
      <w:pPr>
        <w:pStyle w:val="6"/>
        <w:autoSpaceDE w:val="0"/>
        <w:spacing w:before="0" w:beforeAutospacing="0" w:line="570" w:lineRule="exact"/>
        <w:ind w:left="1596" w:leftChars="760" w:firstLine="0" w:firstLineChars="0"/>
        <w:rPr>
          <w:rFonts w:hint="default" w:ascii="Times New Roman" w:hAnsi="Times New Roman" w:cs="Times New Roman"/>
          <w:sz w:val="32"/>
          <w:szCs w:val="32"/>
        </w:rPr>
      </w:pPr>
    </w:p>
    <w:p w14:paraId="24545C2C">
      <w:pPr>
        <w:pStyle w:val="6"/>
        <w:autoSpaceDE w:val="0"/>
        <w:spacing w:before="0" w:beforeAutospacing="0" w:line="570" w:lineRule="exact"/>
        <w:ind w:left="1596" w:leftChars="760" w:firstLine="0" w:firstLineChars="0"/>
        <w:rPr>
          <w:rFonts w:hint="default" w:ascii="Times New Roman" w:hAnsi="Times New Roman" w:cs="Times New Roman"/>
          <w:sz w:val="32"/>
          <w:szCs w:val="32"/>
        </w:rPr>
      </w:pPr>
    </w:p>
    <w:p w14:paraId="239EEA5B">
      <w:pPr>
        <w:tabs>
          <w:tab w:val="left" w:pos="6080"/>
        </w:tabs>
        <w:autoSpaceDE w:val="0"/>
        <w:autoSpaceDN w:val="0"/>
        <w:adjustRightInd w:val="0"/>
        <w:snapToGrid w:val="0"/>
        <w:spacing w:line="560" w:lineRule="exact"/>
        <w:ind w:firstLine="5440" w:firstLineChars="17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武义</w:t>
      </w:r>
      <w:r>
        <w:rPr>
          <w:rFonts w:hint="default" w:ascii="Times New Roman" w:hAnsi="Times New Roman" w:eastAsia="仿宋_GB2312" w:cs="Times New Roman"/>
          <w:sz w:val="32"/>
          <w:szCs w:val="32"/>
        </w:rPr>
        <w:t>县人民政府</w:t>
      </w:r>
    </w:p>
    <w:p w14:paraId="631FA824">
      <w:pPr>
        <w:pStyle w:val="6"/>
        <w:autoSpaceDE w:val="0"/>
        <w:spacing w:before="0" w:beforeAutospacing="0" w:line="570" w:lineRule="exact"/>
        <w:ind w:left="1596" w:leftChars="760" w:firstLine="0" w:firstLineChars="0"/>
        <w:jc w:val="right"/>
        <w:rPr>
          <w:rFonts w:hint="default" w:ascii="Times New Roman" w:hAnsi="Times New Roman" w:cs="Times New Roman"/>
          <w:sz w:val="32"/>
          <w:szCs w:val="32"/>
        </w:rPr>
      </w:pPr>
      <w:r>
        <w:rPr>
          <w:rFonts w:hint="default" w:ascii="Times New Roman" w:hAnsi="Times New Roman" w:cs="Times New Roman"/>
          <w:sz w:val="32"/>
          <w:szCs w:val="32"/>
        </w:rPr>
        <w:t>202</w:t>
      </w:r>
      <w:r>
        <w:rPr>
          <w:rFonts w:hint="eastAsia" w:ascii="Times New Roman" w:hAnsi="Times New Roman" w:cs="Times New Roman"/>
          <w:sz w:val="32"/>
          <w:szCs w:val="32"/>
          <w:lang w:val="en-US" w:eastAsia="zh-CN"/>
        </w:rPr>
        <w:t>5</w:t>
      </w:r>
      <w:r>
        <w:rPr>
          <w:rFonts w:hint="default" w:ascii="Times New Roman" w:hAnsi="Times New Roman" w:cs="Times New Roman"/>
          <w:sz w:val="32"/>
          <w:szCs w:val="32"/>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008DD"/>
    <w:multiLevelType w:val="singleLevel"/>
    <w:tmpl w:val="C1E008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NDYwMGJiNGEwOTM5MTQzMDZmMmUzOGMxOTZkOTMifQ=="/>
  </w:docVars>
  <w:rsids>
    <w:rsidRoot w:val="6A3F61FD"/>
    <w:rsid w:val="00055506"/>
    <w:rsid w:val="000A0534"/>
    <w:rsid w:val="00116294"/>
    <w:rsid w:val="00535350"/>
    <w:rsid w:val="0058000C"/>
    <w:rsid w:val="007C2FAF"/>
    <w:rsid w:val="00951B04"/>
    <w:rsid w:val="00A06AE3"/>
    <w:rsid w:val="00D91267"/>
    <w:rsid w:val="00F559A9"/>
    <w:rsid w:val="0868262B"/>
    <w:rsid w:val="0AC32816"/>
    <w:rsid w:val="10696EF7"/>
    <w:rsid w:val="133C218E"/>
    <w:rsid w:val="1C160B6F"/>
    <w:rsid w:val="1EAE27A1"/>
    <w:rsid w:val="221D3F47"/>
    <w:rsid w:val="2B8F1F31"/>
    <w:rsid w:val="2DE31556"/>
    <w:rsid w:val="347944DA"/>
    <w:rsid w:val="364B559A"/>
    <w:rsid w:val="38743EF7"/>
    <w:rsid w:val="3D5B7615"/>
    <w:rsid w:val="403D0D52"/>
    <w:rsid w:val="41847FBB"/>
    <w:rsid w:val="46845629"/>
    <w:rsid w:val="56554F60"/>
    <w:rsid w:val="56855241"/>
    <w:rsid w:val="58501C8E"/>
    <w:rsid w:val="58AF4A14"/>
    <w:rsid w:val="5C3B2178"/>
    <w:rsid w:val="5DA85FA1"/>
    <w:rsid w:val="5E6C7075"/>
    <w:rsid w:val="5EEF19AB"/>
    <w:rsid w:val="627B4C99"/>
    <w:rsid w:val="62B45D36"/>
    <w:rsid w:val="63E42EBE"/>
    <w:rsid w:val="69CC6614"/>
    <w:rsid w:val="6A3F61FD"/>
    <w:rsid w:val="6A7603B5"/>
    <w:rsid w:val="6A8B5A2A"/>
    <w:rsid w:val="6BDB102A"/>
    <w:rsid w:val="6CEF025E"/>
    <w:rsid w:val="771838F4"/>
    <w:rsid w:val="785E6814"/>
    <w:rsid w:val="78BE1228"/>
    <w:rsid w:val="7AC965B9"/>
    <w:rsid w:val="7E9F454E"/>
    <w:rsid w:val="7F410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autoRedefine/>
    <w:qFormat/>
    <w:uiPriority w:val="0"/>
    <w:pPr>
      <w:spacing w:before="100" w:beforeAutospacing="1" w:after="0" w:line="580" w:lineRule="exact"/>
      <w:ind w:left="0" w:leftChars="0" w:firstLine="420" w:firstLineChars="200"/>
    </w:pPr>
    <w:rPr>
      <w:rFonts w:ascii="仿宋_GB2312" w:hAnsi="Calibri" w:eastAsia="仿宋_GB2312"/>
      <w:sz w:val="31"/>
      <w:szCs w:val="31"/>
    </w:rPr>
  </w:style>
  <w:style w:type="paragraph" w:customStyle="1" w:styleId="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
    <w:name w:val="页眉 Char"/>
    <w:basedOn w:val="8"/>
    <w:link w:val="4"/>
    <w:autoRedefine/>
    <w:qFormat/>
    <w:uiPriority w:val="0"/>
    <w:rPr>
      <w:kern w:val="2"/>
      <w:sz w:val="18"/>
      <w:szCs w:val="18"/>
    </w:rPr>
  </w:style>
  <w:style w:type="character" w:customStyle="1" w:styleId="11">
    <w:name w:val="页脚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843</Words>
  <Characters>871</Characters>
  <Lines>5</Lines>
  <Paragraphs>1</Paragraphs>
  <TotalTime>9</TotalTime>
  <ScaleCrop>false</ScaleCrop>
  <LinksUpToDate>false</LinksUpToDate>
  <CharactersWithSpaces>872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2023-12-05T06:45:00Z</dcterms:created>
  <dc:creator>路末～屠穷</dc:creator>
  <cp:lastModifiedBy>-潘～～</cp:lastModifiedBy>
  <dcterms:modified xsi:type="dcterms:W3CDTF">2025-06-16T07:15:36Z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31785053FE854C719834406F44BFABC8_13</vt:lpwstr>
  </property>
  <property fmtid="{D5CDD505-2E9C-101B-9397-08002B2CF9AE}" pid="4" name="KSOTemplateDocerSaveRecord">
    <vt:lpwstr>eyJoZGlkIjoiZGRhNTdiM2UyMDJhYmIzOWJlZGQ2M2JmNmEyMTBkNTMiLCJ1c2VySWQiOiI1MjI3NDE2MzcifQ==</vt:lpwstr>
  </property>
</Properties>
</file>