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D59" w:rsidRDefault="00335D59">
      <w:pPr>
        <w:spacing w:line="580" w:lineRule="exact"/>
        <w:jc w:val="center"/>
        <w:rPr>
          <w:rFonts w:ascii="小标宋" w:eastAsia="小标宋" w:hAnsi="小标宋" w:cs="小标宋" w:hint="eastAsia"/>
          <w:sz w:val="44"/>
          <w:szCs w:val="44"/>
        </w:rPr>
      </w:pPr>
      <w:bookmarkStart w:id="0" w:name="_GoBack"/>
      <w:bookmarkEnd w:id="0"/>
    </w:p>
    <w:p w:rsidR="00335D59" w:rsidRDefault="00962066">
      <w:pPr>
        <w:spacing w:line="580" w:lineRule="exact"/>
        <w:jc w:val="center"/>
        <w:rPr>
          <w:rFonts w:ascii="小标宋" w:eastAsia="小标宋" w:hAnsi="小标宋" w:cs="小标宋"/>
          <w:sz w:val="44"/>
          <w:szCs w:val="44"/>
        </w:rPr>
      </w:pPr>
      <w:r>
        <w:rPr>
          <w:rFonts w:ascii="小标宋" w:eastAsia="小标宋" w:hAnsi="小标宋" w:cs="小标宋" w:hint="eastAsia"/>
          <w:sz w:val="44"/>
          <w:szCs w:val="44"/>
        </w:rPr>
        <w:t>鹿城区推动软件和信息服务业高质量发展的</w:t>
      </w:r>
    </w:p>
    <w:p w:rsidR="00335D59" w:rsidRDefault="00962066">
      <w:pPr>
        <w:spacing w:line="580" w:lineRule="exact"/>
        <w:jc w:val="center"/>
        <w:rPr>
          <w:rFonts w:ascii="小标宋" w:eastAsia="小标宋" w:hAnsi="小标宋" w:cs="小标宋"/>
          <w:sz w:val="44"/>
          <w:szCs w:val="44"/>
        </w:rPr>
      </w:pPr>
      <w:r>
        <w:rPr>
          <w:rFonts w:ascii="小标宋" w:eastAsia="小标宋" w:hAnsi="小标宋" w:cs="小标宋" w:hint="eastAsia"/>
          <w:sz w:val="44"/>
          <w:szCs w:val="44"/>
        </w:rPr>
        <w:t>若干政策</w:t>
      </w:r>
    </w:p>
    <w:p w:rsidR="00335D59" w:rsidRDefault="00962066">
      <w:pPr>
        <w:spacing w:line="58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（征求意见稿）</w:t>
      </w:r>
    </w:p>
    <w:p w:rsidR="00335D59" w:rsidRDefault="00335D59">
      <w:pPr>
        <w:spacing w:line="580" w:lineRule="exact"/>
        <w:ind w:firstLineChars="200" w:firstLine="640"/>
        <w:rPr>
          <w:rFonts w:ascii="仿宋_GB2312" w:eastAsia="仿宋_GB2312" w:hAnsi="仿宋_GB2312" w:cs="仿宋_GB2312"/>
          <w:sz w:val="32"/>
          <w:szCs w:val="32"/>
        </w:rPr>
      </w:pPr>
    </w:p>
    <w:p w:rsidR="00335D59" w:rsidRDefault="0096206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加快推进我区软件产业高质量发展，提升软件产业先发优势，打造温州市软件产业发展新高地，在充分用好服务业高质量发展系列政策基础上，结合实际，进一步聚焦重点，加速软件产业及创新资源集聚，特制定如下政策。</w:t>
      </w:r>
    </w:p>
    <w:p w:rsidR="009D001C" w:rsidRDefault="00962066">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一、支持规模发展。</w:t>
      </w:r>
    </w:p>
    <w:p w:rsidR="00335D59" w:rsidRDefault="0096206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首次“小升规”软件和信息服务业企业（以下简称软件业企业），给予一次性奖励，月度升规奖励60万元，年度升规奖励30万元；对上规后营业收入连续两年增幅保持20%、25%以上或三年内营业收入年均增长25%、35%以上，分别再追加奖励30万元、50万元。</w:t>
      </w:r>
    </w:p>
    <w:p w:rsidR="00335D59" w:rsidRDefault="00962066">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二、保障发展空间。</w:t>
      </w:r>
    </w:p>
    <w:p w:rsidR="00335D59" w:rsidRDefault="0096206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租金补贴：对入驻指定区级产业园区的新设和规上软件业企业，经认定给予新注册企业（按人均不超过10平方米标准）前6个月租金减免，原则上每个企业场租减免面积不超过500平方米；规上企业根据上一年度营收增长5%、10%、15%、20%、25%按实际租金价格和租赁面积（人均不超过10平方米）分别给予房租最高减免60%、70%、80%，90%、100%；单个企业年度最高补助60万元。（二）装修补贴：对入驻指定区级产业园区的软件业企业按最高500元/</w:t>
      </w:r>
      <w:r>
        <w:rPr>
          <w:rFonts w:ascii="仿宋_GB2312" w:eastAsia="仿宋_GB2312" w:hAnsi="宋体" w:cs="宋体" w:hint="eastAsia"/>
          <w:sz w:val="32"/>
          <w:szCs w:val="32"/>
        </w:rPr>
        <w:t>平方米的</w:t>
      </w:r>
      <w:r>
        <w:rPr>
          <w:rFonts w:ascii="仿宋_GB2312" w:eastAsia="仿宋_GB2312" w:hAnsi="仿宋_GB2312" w:cs="仿宋_GB2312" w:hint="eastAsia"/>
          <w:sz w:val="32"/>
          <w:szCs w:val="32"/>
        </w:rPr>
        <w:t>标准给予一次性装修补贴，</w:t>
      </w:r>
      <w:r>
        <w:rPr>
          <w:rFonts w:ascii="仿宋_GB2312" w:eastAsia="仿宋_GB2312" w:hAnsi="仿宋_GB2312" w:cs="仿宋_GB2312" w:hint="eastAsia"/>
          <w:sz w:val="32"/>
          <w:szCs w:val="32"/>
        </w:rPr>
        <w:lastRenderedPageBreak/>
        <w:t>单个企业最高不超过50万元，已装修场地不再重复享受。（三）对租赁区内其他物业开展经营活动的规上软件业企业，参照区级同期产业园区租赁市场平均水平，按实际租金价格和租赁面积（人均不超过10平方米）给予最高30元/月•平方米的房租补贴，单个企业年度最高补助60万元。（四）鼓励企业购置不动产。对购置本区内指定办公场地300平米以上并自用的规上软件业企业，缴纳社保人数不少于3人/100平米，购买当年营业收入增长10%、20%以上的，给予购置金额3%、5%补助，最高200万元补助。新注册落地的企业，经承诺有关事项，可享受本政策。</w:t>
      </w:r>
    </w:p>
    <w:p w:rsidR="00335D59" w:rsidRDefault="00962066">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三、鼓励创新发展</w:t>
      </w:r>
    </w:p>
    <w:p w:rsidR="00335D59" w:rsidRDefault="0096206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持软件业企业参与政府机关、企事业单位、国有企业的数字化项目，鼓励软件业企业参与区外（含市本级）项目招标，针对自主开发软件合同金额（含开发费、维护费）在50万元-200万元的，按完成金额的3%给予补助；超过200万元以上的部分，按完成金额的2%给予补助，单个项目最高补助50万元，与上级政策不重复享受。对前3年营收年均增长10%以上的软件业企业，自主开发的软件产品年度销售额达到300万、500万元、1000万元以上的，按销售额的2%、3%、5%给予补助，最高奖励200万元。对规上软件和信息服务业企业的研发投入，除享受上级及区级现行政策基础上，上年度自行申报并允许在税务部门加计扣除的研发费用50万元以上的，按存量部分2%和增量部分4%给予补助；市区两级合计补助不超过300万元。每年通过遴选申报市级企业发明专利产业化项目，经市里认定后，在享受上级政策基础上，每项再给予5万元奖励。</w:t>
      </w:r>
    </w:p>
    <w:p w:rsidR="00335D59" w:rsidRDefault="00962066">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四、引培优质人才</w:t>
      </w:r>
    </w:p>
    <w:p w:rsidR="00335D59" w:rsidRDefault="0096206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软件业企业引培优质人才，给予以下支持：（一）住房支持。针对规上软件业企业新招引员工，给予人才等级评定F类以上的新进员工配租人才公寓；对购买集中配售住房的企业优质人才，在用人单位自愿一次性赞助20%及以上总购房款，且购房人至少首付10%总购房款的基础上，区政府配套优惠10%的总购房款，一人限优惠购买一套住房。（二）子女入学支持。</w:t>
      </w:r>
      <w:r>
        <w:rPr>
          <w:rFonts w:ascii="仿宋_GB2312" w:eastAsia="仿宋_GB2312" w:hAnsi="仿宋_GB2312" w:cs="仿宋_GB2312"/>
          <w:sz w:val="32"/>
          <w:szCs w:val="32"/>
        </w:rPr>
        <w:t>在学前和义务教育阶段，落地企业F1、F2类人才统筹解决其子女入学，E类以上层次人才、全日制硕士研究生优先解决其子女入读区级公办学校</w:t>
      </w:r>
      <w:r>
        <w:rPr>
          <w:rFonts w:ascii="仿宋_GB2312" w:eastAsia="仿宋_GB2312" w:hAnsi="仿宋_GB2312" w:cs="仿宋_GB2312" w:hint="eastAsia"/>
          <w:sz w:val="32"/>
          <w:szCs w:val="32"/>
        </w:rPr>
        <w:t>。（三）高管奖励</w:t>
      </w:r>
      <w:r w:rsidR="009D001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对连续任职2年以上且年薪40万元以上的软件业企业高管（限3人），按其年薪超过 40 万元的部分给予7%的高管奖励。</w:t>
      </w:r>
    </w:p>
    <w:p w:rsidR="00335D59" w:rsidRDefault="00962066">
      <w:pPr>
        <w:spacing w:line="58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五、培育特色园区</w:t>
      </w:r>
    </w:p>
    <w:p w:rsidR="00335D59" w:rsidRDefault="0096206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鼓励运营企业利用现有厂房或楼宇资源打造软件产业园区（楼宇）且产业集聚度达到70%以上（不少于5家），年度营业收入达到亿元以上的，经认定，给予运营企业一次性奖励20万元。支持园区软件产业发展壮大，年度净增规上软件业企业5家以上且园区软件业企业营收同比增速达25%以上的，给予运营企业一次性奖励50万元；年度净增规上软件业企业10家以上且园区软件业企业营收同比增速达25%以上的，给予运营主体一次性奖励100万元；以上奖励就高执行，不重复奖励。</w:t>
      </w:r>
    </w:p>
    <w:p w:rsidR="00335D59" w:rsidRDefault="00962066">
      <w:pPr>
        <w:spacing w:line="580" w:lineRule="exact"/>
        <w:ind w:firstLineChars="200" w:firstLine="640"/>
        <w:rPr>
          <w:rFonts w:ascii="黑体" w:eastAsia="黑体" w:hAnsi="黑体" w:cs="Times New Roman"/>
          <w:color w:val="000000"/>
          <w:kern w:val="0"/>
          <w:sz w:val="32"/>
          <w:szCs w:val="32"/>
        </w:rPr>
      </w:pPr>
      <w:r>
        <w:rPr>
          <w:rFonts w:ascii="黑体" w:eastAsia="黑体" w:hAnsi="黑体" w:cs="Times New Roman" w:hint="eastAsia"/>
          <w:color w:val="000000"/>
          <w:kern w:val="0"/>
          <w:sz w:val="32"/>
          <w:szCs w:val="32"/>
        </w:rPr>
        <w:t>六、做优特色应用</w:t>
      </w:r>
    </w:p>
    <w:p w:rsidR="00335D59" w:rsidRDefault="00962066">
      <w:pPr>
        <w:spacing w:line="580" w:lineRule="exact"/>
        <w:ind w:firstLineChars="200" w:firstLine="640"/>
        <w:rPr>
          <w:rFonts w:ascii="仿宋_GB2312" w:eastAsia="仿宋_GB2312" w:hAnsi="仿宋_GB2312" w:cs="仿宋_GB2312"/>
          <w:sz w:val="32"/>
          <w:szCs w:val="32"/>
        </w:rPr>
      </w:pPr>
      <w:r>
        <w:rPr>
          <w:rFonts w:ascii="仿宋_GB2312" w:eastAsia="仿宋_GB2312" w:hAnsi="Times New Roman" w:cs="Times New Roman" w:hint="eastAsia"/>
          <w:color w:val="000000"/>
          <w:kern w:val="0"/>
          <w:sz w:val="32"/>
          <w:szCs w:val="32"/>
        </w:rPr>
        <w:t>对于列入省级试点的产业大脑的建设运营公司，对年度评价结果为优秀或排名一等梯队一次性给予200万元奖励，对年度评</w:t>
      </w:r>
      <w:r>
        <w:rPr>
          <w:rFonts w:ascii="仿宋_GB2312" w:eastAsia="仿宋_GB2312" w:hAnsi="Times New Roman" w:cs="Times New Roman" w:hint="eastAsia"/>
          <w:color w:val="000000"/>
          <w:kern w:val="0"/>
          <w:sz w:val="32"/>
          <w:szCs w:val="32"/>
        </w:rPr>
        <w:lastRenderedPageBreak/>
        <w:t>价结果为良好或排名二等梯队一次性给予50万元奖励。对入选省数字经济系统能力组件的，每个组件一次性给予最高5万元奖励，每家企业每年最高不超过200万元。</w:t>
      </w:r>
    </w:p>
    <w:p w:rsidR="00335D59" w:rsidRDefault="00335D59">
      <w:pPr>
        <w:spacing w:line="580" w:lineRule="exact"/>
        <w:ind w:firstLineChars="200" w:firstLine="880"/>
        <w:jc w:val="center"/>
        <w:rPr>
          <w:rFonts w:ascii="小标宋" w:eastAsia="小标宋" w:hAnsi="黑体" w:cs="仿宋_GB2312"/>
          <w:sz w:val="44"/>
          <w:szCs w:val="32"/>
        </w:rPr>
      </w:pPr>
    </w:p>
    <w:p w:rsidR="00712D65" w:rsidRDefault="00712D65">
      <w:pPr>
        <w:spacing w:line="580" w:lineRule="exact"/>
        <w:ind w:firstLineChars="200" w:firstLine="880"/>
        <w:jc w:val="center"/>
        <w:rPr>
          <w:rFonts w:ascii="小标宋" w:eastAsia="小标宋" w:hAnsi="黑体" w:cs="仿宋_GB2312"/>
          <w:sz w:val="44"/>
          <w:szCs w:val="32"/>
        </w:rPr>
      </w:pPr>
    </w:p>
    <w:p w:rsidR="00712D65" w:rsidRDefault="00712D65">
      <w:pPr>
        <w:spacing w:line="580" w:lineRule="exact"/>
        <w:ind w:firstLineChars="200" w:firstLine="880"/>
        <w:jc w:val="center"/>
        <w:rPr>
          <w:rFonts w:ascii="小标宋" w:eastAsia="小标宋" w:hAnsi="黑体" w:cs="仿宋_GB2312"/>
          <w:sz w:val="44"/>
          <w:szCs w:val="32"/>
        </w:rPr>
      </w:pPr>
    </w:p>
    <w:p w:rsidR="00712D65" w:rsidRDefault="00712D65">
      <w:pPr>
        <w:spacing w:line="580" w:lineRule="exact"/>
        <w:ind w:firstLineChars="200" w:firstLine="880"/>
        <w:jc w:val="center"/>
        <w:rPr>
          <w:rFonts w:ascii="小标宋" w:eastAsia="小标宋" w:hAnsi="黑体" w:cs="仿宋_GB2312"/>
          <w:sz w:val="44"/>
          <w:szCs w:val="32"/>
        </w:rPr>
      </w:pPr>
    </w:p>
    <w:p w:rsidR="00712D65" w:rsidRDefault="00712D65">
      <w:pPr>
        <w:spacing w:line="580" w:lineRule="exact"/>
        <w:ind w:firstLineChars="200" w:firstLine="880"/>
        <w:jc w:val="center"/>
        <w:rPr>
          <w:rFonts w:ascii="小标宋" w:eastAsia="小标宋" w:hAnsi="黑体" w:cs="仿宋_GB2312"/>
          <w:sz w:val="44"/>
          <w:szCs w:val="32"/>
        </w:rPr>
      </w:pPr>
    </w:p>
    <w:p w:rsidR="00712D65" w:rsidRDefault="00712D65">
      <w:pPr>
        <w:spacing w:line="580" w:lineRule="exact"/>
        <w:ind w:firstLineChars="200" w:firstLine="880"/>
        <w:jc w:val="center"/>
        <w:rPr>
          <w:rFonts w:ascii="小标宋" w:eastAsia="小标宋" w:hAnsi="黑体" w:cs="仿宋_GB2312"/>
          <w:sz w:val="44"/>
          <w:szCs w:val="32"/>
        </w:rPr>
      </w:pPr>
    </w:p>
    <w:p w:rsidR="00712D65" w:rsidRDefault="00712D65">
      <w:pPr>
        <w:spacing w:line="580" w:lineRule="exact"/>
        <w:ind w:firstLineChars="200" w:firstLine="880"/>
        <w:jc w:val="center"/>
        <w:rPr>
          <w:rFonts w:ascii="小标宋" w:eastAsia="小标宋" w:hAnsi="黑体" w:cs="仿宋_GB2312"/>
          <w:sz w:val="44"/>
          <w:szCs w:val="32"/>
        </w:rPr>
      </w:pPr>
    </w:p>
    <w:p w:rsidR="00712D65" w:rsidRDefault="00712D65">
      <w:pPr>
        <w:spacing w:line="580" w:lineRule="exact"/>
        <w:ind w:firstLineChars="200" w:firstLine="880"/>
        <w:jc w:val="center"/>
        <w:rPr>
          <w:rFonts w:ascii="小标宋" w:eastAsia="小标宋" w:hAnsi="黑体" w:cs="仿宋_GB2312"/>
          <w:sz w:val="44"/>
          <w:szCs w:val="32"/>
        </w:rPr>
      </w:pPr>
    </w:p>
    <w:p w:rsidR="00712D65" w:rsidRDefault="00712D65">
      <w:pPr>
        <w:spacing w:line="580" w:lineRule="exact"/>
        <w:ind w:firstLineChars="200" w:firstLine="880"/>
        <w:jc w:val="center"/>
        <w:rPr>
          <w:rFonts w:ascii="小标宋" w:eastAsia="小标宋" w:hAnsi="黑体" w:cs="仿宋_GB2312"/>
          <w:sz w:val="44"/>
          <w:szCs w:val="32"/>
        </w:rPr>
      </w:pPr>
    </w:p>
    <w:p w:rsidR="00712D65" w:rsidRDefault="00712D65">
      <w:pPr>
        <w:spacing w:line="580" w:lineRule="exact"/>
        <w:ind w:firstLineChars="200" w:firstLine="880"/>
        <w:jc w:val="center"/>
        <w:rPr>
          <w:rFonts w:ascii="小标宋" w:eastAsia="小标宋" w:hAnsi="黑体" w:cs="仿宋_GB2312"/>
          <w:sz w:val="44"/>
          <w:szCs w:val="32"/>
        </w:rPr>
      </w:pPr>
    </w:p>
    <w:p w:rsidR="00712D65" w:rsidRDefault="00712D65">
      <w:pPr>
        <w:spacing w:line="580" w:lineRule="exact"/>
        <w:ind w:firstLineChars="200" w:firstLine="880"/>
        <w:jc w:val="center"/>
        <w:rPr>
          <w:rFonts w:ascii="小标宋" w:eastAsia="小标宋" w:hAnsi="黑体" w:cs="仿宋_GB2312"/>
          <w:sz w:val="44"/>
          <w:szCs w:val="32"/>
        </w:rPr>
      </w:pPr>
    </w:p>
    <w:p w:rsidR="00712D65" w:rsidRDefault="00712D65">
      <w:pPr>
        <w:spacing w:line="580" w:lineRule="exact"/>
        <w:ind w:firstLineChars="200" w:firstLine="880"/>
        <w:jc w:val="center"/>
        <w:rPr>
          <w:rFonts w:ascii="小标宋" w:eastAsia="小标宋" w:hAnsi="黑体" w:cs="仿宋_GB2312"/>
          <w:sz w:val="44"/>
          <w:szCs w:val="32"/>
        </w:rPr>
      </w:pPr>
    </w:p>
    <w:p w:rsidR="00712D65" w:rsidRDefault="00712D65">
      <w:pPr>
        <w:spacing w:line="580" w:lineRule="exact"/>
        <w:ind w:firstLineChars="200" w:firstLine="880"/>
        <w:jc w:val="center"/>
        <w:rPr>
          <w:rFonts w:ascii="小标宋" w:eastAsia="小标宋" w:hAnsi="黑体" w:cs="仿宋_GB2312"/>
          <w:sz w:val="44"/>
          <w:szCs w:val="32"/>
        </w:rPr>
      </w:pPr>
    </w:p>
    <w:p w:rsidR="00712D65" w:rsidRDefault="00712D65">
      <w:pPr>
        <w:spacing w:line="580" w:lineRule="exact"/>
        <w:ind w:firstLineChars="200" w:firstLine="880"/>
        <w:jc w:val="center"/>
        <w:rPr>
          <w:rFonts w:ascii="小标宋" w:eastAsia="小标宋" w:hAnsi="黑体" w:cs="仿宋_GB2312"/>
          <w:sz w:val="44"/>
          <w:szCs w:val="32"/>
        </w:rPr>
      </w:pPr>
    </w:p>
    <w:p w:rsidR="00712D65" w:rsidRDefault="00712D65">
      <w:pPr>
        <w:spacing w:line="580" w:lineRule="exact"/>
        <w:ind w:firstLineChars="200" w:firstLine="880"/>
        <w:jc w:val="center"/>
        <w:rPr>
          <w:rFonts w:ascii="小标宋" w:eastAsia="小标宋" w:hAnsi="黑体" w:cs="仿宋_GB2312"/>
          <w:sz w:val="44"/>
          <w:szCs w:val="32"/>
        </w:rPr>
      </w:pPr>
    </w:p>
    <w:p w:rsidR="00712D65" w:rsidRDefault="00712D65">
      <w:pPr>
        <w:spacing w:line="580" w:lineRule="exact"/>
        <w:ind w:firstLineChars="200" w:firstLine="880"/>
        <w:jc w:val="center"/>
        <w:rPr>
          <w:rFonts w:ascii="小标宋" w:eastAsia="小标宋" w:hAnsi="黑体" w:cs="仿宋_GB2312"/>
          <w:sz w:val="44"/>
          <w:szCs w:val="32"/>
        </w:rPr>
      </w:pPr>
    </w:p>
    <w:p w:rsidR="00712D65" w:rsidRDefault="00712D65">
      <w:pPr>
        <w:spacing w:line="580" w:lineRule="exact"/>
        <w:ind w:firstLineChars="200" w:firstLine="880"/>
        <w:jc w:val="center"/>
        <w:rPr>
          <w:rFonts w:ascii="小标宋" w:eastAsia="小标宋" w:hAnsi="黑体" w:cs="仿宋_GB2312"/>
          <w:sz w:val="44"/>
          <w:szCs w:val="32"/>
        </w:rPr>
      </w:pPr>
    </w:p>
    <w:p w:rsidR="00712D65" w:rsidRDefault="00712D65">
      <w:pPr>
        <w:spacing w:line="580" w:lineRule="exact"/>
        <w:ind w:firstLineChars="200" w:firstLine="880"/>
        <w:jc w:val="center"/>
        <w:rPr>
          <w:rFonts w:ascii="小标宋" w:eastAsia="小标宋" w:hAnsi="黑体" w:cs="仿宋_GB2312"/>
          <w:sz w:val="44"/>
          <w:szCs w:val="32"/>
        </w:rPr>
      </w:pPr>
    </w:p>
    <w:p w:rsidR="00712D65" w:rsidRDefault="00712D65">
      <w:pPr>
        <w:spacing w:line="580" w:lineRule="exact"/>
        <w:ind w:firstLineChars="200" w:firstLine="880"/>
        <w:jc w:val="center"/>
        <w:rPr>
          <w:rFonts w:ascii="小标宋" w:eastAsia="小标宋" w:hAnsi="黑体" w:cs="仿宋_GB2312"/>
          <w:sz w:val="44"/>
          <w:szCs w:val="32"/>
        </w:rPr>
      </w:pPr>
    </w:p>
    <w:p w:rsidR="00712D65" w:rsidRDefault="00712D65">
      <w:pPr>
        <w:spacing w:line="580" w:lineRule="exact"/>
        <w:ind w:firstLineChars="200" w:firstLine="880"/>
        <w:jc w:val="center"/>
        <w:rPr>
          <w:rFonts w:ascii="小标宋" w:eastAsia="小标宋" w:hAnsi="黑体" w:cs="仿宋_GB2312"/>
          <w:sz w:val="44"/>
          <w:szCs w:val="32"/>
        </w:rPr>
      </w:pPr>
    </w:p>
    <w:p w:rsidR="00335D59" w:rsidRDefault="00335D59">
      <w:pPr>
        <w:spacing w:line="580" w:lineRule="exact"/>
        <w:ind w:firstLineChars="200" w:firstLine="880"/>
        <w:jc w:val="center"/>
        <w:rPr>
          <w:rFonts w:ascii="小标宋" w:eastAsia="小标宋" w:hAnsi="黑体" w:cs="仿宋_GB2312"/>
          <w:sz w:val="44"/>
          <w:szCs w:val="32"/>
        </w:rPr>
      </w:pPr>
    </w:p>
    <w:p w:rsidR="00335D59" w:rsidRDefault="00962066">
      <w:pPr>
        <w:spacing w:line="580" w:lineRule="exact"/>
        <w:jc w:val="center"/>
        <w:rPr>
          <w:rFonts w:ascii="小标宋" w:eastAsia="小标宋" w:hAnsi="黑体" w:cs="仿宋_GB2312"/>
          <w:sz w:val="44"/>
          <w:szCs w:val="32"/>
        </w:rPr>
      </w:pPr>
      <w:r>
        <w:rPr>
          <w:rFonts w:ascii="小标宋" w:eastAsia="小标宋" w:hAnsi="黑体" w:cs="仿宋_GB2312" w:hint="eastAsia"/>
          <w:sz w:val="44"/>
          <w:szCs w:val="32"/>
        </w:rPr>
        <w:lastRenderedPageBreak/>
        <w:t>附  则</w:t>
      </w:r>
    </w:p>
    <w:p w:rsidR="00335D59" w:rsidRDefault="00335D59">
      <w:pPr>
        <w:spacing w:line="580" w:lineRule="exact"/>
        <w:ind w:firstLineChars="200" w:firstLine="880"/>
        <w:jc w:val="center"/>
        <w:rPr>
          <w:rFonts w:ascii="小标宋" w:eastAsia="小标宋" w:hAnsi="黑体" w:cs="仿宋_GB2312"/>
          <w:sz w:val="44"/>
          <w:szCs w:val="32"/>
        </w:rPr>
      </w:pPr>
    </w:p>
    <w:p w:rsidR="00335D59" w:rsidRDefault="0096206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本政策所指机构包括企业法人和事业单位法人，不包括行政单位。所指企业为申报时注册地和财政收入在</w:t>
      </w:r>
      <w:r>
        <w:rPr>
          <w:rFonts w:ascii="仿宋_GB2312" w:eastAsia="仿宋_GB2312" w:hAnsi="仿宋_GB2312" w:cs="仿宋_GB2312" w:hint="eastAsia"/>
          <w:sz w:val="32"/>
          <w:szCs w:val="32"/>
        </w:rPr>
        <w:t>鹿城</w:t>
      </w:r>
      <w:r>
        <w:rPr>
          <w:rFonts w:ascii="仿宋_GB2312" w:eastAsia="仿宋_GB2312" w:hAnsi="仿宋_GB2312" w:cs="仿宋_GB2312"/>
          <w:sz w:val="32"/>
          <w:szCs w:val="32"/>
        </w:rPr>
        <w:t>范围内具有独立法人资格的企业（运营</w:t>
      </w:r>
      <w:r>
        <w:rPr>
          <w:rFonts w:ascii="仿宋_GB2312" w:eastAsia="仿宋_GB2312" w:hAnsi="仿宋_GB2312" w:cs="仿宋_GB2312" w:hint="eastAsia"/>
          <w:sz w:val="32"/>
          <w:szCs w:val="32"/>
        </w:rPr>
        <w:t>主体</w:t>
      </w:r>
      <w:r>
        <w:rPr>
          <w:rFonts w:ascii="仿宋_GB2312" w:eastAsia="仿宋_GB2312" w:hAnsi="仿宋_GB2312" w:cs="仿宋_GB2312"/>
          <w:sz w:val="32"/>
          <w:szCs w:val="32"/>
        </w:rPr>
        <w:t>项目奖励通信运营企业可不受此条限制）。</w:t>
      </w:r>
      <w:r w:rsidR="005309A9" w:rsidRPr="005309A9">
        <w:rPr>
          <w:rFonts w:ascii="仿宋_GB2312" w:eastAsia="仿宋_GB2312" w:hAnsi="仿宋_GB2312" w:cs="仿宋_GB2312" w:hint="eastAsia"/>
          <w:sz w:val="32"/>
          <w:szCs w:val="32"/>
        </w:rPr>
        <w:t>申报单位须承诺合法经营、依法纳税、信用良好，列入严重失信名单企业不享受本政策全部条款</w:t>
      </w:r>
      <w:r w:rsidR="005309A9">
        <w:rPr>
          <w:rFonts w:ascii="仿宋_GB2312" w:eastAsia="仿宋_GB2312" w:hAnsi="仿宋_GB2312" w:cs="仿宋_GB2312" w:hint="eastAsia"/>
          <w:sz w:val="32"/>
          <w:szCs w:val="32"/>
        </w:rPr>
        <w:t>。</w:t>
      </w:r>
    </w:p>
    <w:p w:rsidR="00335D59" w:rsidRDefault="0096206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本政策奖补资金原则上适用统一的市区产业政策奖补资金兑现管理办法，</w:t>
      </w:r>
      <w:r>
        <w:rPr>
          <w:rFonts w:ascii="仿宋_GB2312" w:eastAsia="仿宋_GB2312" w:hAnsi="仿宋_GB2312" w:cs="仿宋_GB2312" w:hint="eastAsia"/>
          <w:sz w:val="32"/>
          <w:szCs w:val="32"/>
        </w:rPr>
        <w:t>若上级政策与本政策类同的，优先推荐享受上级政策，区级财政补差。</w:t>
      </w:r>
      <w:r w:rsidR="005309A9" w:rsidRPr="005309A9">
        <w:rPr>
          <w:rFonts w:ascii="仿宋_GB2312" w:eastAsia="仿宋_GB2312" w:hAnsi="仿宋_GB2312" w:cs="仿宋_GB2312" w:hint="eastAsia"/>
          <w:sz w:val="32"/>
          <w:szCs w:val="32"/>
        </w:rPr>
        <w:t>企业在惠企政策“直通车”系统申领单笔奖补资金低于5000元的不予兑付</w:t>
      </w:r>
      <w:r w:rsidR="005309A9">
        <w:rPr>
          <w:rFonts w:ascii="仿宋_GB2312" w:eastAsia="仿宋_GB2312" w:hAnsi="仿宋_GB2312" w:cs="仿宋_GB2312" w:hint="eastAsia"/>
          <w:sz w:val="32"/>
          <w:szCs w:val="32"/>
        </w:rPr>
        <w:t>。</w:t>
      </w:r>
      <w:r>
        <w:rPr>
          <w:rFonts w:ascii="仿宋_GB2312" w:eastAsia="仿宋_GB2312" w:hAnsi="仿宋_GB2312" w:cs="仿宋_GB2312"/>
          <w:sz w:val="32"/>
          <w:szCs w:val="32"/>
        </w:rPr>
        <w:t>“以上”均包含本数。</w:t>
      </w:r>
    </w:p>
    <w:p w:rsidR="00335D59" w:rsidRDefault="0096206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 xml:space="preserve">同一企业以同一年度的销售额作为参照依据的各奖补项目，奖补金额就高执行，不重复享受。首次上规的软件业企业与根据销售额类项目不重复享受奖励。同一奖项在低等次已作奖励的，晋升到高等次时，只奖励差额部分。 </w:t>
      </w:r>
    </w:p>
    <w:p w:rsidR="00335D59" w:rsidRDefault="0096206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4．文中涉及有营收增速要求的均以当年度1-11月数据为准；人均面积标准以在鹿缴纳社保的在职员工数来计算，在职员工以计算租金补助年度最后三个月社保证明为准。</w:t>
      </w:r>
    </w:p>
    <w:p w:rsidR="00335D59" w:rsidRDefault="0096206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文中“指定区级产业园区”是指区直管园区或区直委托运营的市级数字经济产业园区，其他第三方运营的市级数字经济产业园区承诺参照指定区级产业园区同期物业平均价格水平执行也可享受本政策中的租金减免。</w:t>
      </w:r>
    </w:p>
    <w:p w:rsidR="00335D59" w:rsidRDefault="0096206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6．文中“已装修”是指场地内部已进行装饰并达到办公使用标准，且未享受过区级装修补贴。</w:t>
      </w:r>
    </w:p>
    <w:p w:rsidR="00335D59" w:rsidRDefault="0096206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7．文中“年度”为会计年度，即以每年的1月1日至12月31日为一个年度，若不足年度，按年化计算。</w:t>
      </w:r>
    </w:p>
    <w:p w:rsidR="00335D59" w:rsidRDefault="0096206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8．文中“年度销售额”是指一个会计年度内的不含税销售额，以企业向税务部门申报增值税销售额为准。</w:t>
      </w:r>
    </w:p>
    <w:p w:rsidR="00335D59" w:rsidRDefault="0096206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9．文中“企业高管”指企业董事长、副董事长、总经理、副总经理等。</w:t>
      </w:r>
    </w:p>
    <w:p w:rsidR="00335D59" w:rsidRDefault="0096206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10．文中“高管奖励”最高不超过个人所得年薪所形成的区级地方贡献。</w:t>
      </w:r>
    </w:p>
    <w:p w:rsidR="00335D59" w:rsidRDefault="00962066">
      <w:pPr>
        <w:spacing w:line="580" w:lineRule="exact"/>
        <w:ind w:firstLineChars="200" w:firstLine="640"/>
      </w:pPr>
      <w:r>
        <w:rPr>
          <w:rFonts w:ascii="仿宋_GB2312" w:eastAsia="仿宋_GB2312" w:hAnsi="Times New Roman" w:cs="Times New Roman" w:hint="eastAsia"/>
          <w:color w:val="000000"/>
          <w:kern w:val="0"/>
          <w:sz w:val="32"/>
          <w:szCs w:val="32"/>
        </w:rPr>
        <w:t>11．企业招引过程中如另有协议规定的，从其规定。</w:t>
      </w:r>
    </w:p>
    <w:p w:rsidR="00335D59" w:rsidRDefault="00962066">
      <w:pPr>
        <w:spacing w:line="580" w:lineRule="exact"/>
        <w:ind w:firstLineChars="200" w:firstLine="640"/>
        <w:rPr>
          <w:rFonts w:ascii="仿宋_GB2312" w:eastAsia="仿宋_GB2312" w:hAnsi="仿宋_GB2312" w:cs="仿宋_GB2312"/>
          <w:sz w:val="32"/>
          <w:szCs w:val="32"/>
        </w:rPr>
      </w:pPr>
      <w:r>
        <w:rPr>
          <w:rFonts w:ascii="仿宋_GB2312" w:eastAsia="仿宋_GB2312" w:hAnsi="Times New Roman" w:cs="Times New Roman" w:hint="eastAsia"/>
          <w:color w:val="000000"/>
          <w:kern w:val="0"/>
          <w:sz w:val="32"/>
          <w:szCs w:val="32"/>
        </w:rPr>
        <w:t>12．</w:t>
      </w:r>
      <w:r>
        <w:rPr>
          <w:rFonts w:ascii="仿宋_GB2312" w:eastAsia="仿宋_GB2312" w:hAnsi="仿宋_GB2312" w:cs="仿宋_GB2312" w:hint="eastAsia"/>
          <w:sz w:val="32"/>
          <w:szCs w:val="32"/>
        </w:rPr>
        <w:t>本政策自</w:t>
      </w:r>
      <w:r w:rsidR="008527D0">
        <w:rPr>
          <w:rFonts w:ascii="仿宋_GB2312" w:eastAsia="仿宋_GB2312" w:hAnsi="仿宋_GB2312" w:cs="仿宋_GB2312" w:hint="eastAsia"/>
          <w:sz w:val="32"/>
          <w:szCs w:val="32"/>
        </w:rPr>
        <w:t>印发之日</w:t>
      </w:r>
      <w:r>
        <w:rPr>
          <w:rFonts w:ascii="仿宋_GB2312" w:eastAsia="仿宋_GB2312" w:hAnsi="仿宋_GB2312" w:cs="仿宋_GB2312" w:hint="eastAsia"/>
          <w:sz w:val="32"/>
          <w:szCs w:val="32"/>
        </w:rPr>
        <w:t>起施行，有效期至202</w:t>
      </w:r>
      <w:r w:rsidR="00074F35">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12月31日，具体实施细则、申报指南另行制定。2023年1月1日起至本政策施行前发生但未奖励的事项，符合本政策规定条件的，可以适用本政策所列的奖励补贴。本政策由温州市鹿城区人民政府负责解释，具体工作由区经信局、区教育局、区财政局等部门承担。本政策施行前，已按相关程序确定支持（包括有连续年限、符合条件但未兑现完毕）的项目，按原政策兑现，除此之外新申请的奖补项目，按本政策执行。本政策发布后，其他我区已发布的各相关区级产业政策与本政策不一致的，以本政策为准。本政策施行过程中如遇上级有法律法规和重大政策变化，本政策也作相应调整。</w:t>
      </w:r>
    </w:p>
    <w:p w:rsidR="00335D59" w:rsidRDefault="00335D59">
      <w:pPr>
        <w:spacing w:line="580" w:lineRule="exact"/>
        <w:ind w:firstLineChars="200" w:firstLine="640"/>
        <w:rPr>
          <w:rFonts w:ascii="仿宋_GB2312" w:eastAsia="仿宋_GB2312" w:hAnsi="仿宋_GB2312" w:cs="仿宋_GB2312"/>
          <w:sz w:val="32"/>
          <w:szCs w:val="32"/>
        </w:rPr>
      </w:pPr>
    </w:p>
    <w:p w:rsidR="00335D59" w:rsidRDefault="00962066">
      <w:pPr>
        <w:spacing w:line="580" w:lineRule="exact"/>
        <w:ind w:firstLineChars="200" w:firstLine="640"/>
        <w:rPr>
          <w:rFonts w:ascii="仿宋_GB2312" w:eastAsia="仿宋_GB2312" w:hAnsi="仿宋_GB2312" w:cs="仿宋_GB2312"/>
          <w:sz w:val="32"/>
          <w:szCs w:val="32"/>
        </w:rPr>
        <w:sectPr w:rsidR="00335D59">
          <w:footerReference w:type="default" r:id="rId9"/>
          <w:pgSz w:w="11906" w:h="16838"/>
          <w:pgMar w:top="1417" w:right="1531" w:bottom="1417" w:left="1531" w:header="851" w:footer="992" w:gutter="0"/>
          <w:cols w:space="0"/>
          <w:docGrid w:type="linesAndChars" w:linePitch="312"/>
        </w:sectPr>
      </w:pPr>
      <w:r>
        <w:rPr>
          <w:rFonts w:ascii="仿宋_GB2312" w:eastAsia="仿宋_GB2312" w:hAnsi="仿宋_GB2312" w:cs="仿宋_GB2312" w:hint="eastAsia"/>
          <w:sz w:val="32"/>
          <w:szCs w:val="32"/>
        </w:rPr>
        <w:t>附件：执行责任分工表</w:t>
      </w:r>
    </w:p>
    <w:p w:rsidR="00335D59" w:rsidRDefault="00962066">
      <w:pPr>
        <w:spacing w:line="580" w:lineRule="exact"/>
        <w:rPr>
          <w:rFonts w:ascii="仿宋_GB2312" w:eastAsia="仿宋_GB2312" w:hAnsi="仿宋_GB2312" w:cs="仿宋_GB2312"/>
          <w:sz w:val="32"/>
          <w:szCs w:val="32"/>
        </w:rPr>
      </w:pPr>
      <w:r>
        <w:rPr>
          <w:rFonts w:ascii="黑体" w:eastAsia="黑体" w:hAnsi="黑体" w:cs="仿宋_GB2312" w:hint="eastAsia"/>
          <w:sz w:val="32"/>
          <w:szCs w:val="32"/>
        </w:rPr>
        <w:lastRenderedPageBreak/>
        <w:t>附件</w:t>
      </w:r>
    </w:p>
    <w:p w:rsidR="00335D59" w:rsidRDefault="00335D59">
      <w:pPr>
        <w:spacing w:line="580" w:lineRule="exact"/>
        <w:jc w:val="center"/>
        <w:rPr>
          <w:rFonts w:ascii="小标宋" w:eastAsia="小标宋" w:hAnsi="仿宋_GB2312" w:cs="仿宋_GB2312"/>
          <w:sz w:val="44"/>
          <w:szCs w:val="32"/>
        </w:rPr>
      </w:pPr>
    </w:p>
    <w:p w:rsidR="00335D59" w:rsidRDefault="00962066">
      <w:pPr>
        <w:spacing w:line="580" w:lineRule="exact"/>
        <w:jc w:val="center"/>
        <w:rPr>
          <w:rFonts w:ascii="小标宋" w:eastAsia="小标宋" w:hAnsi="仿宋_GB2312" w:cs="仿宋_GB2312"/>
          <w:sz w:val="44"/>
          <w:szCs w:val="32"/>
        </w:rPr>
      </w:pPr>
      <w:r>
        <w:rPr>
          <w:rFonts w:ascii="小标宋" w:eastAsia="小标宋" w:hAnsi="仿宋_GB2312" w:cs="仿宋_GB2312" w:hint="eastAsia"/>
          <w:sz w:val="44"/>
          <w:szCs w:val="32"/>
        </w:rPr>
        <w:t>执行责任分工表</w:t>
      </w:r>
    </w:p>
    <w:p w:rsidR="00335D59" w:rsidRDefault="00335D59">
      <w:pPr>
        <w:spacing w:line="240" w:lineRule="exact"/>
        <w:jc w:val="center"/>
        <w:rPr>
          <w:rFonts w:ascii="小标宋" w:eastAsia="小标宋" w:hAnsi="仿宋_GB2312" w:cs="仿宋_GB2312"/>
          <w:sz w:val="44"/>
          <w:szCs w:val="32"/>
        </w:rPr>
      </w:pPr>
    </w:p>
    <w:tbl>
      <w:tblPr>
        <w:tblStyle w:val="a6"/>
        <w:tblW w:w="0" w:type="auto"/>
        <w:jc w:val="center"/>
        <w:tblLook w:val="04A0" w:firstRow="1" w:lastRow="0" w:firstColumn="1" w:lastColumn="0" w:noHBand="0" w:noVBand="1"/>
      </w:tblPr>
      <w:tblGrid>
        <w:gridCol w:w="1013"/>
        <w:gridCol w:w="6325"/>
        <w:gridCol w:w="2645"/>
        <w:gridCol w:w="2456"/>
        <w:gridCol w:w="1553"/>
      </w:tblGrid>
      <w:tr w:rsidR="00335D59" w:rsidTr="002E0051">
        <w:trPr>
          <w:tblHeader/>
          <w:jc w:val="center"/>
        </w:trPr>
        <w:tc>
          <w:tcPr>
            <w:tcW w:w="1013" w:type="dxa"/>
            <w:vAlign w:val="center"/>
          </w:tcPr>
          <w:p w:rsidR="00335D59" w:rsidRDefault="00962066">
            <w:pPr>
              <w:spacing w:line="400" w:lineRule="exact"/>
              <w:jc w:val="center"/>
              <w:rPr>
                <w:rFonts w:ascii="黑体" w:eastAsia="黑体" w:hAnsi="黑体" w:cs="仿宋_GB2312"/>
                <w:sz w:val="28"/>
                <w:szCs w:val="32"/>
              </w:rPr>
            </w:pPr>
            <w:r>
              <w:rPr>
                <w:rFonts w:ascii="黑体" w:eastAsia="黑体" w:hAnsi="黑体" w:cs="仿宋_GB2312" w:hint="eastAsia"/>
                <w:sz w:val="28"/>
                <w:szCs w:val="32"/>
              </w:rPr>
              <w:t>序号</w:t>
            </w:r>
          </w:p>
        </w:tc>
        <w:tc>
          <w:tcPr>
            <w:tcW w:w="6325" w:type="dxa"/>
            <w:vAlign w:val="center"/>
          </w:tcPr>
          <w:p w:rsidR="00335D59" w:rsidRDefault="00962066">
            <w:pPr>
              <w:spacing w:line="400" w:lineRule="exact"/>
              <w:jc w:val="center"/>
              <w:rPr>
                <w:rFonts w:ascii="黑体" w:eastAsia="黑体" w:hAnsi="黑体" w:cs="仿宋_GB2312"/>
                <w:sz w:val="28"/>
                <w:szCs w:val="32"/>
              </w:rPr>
            </w:pPr>
            <w:r>
              <w:rPr>
                <w:rFonts w:ascii="黑体" w:eastAsia="黑体" w:hAnsi="黑体" w:cs="仿宋_GB2312" w:hint="eastAsia"/>
                <w:sz w:val="28"/>
                <w:szCs w:val="32"/>
              </w:rPr>
              <w:t>条款对应的工作内容</w:t>
            </w:r>
          </w:p>
        </w:tc>
        <w:tc>
          <w:tcPr>
            <w:tcW w:w="2645" w:type="dxa"/>
            <w:vAlign w:val="center"/>
          </w:tcPr>
          <w:p w:rsidR="00335D59" w:rsidRDefault="00962066">
            <w:pPr>
              <w:spacing w:line="400" w:lineRule="exact"/>
              <w:jc w:val="center"/>
              <w:rPr>
                <w:rFonts w:ascii="黑体" w:eastAsia="黑体" w:hAnsi="黑体" w:cs="仿宋_GB2312"/>
                <w:sz w:val="28"/>
                <w:szCs w:val="32"/>
              </w:rPr>
            </w:pPr>
            <w:r>
              <w:rPr>
                <w:rFonts w:ascii="黑体" w:eastAsia="黑体" w:hAnsi="黑体" w:cs="仿宋_GB2312" w:hint="eastAsia"/>
                <w:sz w:val="28"/>
                <w:szCs w:val="32"/>
              </w:rPr>
              <w:t>责任单位</w:t>
            </w:r>
          </w:p>
        </w:tc>
        <w:tc>
          <w:tcPr>
            <w:tcW w:w="2456" w:type="dxa"/>
            <w:vAlign w:val="center"/>
          </w:tcPr>
          <w:p w:rsidR="00335D59" w:rsidRDefault="00962066">
            <w:pPr>
              <w:spacing w:line="400" w:lineRule="exact"/>
              <w:jc w:val="center"/>
              <w:rPr>
                <w:rFonts w:ascii="黑体" w:eastAsia="黑体" w:hAnsi="黑体" w:cs="仿宋_GB2312"/>
                <w:sz w:val="28"/>
                <w:szCs w:val="32"/>
              </w:rPr>
            </w:pPr>
            <w:r>
              <w:rPr>
                <w:rFonts w:ascii="黑体" w:eastAsia="黑体" w:hAnsi="黑体" w:cs="仿宋_GB2312" w:hint="eastAsia"/>
                <w:sz w:val="28"/>
                <w:szCs w:val="32"/>
              </w:rPr>
              <w:t>责任类型</w:t>
            </w:r>
          </w:p>
        </w:tc>
        <w:tc>
          <w:tcPr>
            <w:tcW w:w="1553" w:type="dxa"/>
            <w:vAlign w:val="center"/>
          </w:tcPr>
          <w:p w:rsidR="00335D59" w:rsidRDefault="00962066">
            <w:pPr>
              <w:spacing w:line="400" w:lineRule="exact"/>
              <w:jc w:val="center"/>
              <w:rPr>
                <w:rFonts w:ascii="黑体" w:eastAsia="黑体" w:hAnsi="黑体" w:cs="仿宋_GB2312"/>
                <w:sz w:val="28"/>
                <w:szCs w:val="32"/>
                <w:vertAlign w:val="superscript"/>
              </w:rPr>
            </w:pPr>
            <w:r>
              <w:rPr>
                <w:rFonts w:ascii="黑体" w:eastAsia="黑体" w:hAnsi="黑体" w:cs="仿宋_GB2312" w:hint="eastAsia"/>
                <w:sz w:val="28"/>
                <w:szCs w:val="32"/>
              </w:rPr>
              <w:t>是否受总量控制</w:t>
            </w:r>
            <w:r>
              <w:rPr>
                <w:rFonts w:ascii="黑体" w:eastAsia="黑体" w:hAnsi="黑体" w:cs="仿宋_GB2312" w:hint="eastAsia"/>
                <w:sz w:val="28"/>
                <w:szCs w:val="32"/>
                <w:vertAlign w:val="superscript"/>
              </w:rPr>
              <w:t>1</w:t>
            </w:r>
          </w:p>
        </w:tc>
      </w:tr>
      <w:tr w:rsidR="00335D59" w:rsidTr="002E0051">
        <w:trPr>
          <w:trHeight w:hRule="exact" w:val="567"/>
          <w:jc w:val="center"/>
        </w:trPr>
        <w:tc>
          <w:tcPr>
            <w:tcW w:w="1013" w:type="dxa"/>
            <w:vAlign w:val="center"/>
          </w:tcPr>
          <w:p w:rsidR="00335D59" w:rsidRDefault="00962066">
            <w:pPr>
              <w:jc w:val="center"/>
              <w:rPr>
                <w:rFonts w:ascii="黑体" w:eastAsia="黑体" w:hAnsi="黑体" w:cs="仿宋_GB2312"/>
                <w:sz w:val="32"/>
                <w:szCs w:val="32"/>
              </w:rPr>
            </w:pPr>
            <w:r>
              <w:rPr>
                <w:rFonts w:ascii="黑体" w:eastAsia="黑体" w:hAnsi="黑体" w:cs="仿宋_GB2312" w:hint="eastAsia"/>
                <w:sz w:val="32"/>
                <w:szCs w:val="32"/>
              </w:rPr>
              <w:t>一</w:t>
            </w:r>
          </w:p>
        </w:tc>
        <w:tc>
          <w:tcPr>
            <w:tcW w:w="12979" w:type="dxa"/>
            <w:gridSpan w:val="4"/>
            <w:vAlign w:val="center"/>
          </w:tcPr>
          <w:p w:rsidR="00335D59" w:rsidRDefault="00962066">
            <w:pPr>
              <w:spacing w:line="360" w:lineRule="exact"/>
              <w:jc w:val="left"/>
              <w:rPr>
                <w:rFonts w:ascii="黑体" w:eastAsia="黑体" w:hAnsi="黑体" w:cs="仿宋_GB2312"/>
                <w:sz w:val="28"/>
                <w:szCs w:val="28"/>
              </w:rPr>
            </w:pPr>
            <w:r>
              <w:rPr>
                <w:rFonts w:ascii="黑体" w:eastAsia="黑体" w:hAnsi="黑体" w:cs="仿宋_GB2312" w:hint="eastAsia"/>
                <w:sz w:val="28"/>
                <w:szCs w:val="28"/>
              </w:rPr>
              <w:t>支持规模发展</w:t>
            </w:r>
          </w:p>
        </w:tc>
      </w:tr>
      <w:tr w:rsidR="00335D59" w:rsidTr="002E0051">
        <w:trPr>
          <w:trHeight w:hRule="exact" w:val="567"/>
          <w:jc w:val="center"/>
        </w:trPr>
        <w:tc>
          <w:tcPr>
            <w:tcW w:w="1013" w:type="dxa"/>
            <w:vAlign w:val="center"/>
          </w:tcPr>
          <w:p w:rsidR="00335D59" w:rsidRDefault="00962066">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6325" w:type="dxa"/>
            <w:vAlign w:val="center"/>
          </w:tcPr>
          <w:p w:rsidR="00335D59" w:rsidRDefault="00962066">
            <w:pPr>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首次上规奖励</w:t>
            </w:r>
          </w:p>
        </w:tc>
        <w:tc>
          <w:tcPr>
            <w:tcW w:w="2645" w:type="dxa"/>
            <w:vAlign w:val="center"/>
          </w:tcPr>
          <w:p w:rsidR="00335D59" w:rsidRDefault="0096206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区经信局</w:t>
            </w:r>
          </w:p>
        </w:tc>
        <w:tc>
          <w:tcPr>
            <w:tcW w:w="2456" w:type="dxa"/>
            <w:vAlign w:val="center"/>
          </w:tcPr>
          <w:p w:rsidR="00335D59" w:rsidRDefault="0096206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制定实施细则受理</w:t>
            </w:r>
          </w:p>
        </w:tc>
        <w:tc>
          <w:tcPr>
            <w:tcW w:w="1553" w:type="dxa"/>
            <w:vAlign w:val="center"/>
          </w:tcPr>
          <w:p w:rsidR="00335D59" w:rsidRDefault="0096206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335D59" w:rsidTr="002E0051">
        <w:trPr>
          <w:trHeight w:hRule="exact" w:val="567"/>
          <w:jc w:val="center"/>
        </w:trPr>
        <w:tc>
          <w:tcPr>
            <w:tcW w:w="1013" w:type="dxa"/>
            <w:vAlign w:val="center"/>
          </w:tcPr>
          <w:p w:rsidR="00335D59" w:rsidRDefault="00962066">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6325" w:type="dxa"/>
            <w:vAlign w:val="center"/>
          </w:tcPr>
          <w:p w:rsidR="00335D59" w:rsidRDefault="00962066">
            <w:pPr>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规上企业稳定经营奖励</w:t>
            </w:r>
          </w:p>
        </w:tc>
        <w:tc>
          <w:tcPr>
            <w:tcW w:w="2645" w:type="dxa"/>
            <w:vAlign w:val="center"/>
          </w:tcPr>
          <w:p w:rsidR="00335D59" w:rsidRDefault="0096206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区经信局</w:t>
            </w:r>
          </w:p>
        </w:tc>
        <w:tc>
          <w:tcPr>
            <w:tcW w:w="2456" w:type="dxa"/>
            <w:vAlign w:val="center"/>
          </w:tcPr>
          <w:p w:rsidR="00335D59" w:rsidRDefault="003A0E8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制定实施细则</w:t>
            </w:r>
            <w:r w:rsidR="00962066">
              <w:rPr>
                <w:rFonts w:ascii="仿宋_GB2312" w:eastAsia="仿宋_GB2312" w:hAnsi="仿宋_GB2312" w:cs="仿宋_GB2312" w:hint="eastAsia"/>
                <w:sz w:val="28"/>
                <w:szCs w:val="28"/>
              </w:rPr>
              <w:t>受理</w:t>
            </w:r>
          </w:p>
        </w:tc>
        <w:tc>
          <w:tcPr>
            <w:tcW w:w="1553" w:type="dxa"/>
            <w:vAlign w:val="center"/>
          </w:tcPr>
          <w:p w:rsidR="00335D59" w:rsidRDefault="0096206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335D59" w:rsidTr="002E0051">
        <w:trPr>
          <w:trHeight w:hRule="exact" w:val="567"/>
          <w:jc w:val="center"/>
        </w:trPr>
        <w:tc>
          <w:tcPr>
            <w:tcW w:w="1013" w:type="dxa"/>
            <w:vAlign w:val="center"/>
          </w:tcPr>
          <w:p w:rsidR="00335D59" w:rsidRDefault="00962066">
            <w:pPr>
              <w:jc w:val="center"/>
              <w:rPr>
                <w:rFonts w:ascii="黑体" w:eastAsia="黑体" w:hAnsi="黑体" w:cs="仿宋_GB2312"/>
                <w:sz w:val="32"/>
                <w:szCs w:val="32"/>
              </w:rPr>
            </w:pPr>
            <w:r>
              <w:rPr>
                <w:rFonts w:ascii="黑体" w:eastAsia="黑体" w:hAnsi="黑体" w:cs="仿宋_GB2312" w:hint="eastAsia"/>
                <w:sz w:val="32"/>
                <w:szCs w:val="32"/>
              </w:rPr>
              <w:t>二</w:t>
            </w:r>
          </w:p>
        </w:tc>
        <w:tc>
          <w:tcPr>
            <w:tcW w:w="12979" w:type="dxa"/>
            <w:gridSpan w:val="4"/>
            <w:vAlign w:val="center"/>
          </w:tcPr>
          <w:p w:rsidR="00335D59" w:rsidRDefault="00962066">
            <w:pPr>
              <w:spacing w:line="360" w:lineRule="exact"/>
              <w:jc w:val="left"/>
              <w:rPr>
                <w:rFonts w:ascii="黑体" w:eastAsia="黑体" w:hAnsi="黑体" w:cs="仿宋_GB2312"/>
                <w:sz w:val="28"/>
                <w:szCs w:val="28"/>
              </w:rPr>
            </w:pPr>
            <w:r>
              <w:rPr>
                <w:rFonts w:ascii="黑体" w:eastAsia="黑体" w:hAnsi="黑体" w:cs="仿宋_GB2312" w:hint="eastAsia"/>
                <w:sz w:val="28"/>
                <w:szCs w:val="28"/>
              </w:rPr>
              <w:t>保障发展空间</w:t>
            </w:r>
          </w:p>
        </w:tc>
      </w:tr>
      <w:tr w:rsidR="00335D59" w:rsidTr="002E0051">
        <w:trPr>
          <w:trHeight w:hRule="exact" w:val="567"/>
          <w:jc w:val="center"/>
        </w:trPr>
        <w:tc>
          <w:tcPr>
            <w:tcW w:w="1013" w:type="dxa"/>
            <w:vAlign w:val="center"/>
          </w:tcPr>
          <w:p w:rsidR="00335D59" w:rsidRDefault="00962066">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w:t>
            </w:r>
          </w:p>
        </w:tc>
        <w:tc>
          <w:tcPr>
            <w:tcW w:w="6325" w:type="dxa"/>
            <w:vAlign w:val="center"/>
          </w:tcPr>
          <w:p w:rsidR="00335D59" w:rsidRDefault="00962066">
            <w:pPr>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园区企业租金补贴</w:t>
            </w:r>
          </w:p>
        </w:tc>
        <w:tc>
          <w:tcPr>
            <w:tcW w:w="2645" w:type="dxa"/>
            <w:vAlign w:val="center"/>
          </w:tcPr>
          <w:p w:rsidR="00335D59" w:rsidRDefault="0096206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区经信局</w:t>
            </w:r>
          </w:p>
        </w:tc>
        <w:tc>
          <w:tcPr>
            <w:tcW w:w="2456" w:type="dxa"/>
            <w:vAlign w:val="center"/>
          </w:tcPr>
          <w:p w:rsidR="00335D59" w:rsidRDefault="003A0E8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制定实施细则</w:t>
            </w:r>
            <w:r w:rsidR="00962066">
              <w:rPr>
                <w:rFonts w:ascii="仿宋_GB2312" w:eastAsia="仿宋_GB2312" w:hAnsi="仿宋_GB2312" w:cs="仿宋_GB2312" w:hint="eastAsia"/>
                <w:sz w:val="28"/>
                <w:szCs w:val="28"/>
              </w:rPr>
              <w:t>受理</w:t>
            </w:r>
          </w:p>
        </w:tc>
        <w:tc>
          <w:tcPr>
            <w:tcW w:w="1553" w:type="dxa"/>
            <w:vAlign w:val="center"/>
          </w:tcPr>
          <w:p w:rsidR="00335D59" w:rsidRDefault="0096206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335D59" w:rsidTr="002E0051">
        <w:trPr>
          <w:trHeight w:hRule="exact" w:val="567"/>
          <w:jc w:val="center"/>
        </w:trPr>
        <w:tc>
          <w:tcPr>
            <w:tcW w:w="1013" w:type="dxa"/>
            <w:vAlign w:val="center"/>
          </w:tcPr>
          <w:p w:rsidR="00335D59" w:rsidRDefault="00962066">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w:t>
            </w:r>
          </w:p>
        </w:tc>
        <w:tc>
          <w:tcPr>
            <w:tcW w:w="6325" w:type="dxa"/>
            <w:vAlign w:val="center"/>
          </w:tcPr>
          <w:p w:rsidR="00335D59" w:rsidRDefault="00962066">
            <w:pPr>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园区企业装修补贴</w:t>
            </w:r>
          </w:p>
        </w:tc>
        <w:tc>
          <w:tcPr>
            <w:tcW w:w="2645" w:type="dxa"/>
            <w:vAlign w:val="center"/>
          </w:tcPr>
          <w:p w:rsidR="00335D59" w:rsidRDefault="0096206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区经信局</w:t>
            </w:r>
          </w:p>
        </w:tc>
        <w:tc>
          <w:tcPr>
            <w:tcW w:w="2456" w:type="dxa"/>
            <w:vAlign w:val="center"/>
          </w:tcPr>
          <w:p w:rsidR="00335D59" w:rsidRDefault="003A0E8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制定实施细则</w:t>
            </w:r>
            <w:r w:rsidR="00962066">
              <w:rPr>
                <w:rFonts w:ascii="仿宋_GB2312" w:eastAsia="仿宋_GB2312" w:hAnsi="仿宋_GB2312" w:cs="仿宋_GB2312" w:hint="eastAsia"/>
                <w:sz w:val="28"/>
                <w:szCs w:val="28"/>
              </w:rPr>
              <w:t>受理</w:t>
            </w:r>
          </w:p>
        </w:tc>
        <w:tc>
          <w:tcPr>
            <w:tcW w:w="1553" w:type="dxa"/>
            <w:vAlign w:val="center"/>
          </w:tcPr>
          <w:p w:rsidR="00335D59" w:rsidRDefault="0096206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335D59" w:rsidTr="002E0051">
        <w:trPr>
          <w:trHeight w:hRule="exact" w:val="567"/>
          <w:jc w:val="center"/>
        </w:trPr>
        <w:tc>
          <w:tcPr>
            <w:tcW w:w="1013" w:type="dxa"/>
            <w:vAlign w:val="center"/>
          </w:tcPr>
          <w:p w:rsidR="00335D59" w:rsidRDefault="00962066">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w:t>
            </w:r>
          </w:p>
        </w:tc>
        <w:tc>
          <w:tcPr>
            <w:tcW w:w="6325" w:type="dxa"/>
            <w:vAlign w:val="center"/>
          </w:tcPr>
          <w:p w:rsidR="00335D59" w:rsidRDefault="00962066">
            <w:pPr>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园区外规上企业租金补贴</w:t>
            </w:r>
          </w:p>
        </w:tc>
        <w:tc>
          <w:tcPr>
            <w:tcW w:w="2645" w:type="dxa"/>
            <w:vAlign w:val="center"/>
          </w:tcPr>
          <w:p w:rsidR="00335D59" w:rsidRDefault="0096206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区经信局</w:t>
            </w:r>
          </w:p>
        </w:tc>
        <w:tc>
          <w:tcPr>
            <w:tcW w:w="2456" w:type="dxa"/>
            <w:vAlign w:val="center"/>
          </w:tcPr>
          <w:p w:rsidR="00335D59" w:rsidRDefault="003A0E8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制定实施细则</w:t>
            </w:r>
            <w:r w:rsidR="00962066">
              <w:rPr>
                <w:rFonts w:ascii="仿宋_GB2312" w:eastAsia="仿宋_GB2312" w:hAnsi="仿宋_GB2312" w:cs="仿宋_GB2312" w:hint="eastAsia"/>
                <w:sz w:val="28"/>
                <w:szCs w:val="28"/>
              </w:rPr>
              <w:t>受理</w:t>
            </w:r>
          </w:p>
        </w:tc>
        <w:tc>
          <w:tcPr>
            <w:tcW w:w="1553" w:type="dxa"/>
            <w:vAlign w:val="center"/>
          </w:tcPr>
          <w:p w:rsidR="00335D59" w:rsidRDefault="0096206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335D59" w:rsidTr="002E0051">
        <w:trPr>
          <w:jc w:val="center"/>
        </w:trPr>
        <w:tc>
          <w:tcPr>
            <w:tcW w:w="1013" w:type="dxa"/>
            <w:vAlign w:val="center"/>
          </w:tcPr>
          <w:p w:rsidR="00335D59" w:rsidRDefault="00962066">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w:t>
            </w:r>
          </w:p>
        </w:tc>
        <w:tc>
          <w:tcPr>
            <w:tcW w:w="6325" w:type="dxa"/>
            <w:vAlign w:val="center"/>
          </w:tcPr>
          <w:p w:rsidR="00335D59" w:rsidRDefault="00962066">
            <w:pPr>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规上企业购置不动产奖励</w:t>
            </w:r>
          </w:p>
        </w:tc>
        <w:tc>
          <w:tcPr>
            <w:tcW w:w="2645" w:type="dxa"/>
            <w:vAlign w:val="center"/>
          </w:tcPr>
          <w:p w:rsidR="00335D59" w:rsidRDefault="0096206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区经信局</w:t>
            </w:r>
          </w:p>
          <w:p w:rsidR="00335D59" w:rsidRDefault="0096206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区住建局</w:t>
            </w:r>
          </w:p>
        </w:tc>
        <w:tc>
          <w:tcPr>
            <w:tcW w:w="2456" w:type="dxa"/>
            <w:vAlign w:val="center"/>
          </w:tcPr>
          <w:p w:rsidR="00335D59" w:rsidRDefault="003A0E86">
            <w:pPr>
              <w:spacing w:line="360" w:lineRule="exact"/>
              <w:jc w:val="center"/>
              <w:rPr>
                <w:rFonts w:ascii="仿宋_GB2312" w:eastAsia="仿宋_GB2312" w:hAnsi="仿宋_GB2312" w:cs="仿宋_GB2312"/>
                <w:sz w:val="28"/>
                <w:szCs w:val="28"/>
              </w:rPr>
            </w:pPr>
            <w:r w:rsidRPr="003A0E86">
              <w:rPr>
                <w:rFonts w:ascii="仿宋_GB2312" w:eastAsia="仿宋_GB2312" w:hAnsi="仿宋_GB2312" w:cs="仿宋_GB2312" w:hint="eastAsia"/>
                <w:sz w:val="28"/>
                <w:szCs w:val="28"/>
              </w:rPr>
              <w:t>制定实施细则</w:t>
            </w:r>
            <w:r w:rsidR="00962066">
              <w:rPr>
                <w:rFonts w:ascii="仿宋_GB2312" w:eastAsia="仿宋_GB2312" w:hAnsi="仿宋_GB2312" w:cs="仿宋_GB2312" w:hint="eastAsia"/>
                <w:sz w:val="28"/>
                <w:szCs w:val="28"/>
              </w:rPr>
              <w:t>受理</w:t>
            </w:r>
          </w:p>
        </w:tc>
        <w:tc>
          <w:tcPr>
            <w:tcW w:w="1553" w:type="dxa"/>
            <w:vAlign w:val="center"/>
          </w:tcPr>
          <w:p w:rsidR="00335D59" w:rsidRDefault="003A0E8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bl>
    <w:p w:rsidR="00335D59" w:rsidRDefault="00335D59"/>
    <w:p w:rsidR="00335D59" w:rsidRDefault="00962066">
      <w:r>
        <w:rPr>
          <w:rFonts w:hint="eastAsia"/>
          <w:noProof/>
        </w:rPr>
        <mc:AlternateContent>
          <mc:Choice Requires="wps">
            <w:drawing>
              <wp:anchor distT="0" distB="0" distL="114300" distR="114300" simplePos="0" relativeHeight="251659264" behindDoc="0" locked="0" layoutInCell="1" allowOverlap="1" wp14:anchorId="4B851F5E" wp14:editId="4D113503">
                <wp:simplePos x="0" y="0"/>
                <wp:positionH relativeFrom="column">
                  <wp:posOffset>9525</wp:posOffset>
                </wp:positionH>
                <wp:positionV relativeFrom="paragraph">
                  <wp:posOffset>122555</wp:posOffset>
                </wp:positionV>
                <wp:extent cx="2381250" cy="0"/>
                <wp:effectExtent l="0" t="0" r="19050" b="19050"/>
                <wp:wrapNone/>
                <wp:docPr id="2" name="直接连接符 2"/>
                <wp:cNvGraphicFramePr/>
                <a:graphic xmlns:a="http://schemas.openxmlformats.org/drawingml/2006/main">
                  <a:graphicData uri="http://schemas.microsoft.com/office/word/2010/wordprocessingShape">
                    <wps:wsp>
                      <wps:cNvCnPr/>
                      <wps:spPr>
                        <a:xfrm>
                          <a:off x="0" y="0"/>
                          <a:ext cx="2381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75pt;margin-top:9.65pt;height:0pt;width:187.5pt;z-index:251659264;mso-width-relative:page;mso-height-relative:page;" filled="f" stroked="t" coordsize="21600,21600" o:gfxdata="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tmngXSAAAABwEAAA8AAAAA&#10;AAAAAQAgAAAAIgAAAGRycy9kb3ducmV2LnhtbFBLAQIUABQAAAAIAIdO4kBlR4m44QEAALEDAAAO&#10;AAAAAAAAAAEAIAAAACEBAABkcnMvZTJvRG9jLnhtbFBLBQYAAAAABgAGAFkBAAB0BQAAAAA=&#10;">
                <v:fill on="f" focussize="0,0"/>
                <v:stroke weight="0.5pt" color="#000000 [3200]" miterlimit="8" joinstyle="miter"/>
                <v:imagedata o:title=""/>
                <o:lock v:ext="edit" aspectratio="f"/>
              </v:line>
            </w:pict>
          </mc:Fallback>
        </mc:AlternateContent>
      </w:r>
    </w:p>
    <w:p w:rsidR="00335D59" w:rsidRDefault="00962066">
      <w:pPr>
        <w:rPr>
          <w:rFonts w:ascii="仿宋_GB2312" w:eastAsia="仿宋_GB2312" w:hAnsi="仿宋_GB2312" w:cs="仿宋_GB2312"/>
          <w:sz w:val="32"/>
          <w:szCs w:val="32"/>
        </w:rPr>
      </w:pPr>
      <w:r>
        <w:rPr>
          <w:rFonts w:ascii="仿宋_GB2312" w:eastAsia="仿宋_GB2312" w:hAnsi="仿宋_GB2312" w:cs="仿宋_GB2312" w:hint="eastAsia"/>
          <w:sz w:val="28"/>
          <w:szCs w:val="32"/>
          <w:vertAlign w:val="superscript"/>
        </w:rPr>
        <w:t>1</w:t>
      </w:r>
      <w:r>
        <w:rPr>
          <w:rFonts w:ascii="仿宋_GB2312" w:eastAsia="仿宋_GB2312" w:hAnsi="仿宋_GB2312" w:cs="仿宋_GB2312" w:hint="eastAsia"/>
          <w:sz w:val="28"/>
          <w:szCs w:val="32"/>
        </w:rPr>
        <w:t>总量控制是指注册时间三年以上的企业同一年度所获补资金总额以其上一年度的地方综合贡献度为上限。</w:t>
      </w:r>
    </w:p>
    <w:tbl>
      <w:tblPr>
        <w:tblStyle w:val="a6"/>
        <w:tblW w:w="0" w:type="auto"/>
        <w:tblLook w:val="04A0" w:firstRow="1" w:lastRow="0" w:firstColumn="1" w:lastColumn="0" w:noHBand="0" w:noVBand="1"/>
      </w:tblPr>
      <w:tblGrid>
        <w:gridCol w:w="1012"/>
        <w:gridCol w:w="6326"/>
        <w:gridCol w:w="2551"/>
        <w:gridCol w:w="2550"/>
        <w:gridCol w:w="1553"/>
      </w:tblGrid>
      <w:tr w:rsidR="00335D59" w:rsidTr="002E0051">
        <w:tc>
          <w:tcPr>
            <w:tcW w:w="1012" w:type="dxa"/>
            <w:vAlign w:val="center"/>
          </w:tcPr>
          <w:p w:rsidR="00335D59" w:rsidRDefault="00962066">
            <w:pPr>
              <w:spacing w:line="400" w:lineRule="exact"/>
              <w:jc w:val="center"/>
              <w:rPr>
                <w:rFonts w:ascii="黑体" w:eastAsia="黑体" w:hAnsi="黑体" w:cs="仿宋_GB2312"/>
                <w:sz w:val="28"/>
                <w:szCs w:val="32"/>
              </w:rPr>
            </w:pPr>
            <w:r>
              <w:rPr>
                <w:rFonts w:ascii="黑体" w:eastAsia="黑体" w:hAnsi="黑体" w:cs="仿宋_GB2312" w:hint="eastAsia"/>
                <w:sz w:val="28"/>
                <w:szCs w:val="32"/>
              </w:rPr>
              <w:lastRenderedPageBreak/>
              <w:t>序号</w:t>
            </w:r>
          </w:p>
        </w:tc>
        <w:tc>
          <w:tcPr>
            <w:tcW w:w="6326" w:type="dxa"/>
            <w:vAlign w:val="center"/>
          </w:tcPr>
          <w:p w:rsidR="00335D59" w:rsidRDefault="00962066">
            <w:pPr>
              <w:spacing w:line="400" w:lineRule="exact"/>
              <w:jc w:val="center"/>
              <w:rPr>
                <w:rFonts w:ascii="黑体" w:eastAsia="黑体" w:hAnsi="黑体" w:cs="仿宋_GB2312"/>
                <w:sz w:val="28"/>
                <w:szCs w:val="32"/>
              </w:rPr>
            </w:pPr>
            <w:r>
              <w:rPr>
                <w:rFonts w:ascii="黑体" w:eastAsia="黑体" w:hAnsi="黑体" w:cs="仿宋_GB2312" w:hint="eastAsia"/>
                <w:sz w:val="28"/>
                <w:szCs w:val="32"/>
              </w:rPr>
              <w:t>条款对应的工作内容</w:t>
            </w:r>
          </w:p>
        </w:tc>
        <w:tc>
          <w:tcPr>
            <w:tcW w:w="2551" w:type="dxa"/>
            <w:vAlign w:val="center"/>
          </w:tcPr>
          <w:p w:rsidR="00335D59" w:rsidRDefault="00962066">
            <w:pPr>
              <w:spacing w:line="400" w:lineRule="exact"/>
              <w:jc w:val="center"/>
              <w:rPr>
                <w:rFonts w:ascii="黑体" w:eastAsia="黑体" w:hAnsi="黑体" w:cs="仿宋_GB2312"/>
                <w:sz w:val="28"/>
                <w:szCs w:val="32"/>
              </w:rPr>
            </w:pPr>
            <w:r>
              <w:rPr>
                <w:rFonts w:ascii="黑体" w:eastAsia="黑体" w:hAnsi="黑体" w:cs="仿宋_GB2312" w:hint="eastAsia"/>
                <w:sz w:val="28"/>
                <w:szCs w:val="32"/>
              </w:rPr>
              <w:t>责任单位</w:t>
            </w:r>
          </w:p>
        </w:tc>
        <w:tc>
          <w:tcPr>
            <w:tcW w:w="2550" w:type="dxa"/>
            <w:vAlign w:val="center"/>
          </w:tcPr>
          <w:p w:rsidR="00335D59" w:rsidRDefault="00962066">
            <w:pPr>
              <w:spacing w:line="400" w:lineRule="exact"/>
              <w:jc w:val="center"/>
              <w:rPr>
                <w:rFonts w:ascii="黑体" w:eastAsia="黑体" w:hAnsi="黑体" w:cs="仿宋_GB2312"/>
                <w:sz w:val="28"/>
                <w:szCs w:val="32"/>
              </w:rPr>
            </w:pPr>
            <w:r>
              <w:rPr>
                <w:rFonts w:ascii="黑体" w:eastAsia="黑体" w:hAnsi="黑体" w:cs="仿宋_GB2312" w:hint="eastAsia"/>
                <w:sz w:val="28"/>
                <w:szCs w:val="32"/>
              </w:rPr>
              <w:t>责任类型</w:t>
            </w:r>
          </w:p>
        </w:tc>
        <w:tc>
          <w:tcPr>
            <w:tcW w:w="1553" w:type="dxa"/>
            <w:vAlign w:val="center"/>
          </w:tcPr>
          <w:p w:rsidR="00335D59" w:rsidRDefault="00962066">
            <w:pPr>
              <w:spacing w:line="400" w:lineRule="exact"/>
              <w:jc w:val="center"/>
              <w:rPr>
                <w:rFonts w:ascii="黑体" w:eastAsia="黑体" w:hAnsi="黑体" w:cs="仿宋_GB2312"/>
                <w:sz w:val="28"/>
                <w:szCs w:val="32"/>
                <w:vertAlign w:val="superscript"/>
              </w:rPr>
            </w:pPr>
            <w:r>
              <w:rPr>
                <w:rFonts w:ascii="黑体" w:eastAsia="黑体" w:hAnsi="黑体" w:cs="仿宋_GB2312" w:hint="eastAsia"/>
                <w:sz w:val="28"/>
                <w:szCs w:val="32"/>
              </w:rPr>
              <w:t>是否受总量控制</w:t>
            </w:r>
            <w:r>
              <w:rPr>
                <w:rFonts w:ascii="黑体" w:eastAsia="黑体" w:hAnsi="黑体" w:cs="仿宋_GB2312" w:hint="eastAsia"/>
                <w:sz w:val="28"/>
                <w:szCs w:val="32"/>
                <w:vertAlign w:val="superscript"/>
              </w:rPr>
              <w:t>1</w:t>
            </w:r>
          </w:p>
        </w:tc>
      </w:tr>
      <w:tr w:rsidR="00335D59">
        <w:trPr>
          <w:trHeight w:hRule="exact" w:val="567"/>
        </w:trPr>
        <w:tc>
          <w:tcPr>
            <w:tcW w:w="1012" w:type="dxa"/>
            <w:vAlign w:val="center"/>
          </w:tcPr>
          <w:p w:rsidR="00335D59" w:rsidRDefault="00962066">
            <w:pPr>
              <w:jc w:val="center"/>
              <w:rPr>
                <w:rFonts w:ascii="黑体" w:eastAsia="黑体" w:hAnsi="黑体" w:cs="仿宋_GB2312"/>
                <w:sz w:val="32"/>
                <w:szCs w:val="32"/>
              </w:rPr>
            </w:pPr>
            <w:r>
              <w:rPr>
                <w:rFonts w:ascii="黑体" w:eastAsia="黑体" w:hAnsi="黑体" w:cs="仿宋_GB2312" w:hint="eastAsia"/>
                <w:sz w:val="32"/>
                <w:szCs w:val="32"/>
              </w:rPr>
              <w:t>三</w:t>
            </w:r>
          </w:p>
        </w:tc>
        <w:tc>
          <w:tcPr>
            <w:tcW w:w="12980" w:type="dxa"/>
            <w:gridSpan w:val="4"/>
            <w:vAlign w:val="center"/>
          </w:tcPr>
          <w:p w:rsidR="00335D59" w:rsidRDefault="00962066">
            <w:pPr>
              <w:spacing w:line="360" w:lineRule="exact"/>
              <w:jc w:val="left"/>
              <w:rPr>
                <w:rFonts w:ascii="黑体" w:eastAsia="黑体" w:hAnsi="黑体" w:cs="仿宋_GB2312"/>
                <w:sz w:val="28"/>
                <w:szCs w:val="28"/>
              </w:rPr>
            </w:pPr>
            <w:r>
              <w:rPr>
                <w:rFonts w:ascii="黑体" w:eastAsia="黑体" w:hAnsi="黑体" w:cs="仿宋_GB2312" w:hint="eastAsia"/>
                <w:sz w:val="28"/>
                <w:szCs w:val="28"/>
              </w:rPr>
              <w:t>鼓励创新发展</w:t>
            </w:r>
          </w:p>
        </w:tc>
      </w:tr>
      <w:tr w:rsidR="00335D59" w:rsidTr="002E0051">
        <w:trPr>
          <w:trHeight w:hRule="exact" w:val="567"/>
        </w:trPr>
        <w:tc>
          <w:tcPr>
            <w:tcW w:w="1012" w:type="dxa"/>
            <w:vAlign w:val="center"/>
          </w:tcPr>
          <w:p w:rsidR="00335D59" w:rsidRDefault="00962066">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7</w:t>
            </w:r>
          </w:p>
        </w:tc>
        <w:tc>
          <w:tcPr>
            <w:tcW w:w="6326" w:type="dxa"/>
            <w:vAlign w:val="center"/>
          </w:tcPr>
          <w:p w:rsidR="00335D59" w:rsidRDefault="00962066">
            <w:pPr>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区外中标项目中自主开发软件奖励</w:t>
            </w:r>
          </w:p>
        </w:tc>
        <w:tc>
          <w:tcPr>
            <w:tcW w:w="2551" w:type="dxa"/>
            <w:vAlign w:val="center"/>
          </w:tcPr>
          <w:p w:rsidR="00335D59" w:rsidRDefault="0096206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区经信局</w:t>
            </w:r>
          </w:p>
        </w:tc>
        <w:tc>
          <w:tcPr>
            <w:tcW w:w="2550" w:type="dxa"/>
            <w:vAlign w:val="center"/>
          </w:tcPr>
          <w:p w:rsidR="00335D59" w:rsidRDefault="003A0E86">
            <w:pPr>
              <w:spacing w:line="360" w:lineRule="exact"/>
              <w:jc w:val="center"/>
              <w:rPr>
                <w:rFonts w:ascii="仿宋_GB2312" w:eastAsia="仿宋_GB2312" w:hAnsi="仿宋_GB2312" w:cs="仿宋_GB2312"/>
                <w:sz w:val="28"/>
                <w:szCs w:val="28"/>
              </w:rPr>
            </w:pPr>
            <w:r w:rsidRPr="003A0E86">
              <w:rPr>
                <w:rFonts w:ascii="仿宋_GB2312" w:eastAsia="仿宋_GB2312" w:hAnsi="仿宋_GB2312" w:cs="仿宋_GB2312" w:hint="eastAsia"/>
                <w:sz w:val="28"/>
                <w:szCs w:val="28"/>
              </w:rPr>
              <w:t>制定实施细则</w:t>
            </w:r>
            <w:r w:rsidR="00962066">
              <w:rPr>
                <w:rFonts w:ascii="仿宋_GB2312" w:eastAsia="仿宋_GB2312" w:hAnsi="仿宋_GB2312" w:cs="仿宋_GB2312" w:hint="eastAsia"/>
                <w:sz w:val="28"/>
                <w:szCs w:val="28"/>
              </w:rPr>
              <w:t>受理</w:t>
            </w:r>
          </w:p>
        </w:tc>
        <w:tc>
          <w:tcPr>
            <w:tcW w:w="1553" w:type="dxa"/>
            <w:vAlign w:val="center"/>
          </w:tcPr>
          <w:p w:rsidR="00335D59" w:rsidRDefault="0096206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335D59" w:rsidTr="002E0051">
        <w:trPr>
          <w:trHeight w:hRule="exact" w:val="567"/>
        </w:trPr>
        <w:tc>
          <w:tcPr>
            <w:tcW w:w="1012" w:type="dxa"/>
            <w:vAlign w:val="center"/>
          </w:tcPr>
          <w:p w:rsidR="00335D59" w:rsidRDefault="00962066">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8</w:t>
            </w:r>
          </w:p>
        </w:tc>
        <w:tc>
          <w:tcPr>
            <w:tcW w:w="6326" w:type="dxa"/>
            <w:vAlign w:val="center"/>
          </w:tcPr>
          <w:p w:rsidR="00335D59" w:rsidRDefault="00962066">
            <w:pPr>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自主开发软件产品销售额奖励</w:t>
            </w:r>
          </w:p>
        </w:tc>
        <w:tc>
          <w:tcPr>
            <w:tcW w:w="2551" w:type="dxa"/>
            <w:vAlign w:val="center"/>
          </w:tcPr>
          <w:p w:rsidR="00335D59" w:rsidRDefault="0096206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区经信局</w:t>
            </w:r>
          </w:p>
        </w:tc>
        <w:tc>
          <w:tcPr>
            <w:tcW w:w="2550" w:type="dxa"/>
            <w:vAlign w:val="center"/>
          </w:tcPr>
          <w:p w:rsidR="00335D59" w:rsidRDefault="003A0E8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制定实施细则</w:t>
            </w:r>
            <w:r w:rsidR="00962066">
              <w:rPr>
                <w:rFonts w:ascii="仿宋_GB2312" w:eastAsia="仿宋_GB2312" w:hAnsi="仿宋_GB2312" w:cs="仿宋_GB2312" w:hint="eastAsia"/>
                <w:sz w:val="28"/>
                <w:szCs w:val="28"/>
              </w:rPr>
              <w:t>受理</w:t>
            </w:r>
          </w:p>
        </w:tc>
        <w:tc>
          <w:tcPr>
            <w:tcW w:w="1553" w:type="dxa"/>
            <w:vAlign w:val="center"/>
          </w:tcPr>
          <w:p w:rsidR="00335D59" w:rsidRDefault="0096206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335D59" w:rsidTr="002E0051">
        <w:trPr>
          <w:trHeight w:hRule="exact" w:val="567"/>
        </w:trPr>
        <w:tc>
          <w:tcPr>
            <w:tcW w:w="1012" w:type="dxa"/>
            <w:vAlign w:val="center"/>
          </w:tcPr>
          <w:p w:rsidR="00335D59" w:rsidRDefault="00962066">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9</w:t>
            </w:r>
          </w:p>
        </w:tc>
        <w:tc>
          <w:tcPr>
            <w:tcW w:w="6326" w:type="dxa"/>
            <w:vAlign w:val="center"/>
          </w:tcPr>
          <w:p w:rsidR="00335D59" w:rsidRDefault="00962066">
            <w:pPr>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研发投入奖励</w:t>
            </w:r>
          </w:p>
        </w:tc>
        <w:tc>
          <w:tcPr>
            <w:tcW w:w="2551" w:type="dxa"/>
            <w:vAlign w:val="center"/>
          </w:tcPr>
          <w:p w:rsidR="00335D59" w:rsidRDefault="0096206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区科技局</w:t>
            </w:r>
          </w:p>
        </w:tc>
        <w:tc>
          <w:tcPr>
            <w:tcW w:w="2550" w:type="dxa"/>
            <w:vAlign w:val="center"/>
          </w:tcPr>
          <w:p w:rsidR="00335D59" w:rsidRDefault="0096206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受理</w:t>
            </w:r>
          </w:p>
        </w:tc>
        <w:tc>
          <w:tcPr>
            <w:tcW w:w="1553" w:type="dxa"/>
            <w:vAlign w:val="center"/>
          </w:tcPr>
          <w:p w:rsidR="00335D59" w:rsidRDefault="0096206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335D59" w:rsidTr="002E0051">
        <w:trPr>
          <w:trHeight w:hRule="exact" w:val="567"/>
        </w:trPr>
        <w:tc>
          <w:tcPr>
            <w:tcW w:w="1012" w:type="dxa"/>
            <w:vAlign w:val="center"/>
          </w:tcPr>
          <w:p w:rsidR="00335D59" w:rsidRDefault="00962066">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10</w:t>
            </w:r>
          </w:p>
        </w:tc>
        <w:tc>
          <w:tcPr>
            <w:tcW w:w="6326" w:type="dxa"/>
            <w:vAlign w:val="center"/>
          </w:tcPr>
          <w:p w:rsidR="00335D59" w:rsidRDefault="00962066">
            <w:pPr>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市级发明专利产业化项目奖励</w:t>
            </w:r>
          </w:p>
        </w:tc>
        <w:tc>
          <w:tcPr>
            <w:tcW w:w="2551" w:type="dxa"/>
            <w:vAlign w:val="center"/>
          </w:tcPr>
          <w:p w:rsidR="00335D59" w:rsidRDefault="0096206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区科技局</w:t>
            </w:r>
          </w:p>
        </w:tc>
        <w:tc>
          <w:tcPr>
            <w:tcW w:w="2550" w:type="dxa"/>
            <w:vAlign w:val="center"/>
          </w:tcPr>
          <w:p w:rsidR="00335D59" w:rsidRDefault="0096206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受理</w:t>
            </w:r>
          </w:p>
        </w:tc>
        <w:tc>
          <w:tcPr>
            <w:tcW w:w="1553" w:type="dxa"/>
            <w:vAlign w:val="center"/>
          </w:tcPr>
          <w:p w:rsidR="00335D59" w:rsidRDefault="0096206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335D59">
        <w:trPr>
          <w:trHeight w:hRule="exact" w:val="567"/>
        </w:trPr>
        <w:tc>
          <w:tcPr>
            <w:tcW w:w="1012" w:type="dxa"/>
            <w:vAlign w:val="center"/>
          </w:tcPr>
          <w:p w:rsidR="00335D59" w:rsidRDefault="00962066">
            <w:pPr>
              <w:jc w:val="center"/>
              <w:rPr>
                <w:rFonts w:ascii="黑体" w:eastAsia="黑体" w:hAnsi="黑体" w:cs="仿宋_GB2312"/>
                <w:sz w:val="32"/>
                <w:szCs w:val="32"/>
              </w:rPr>
            </w:pPr>
            <w:r>
              <w:rPr>
                <w:rFonts w:ascii="黑体" w:eastAsia="黑体" w:hAnsi="黑体" w:cs="仿宋_GB2312" w:hint="eastAsia"/>
                <w:sz w:val="32"/>
                <w:szCs w:val="32"/>
              </w:rPr>
              <w:t>四</w:t>
            </w:r>
          </w:p>
        </w:tc>
        <w:tc>
          <w:tcPr>
            <w:tcW w:w="12980" w:type="dxa"/>
            <w:gridSpan w:val="4"/>
            <w:vAlign w:val="center"/>
          </w:tcPr>
          <w:p w:rsidR="00335D59" w:rsidRDefault="00962066">
            <w:pPr>
              <w:spacing w:line="360" w:lineRule="exact"/>
              <w:jc w:val="left"/>
              <w:rPr>
                <w:rFonts w:ascii="黑体" w:eastAsia="黑体" w:hAnsi="黑体" w:cs="仿宋_GB2312"/>
                <w:sz w:val="28"/>
                <w:szCs w:val="28"/>
              </w:rPr>
            </w:pPr>
            <w:r>
              <w:rPr>
                <w:rFonts w:ascii="黑体" w:eastAsia="黑体" w:hAnsi="黑体" w:cs="仿宋_GB2312" w:hint="eastAsia"/>
                <w:sz w:val="28"/>
                <w:szCs w:val="28"/>
              </w:rPr>
              <w:t>引培优质人才</w:t>
            </w:r>
          </w:p>
        </w:tc>
      </w:tr>
      <w:tr w:rsidR="00335D59" w:rsidTr="002E0051">
        <w:tc>
          <w:tcPr>
            <w:tcW w:w="1012" w:type="dxa"/>
            <w:vAlign w:val="center"/>
          </w:tcPr>
          <w:p w:rsidR="00335D59" w:rsidRDefault="00962066">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11</w:t>
            </w:r>
          </w:p>
        </w:tc>
        <w:tc>
          <w:tcPr>
            <w:tcW w:w="6326" w:type="dxa"/>
            <w:vAlign w:val="center"/>
          </w:tcPr>
          <w:p w:rsidR="00335D59" w:rsidRDefault="00962066" w:rsidP="00332F62">
            <w:pPr>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规上企业新进员工</w:t>
            </w:r>
            <w:r w:rsidR="00332F62">
              <w:rPr>
                <w:rFonts w:ascii="仿宋_GB2312" w:eastAsia="仿宋_GB2312" w:hAnsi="仿宋_GB2312" w:cs="仿宋_GB2312" w:hint="eastAsia"/>
                <w:sz w:val="28"/>
                <w:szCs w:val="28"/>
              </w:rPr>
              <w:t>配租</w:t>
            </w:r>
            <w:r>
              <w:rPr>
                <w:rFonts w:ascii="仿宋_GB2312" w:eastAsia="仿宋_GB2312" w:hAnsi="仿宋_GB2312" w:cs="仿宋_GB2312" w:hint="eastAsia"/>
                <w:sz w:val="28"/>
                <w:szCs w:val="28"/>
              </w:rPr>
              <w:t>人</w:t>
            </w:r>
            <w:r w:rsidR="0002592F">
              <w:rPr>
                <w:rFonts w:ascii="仿宋_GB2312" w:eastAsia="仿宋_GB2312" w:hAnsi="仿宋_GB2312" w:cs="仿宋_GB2312" w:hint="eastAsia"/>
                <w:sz w:val="28"/>
                <w:szCs w:val="28"/>
              </w:rPr>
              <w:t>才</w:t>
            </w:r>
            <w:r>
              <w:rPr>
                <w:rFonts w:ascii="仿宋_GB2312" w:eastAsia="仿宋_GB2312" w:hAnsi="仿宋_GB2312" w:cs="仿宋_GB2312" w:hint="eastAsia"/>
                <w:sz w:val="28"/>
                <w:szCs w:val="28"/>
              </w:rPr>
              <w:t>公寓</w:t>
            </w:r>
          </w:p>
        </w:tc>
        <w:tc>
          <w:tcPr>
            <w:tcW w:w="2551" w:type="dxa"/>
            <w:vAlign w:val="center"/>
          </w:tcPr>
          <w:p w:rsidR="00335D59" w:rsidRDefault="0096206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区工发集团（区委人才办提供名单）</w:t>
            </w:r>
          </w:p>
        </w:tc>
        <w:tc>
          <w:tcPr>
            <w:tcW w:w="2550" w:type="dxa"/>
            <w:vAlign w:val="center"/>
          </w:tcPr>
          <w:p w:rsidR="00335D59" w:rsidRDefault="0096206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受理</w:t>
            </w:r>
          </w:p>
        </w:tc>
        <w:tc>
          <w:tcPr>
            <w:tcW w:w="1553" w:type="dxa"/>
            <w:vAlign w:val="center"/>
          </w:tcPr>
          <w:p w:rsidR="00335D59" w:rsidRDefault="0096206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335D59" w:rsidTr="002E0051">
        <w:tc>
          <w:tcPr>
            <w:tcW w:w="1012" w:type="dxa"/>
            <w:vAlign w:val="center"/>
          </w:tcPr>
          <w:p w:rsidR="00335D59" w:rsidRDefault="00962066">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12</w:t>
            </w:r>
          </w:p>
        </w:tc>
        <w:tc>
          <w:tcPr>
            <w:tcW w:w="6326" w:type="dxa"/>
            <w:vAlign w:val="center"/>
          </w:tcPr>
          <w:p w:rsidR="00335D59" w:rsidRDefault="00962066" w:rsidP="00332F62">
            <w:pPr>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企业优质人才</w:t>
            </w:r>
            <w:r w:rsidR="00332F62">
              <w:rPr>
                <w:rFonts w:ascii="仿宋_GB2312" w:eastAsia="仿宋_GB2312" w:hAnsi="仿宋_GB2312" w:cs="仿宋_GB2312" w:hint="eastAsia"/>
                <w:sz w:val="28"/>
                <w:szCs w:val="28"/>
              </w:rPr>
              <w:t>配售</w:t>
            </w:r>
            <w:r>
              <w:rPr>
                <w:rFonts w:ascii="仿宋_GB2312" w:eastAsia="仿宋_GB2312" w:hAnsi="仿宋_GB2312" w:cs="仿宋_GB2312" w:hint="eastAsia"/>
                <w:sz w:val="28"/>
                <w:szCs w:val="28"/>
              </w:rPr>
              <w:t>住房优惠</w:t>
            </w:r>
          </w:p>
        </w:tc>
        <w:tc>
          <w:tcPr>
            <w:tcW w:w="2551" w:type="dxa"/>
            <w:vAlign w:val="center"/>
          </w:tcPr>
          <w:p w:rsidR="00335D59" w:rsidRDefault="002E0051">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鹿城经开区、</w:t>
            </w:r>
            <w:r w:rsidR="00962066">
              <w:rPr>
                <w:rFonts w:ascii="仿宋_GB2312" w:eastAsia="仿宋_GB2312" w:hAnsi="仿宋_GB2312" w:cs="仿宋_GB2312" w:hint="eastAsia"/>
                <w:sz w:val="28"/>
                <w:szCs w:val="28"/>
              </w:rPr>
              <w:t>区城乡改造和编研中心</w:t>
            </w:r>
          </w:p>
        </w:tc>
        <w:tc>
          <w:tcPr>
            <w:tcW w:w="2550" w:type="dxa"/>
            <w:vAlign w:val="center"/>
          </w:tcPr>
          <w:p w:rsidR="00335D59" w:rsidRDefault="0096206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受理</w:t>
            </w:r>
          </w:p>
        </w:tc>
        <w:tc>
          <w:tcPr>
            <w:tcW w:w="1553" w:type="dxa"/>
            <w:vAlign w:val="center"/>
          </w:tcPr>
          <w:p w:rsidR="00335D59" w:rsidRDefault="0096206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335D59" w:rsidTr="002E0051">
        <w:tc>
          <w:tcPr>
            <w:tcW w:w="1012" w:type="dxa"/>
            <w:vAlign w:val="center"/>
          </w:tcPr>
          <w:p w:rsidR="00335D59" w:rsidRDefault="00962066">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13</w:t>
            </w:r>
          </w:p>
        </w:tc>
        <w:tc>
          <w:tcPr>
            <w:tcW w:w="6326" w:type="dxa"/>
            <w:vAlign w:val="center"/>
          </w:tcPr>
          <w:p w:rsidR="00335D59" w:rsidRDefault="00962066">
            <w:pPr>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企业人才子女入学统筹</w:t>
            </w:r>
          </w:p>
        </w:tc>
        <w:tc>
          <w:tcPr>
            <w:tcW w:w="2551" w:type="dxa"/>
            <w:vAlign w:val="center"/>
          </w:tcPr>
          <w:p w:rsidR="00335D59" w:rsidRDefault="0096206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区委人才办</w:t>
            </w:r>
          </w:p>
          <w:p w:rsidR="00335D59" w:rsidRDefault="0096206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区教育局</w:t>
            </w:r>
          </w:p>
        </w:tc>
        <w:tc>
          <w:tcPr>
            <w:tcW w:w="2550" w:type="dxa"/>
            <w:vAlign w:val="center"/>
          </w:tcPr>
          <w:p w:rsidR="00335D59" w:rsidRDefault="0096206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受理</w:t>
            </w:r>
          </w:p>
        </w:tc>
        <w:tc>
          <w:tcPr>
            <w:tcW w:w="1553" w:type="dxa"/>
            <w:vAlign w:val="center"/>
          </w:tcPr>
          <w:p w:rsidR="00335D59" w:rsidRDefault="00335D59">
            <w:pPr>
              <w:spacing w:line="360" w:lineRule="exact"/>
              <w:jc w:val="center"/>
              <w:rPr>
                <w:rFonts w:ascii="仿宋_GB2312" w:eastAsia="仿宋_GB2312" w:hAnsi="仿宋_GB2312" w:cs="仿宋_GB2312"/>
                <w:sz w:val="28"/>
                <w:szCs w:val="28"/>
              </w:rPr>
            </w:pPr>
          </w:p>
        </w:tc>
      </w:tr>
      <w:tr w:rsidR="00335D59" w:rsidTr="002E0051">
        <w:trPr>
          <w:trHeight w:hRule="exact" w:val="567"/>
        </w:trPr>
        <w:tc>
          <w:tcPr>
            <w:tcW w:w="1012" w:type="dxa"/>
            <w:vAlign w:val="center"/>
          </w:tcPr>
          <w:p w:rsidR="00335D59" w:rsidRDefault="00962066">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14</w:t>
            </w:r>
          </w:p>
        </w:tc>
        <w:tc>
          <w:tcPr>
            <w:tcW w:w="6326" w:type="dxa"/>
            <w:vAlign w:val="center"/>
          </w:tcPr>
          <w:p w:rsidR="00335D59" w:rsidRDefault="00962066">
            <w:pPr>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企业高管奖励</w:t>
            </w:r>
          </w:p>
        </w:tc>
        <w:tc>
          <w:tcPr>
            <w:tcW w:w="2551" w:type="dxa"/>
            <w:vAlign w:val="center"/>
          </w:tcPr>
          <w:p w:rsidR="00335D59" w:rsidRDefault="0096206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区经信局</w:t>
            </w:r>
          </w:p>
        </w:tc>
        <w:tc>
          <w:tcPr>
            <w:tcW w:w="2550" w:type="dxa"/>
            <w:vAlign w:val="center"/>
          </w:tcPr>
          <w:p w:rsidR="00335D59" w:rsidRDefault="003A0E86">
            <w:pPr>
              <w:spacing w:line="360" w:lineRule="exact"/>
              <w:jc w:val="center"/>
              <w:rPr>
                <w:rFonts w:ascii="仿宋_GB2312" w:eastAsia="仿宋_GB2312" w:hAnsi="仿宋_GB2312" w:cs="仿宋_GB2312"/>
                <w:sz w:val="28"/>
                <w:szCs w:val="28"/>
              </w:rPr>
            </w:pPr>
            <w:r w:rsidRPr="003A0E86">
              <w:rPr>
                <w:rFonts w:ascii="仿宋_GB2312" w:eastAsia="仿宋_GB2312" w:hAnsi="仿宋_GB2312" w:cs="仿宋_GB2312" w:hint="eastAsia"/>
                <w:sz w:val="28"/>
                <w:szCs w:val="28"/>
              </w:rPr>
              <w:t>制定实施细则</w:t>
            </w:r>
            <w:r w:rsidR="00962066">
              <w:rPr>
                <w:rFonts w:ascii="仿宋_GB2312" w:eastAsia="仿宋_GB2312" w:hAnsi="仿宋_GB2312" w:cs="仿宋_GB2312" w:hint="eastAsia"/>
                <w:sz w:val="28"/>
                <w:szCs w:val="28"/>
              </w:rPr>
              <w:t>受理</w:t>
            </w:r>
          </w:p>
        </w:tc>
        <w:tc>
          <w:tcPr>
            <w:tcW w:w="1553" w:type="dxa"/>
            <w:vAlign w:val="center"/>
          </w:tcPr>
          <w:p w:rsidR="00335D59" w:rsidRDefault="0096206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335D59">
        <w:trPr>
          <w:trHeight w:hRule="exact" w:val="567"/>
        </w:trPr>
        <w:tc>
          <w:tcPr>
            <w:tcW w:w="1012" w:type="dxa"/>
            <w:vAlign w:val="center"/>
          </w:tcPr>
          <w:p w:rsidR="00335D59" w:rsidRDefault="00962066">
            <w:pPr>
              <w:jc w:val="center"/>
              <w:rPr>
                <w:rFonts w:ascii="黑体" w:eastAsia="黑体" w:hAnsi="黑体" w:cs="仿宋_GB2312"/>
                <w:sz w:val="32"/>
                <w:szCs w:val="32"/>
              </w:rPr>
            </w:pPr>
            <w:r>
              <w:rPr>
                <w:rFonts w:ascii="黑体" w:eastAsia="黑体" w:hAnsi="黑体" w:cs="仿宋_GB2312" w:hint="eastAsia"/>
                <w:sz w:val="32"/>
                <w:szCs w:val="32"/>
              </w:rPr>
              <w:t>五</w:t>
            </w:r>
          </w:p>
        </w:tc>
        <w:tc>
          <w:tcPr>
            <w:tcW w:w="12980" w:type="dxa"/>
            <w:gridSpan w:val="4"/>
            <w:vAlign w:val="center"/>
          </w:tcPr>
          <w:p w:rsidR="00335D59" w:rsidRDefault="00962066">
            <w:pPr>
              <w:spacing w:line="360" w:lineRule="exact"/>
              <w:jc w:val="left"/>
              <w:rPr>
                <w:rFonts w:ascii="仿宋_GB2312" w:eastAsia="仿宋_GB2312" w:hAnsi="仿宋_GB2312" w:cs="仿宋_GB2312"/>
                <w:sz w:val="28"/>
                <w:szCs w:val="28"/>
              </w:rPr>
            </w:pPr>
            <w:r>
              <w:rPr>
                <w:rFonts w:ascii="黑体" w:eastAsia="黑体" w:hAnsi="黑体" w:cs="仿宋_GB2312" w:hint="eastAsia"/>
                <w:sz w:val="28"/>
                <w:szCs w:val="28"/>
              </w:rPr>
              <w:t>培育特色园区</w:t>
            </w:r>
          </w:p>
        </w:tc>
      </w:tr>
      <w:tr w:rsidR="00335D59" w:rsidTr="002E0051">
        <w:trPr>
          <w:trHeight w:hRule="exact" w:val="567"/>
        </w:trPr>
        <w:tc>
          <w:tcPr>
            <w:tcW w:w="1012" w:type="dxa"/>
            <w:vAlign w:val="center"/>
          </w:tcPr>
          <w:p w:rsidR="00335D59" w:rsidRDefault="00962066">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15</w:t>
            </w:r>
          </w:p>
        </w:tc>
        <w:tc>
          <w:tcPr>
            <w:tcW w:w="6326" w:type="dxa"/>
            <w:vAlign w:val="center"/>
          </w:tcPr>
          <w:p w:rsidR="00335D59" w:rsidRDefault="00962066">
            <w:pPr>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新认定去软件产业园区奖励</w:t>
            </w:r>
          </w:p>
        </w:tc>
        <w:tc>
          <w:tcPr>
            <w:tcW w:w="2551" w:type="dxa"/>
            <w:vAlign w:val="center"/>
          </w:tcPr>
          <w:p w:rsidR="00335D59" w:rsidRDefault="0096206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区经信局</w:t>
            </w:r>
          </w:p>
        </w:tc>
        <w:tc>
          <w:tcPr>
            <w:tcW w:w="2550" w:type="dxa"/>
            <w:vAlign w:val="center"/>
          </w:tcPr>
          <w:p w:rsidR="00335D59" w:rsidRDefault="003A0E86">
            <w:pPr>
              <w:spacing w:line="360" w:lineRule="exact"/>
              <w:jc w:val="center"/>
              <w:rPr>
                <w:rFonts w:ascii="仿宋_GB2312" w:eastAsia="仿宋_GB2312" w:hAnsi="仿宋_GB2312" w:cs="仿宋_GB2312"/>
                <w:sz w:val="28"/>
                <w:szCs w:val="28"/>
              </w:rPr>
            </w:pPr>
            <w:r w:rsidRPr="003A0E86">
              <w:rPr>
                <w:rFonts w:ascii="仿宋_GB2312" w:eastAsia="仿宋_GB2312" w:hAnsi="仿宋_GB2312" w:cs="仿宋_GB2312" w:hint="eastAsia"/>
                <w:sz w:val="28"/>
                <w:szCs w:val="28"/>
              </w:rPr>
              <w:t>制定实施细则</w:t>
            </w:r>
            <w:r w:rsidR="00962066">
              <w:rPr>
                <w:rFonts w:ascii="仿宋_GB2312" w:eastAsia="仿宋_GB2312" w:hAnsi="仿宋_GB2312" w:cs="仿宋_GB2312" w:hint="eastAsia"/>
                <w:sz w:val="28"/>
                <w:szCs w:val="28"/>
              </w:rPr>
              <w:t>受理</w:t>
            </w:r>
          </w:p>
        </w:tc>
        <w:tc>
          <w:tcPr>
            <w:tcW w:w="1553" w:type="dxa"/>
            <w:vAlign w:val="center"/>
          </w:tcPr>
          <w:p w:rsidR="00335D59" w:rsidRDefault="0096206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335D59" w:rsidTr="002E0051">
        <w:trPr>
          <w:trHeight w:hRule="exact" w:val="567"/>
        </w:trPr>
        <w:tc>
          <w:tcPr>
            <w:tcW w:w="1012" w:type="dxa"/>
            <w:vAlign w:val="center"/>
          </w:tcPr>
          <w:p w:rsidR="00335D59" w:rsidRDefault="00962066">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16</w:t>
            </w:r>
          </w:p>
        </w:tc>
        <w:tc>
          <w:tcPr>
            <w:tcW w:w="6326" w:type="dxa"/>
            <w:vAlign w:val="center"/>
          </w:tcPr>
          <w:p w:rsidR="00335D59" w:rsidRDefault="00962066">
            <w:pPr>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软件产业园区主体培育奖励</w:t>
            </w:r>
          </w:p>
        </w:tc>
        <w:tc>
          <w:tcPr>
            <w:tcW w:w="2551" w:type="dxa"/>
            <w:vAlign w:val="center"/>
          </w:tcPr>
          <w:p w:rsidR="00335D59" w:rsidRDefault="0096206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区经信局</w:t>
            </w:r>
          </w:p>
        </w:tc>
        <w:tc>
          <w:tcPr>
            <w:tcW w:w="2550" w:type="dxa"/>
            <w:vAlign w:val="center"/>
          </w:tcPr>
          <w:p w:rsidR="00335D59" w:rsidRDefault="003A0E86">
            <w:pPr>
              <w:spacing w:line="360" w:lineRule="exact"/>
              <w:jc w:val="center"/>
              <w:rPr>
                <w:rFonts w:ascii="仿宋_GB2312" w:eastAsia="仿宋_GB2312" w:hAnsi="仿宋_GB2312" w:cs="仿宋_GB2312"/>
                <w:sz w:val="28"/>
                <w:szCs w:val="28"/>
              </w:rPr>
            </w:pPr>
            <w:r w:rsidRPr="003A0E86">
              <w:rPr>
                <w:rFonts w:ascii="仿宋_GB2312" w:eastAsia="仿宋_GB2312" w:hAnsi="仿宋_GB2312" w:cs="仿宋_GB2312" w:hint="eastAsia"/>
                <w:sz w:val="28"/>
                <w:szCs w:val="28"/>
              </w:rPr>
              <w:t>制定实施细则</w:t>
            </w:r>
            <w:r w:rsidR="00962066">
              <w:rPr>
                <w:rFonts w:ascii="仿宋_GB2312" w:eastAsia="仿宋_GB2312" w:hAnsi="仿宋_GB2312" w:cs="仿宋_GB2312" w:hint="eastAsia"/>
                <w:sz w:val="28"/>
                <w:szCs w:val="28"/>
              </w:rPr>
              <w:t>受理</w:t>
            </w:r>
          </w:p>
        </w:tc>
        <w:tc>
          <w:tcPr>
            <w:tcW w:w="1553" w:type="dxa"/>
            <w:vAlign w:val="center"/>
          </w:tcPr>
          <w:p w:rsidR="00335D59" w:rsidRDefault="0096206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335D59" w:rsidTr="002E0051">
        <w:tc>
          <w:tcPr>
            <w:tcW w:w="1012" w:type="dxa"/>
            <w:vAlign w:val="center"/>
          </w:tcPr>
          <w:p w:rsidR="00335D59" w:rsidRDefault="00962066">
            <w:pPr>
              <w:spacing w:line="400" w:lineRule="exact"/>
              <w:jc w:val="center"/>
              <w:rPr>
                <w:rFonts w:ascii="黑体" w:eastAsia="黑体" w:hAnsi="黑体" w:cs="仿宋_GB2312"/>
                <w:sz w:val="28"/>
                <w:szCs w:val="32"/>
              </w:rPr>
            </w:pPr>
            <w:r>
              <w:rPr>
                <w:rFonts w:ascii="黑体" w:eastAsia="黑体" w:hAnsi="黑体" w:cs="仿宋_GB2312" w:hint="eastAsia"/>
                <w:sz w:val="28"/>
                <w:szCs w:val="32"/>
              </w:rPr>
              <w:lastRenderedPageBreak/>
              <w:t>序号</w:t>
            </w:r>
          </w:p>
        </w:tc>
        <w:tc>
          <w:tcPr>
            <w:tcW w:w="6326" w:type="dxa"/>
            <w:vAlign w:val="center"/>
          </w:tcPr>
          <w:p w:rsidR="00335D59" w:rsidRDefault="00962066">
            <w:pPr>
              <w:spacing w:line="400" w:lineRule="exact"/>
              <w:jc w:val="center"/>
              <w:rPr>
                <w:rFonts w:ascii="黑体" w:eastAsia="黑体" w:hAnsi="黑体" w:cs="仿宋_GB2312"/>
                <w:sz w:val="28"/>
                <w:szCs w:val="32"/>
              </w:rPr>
            </w:pPr>
            <w:r>
              <w:rPr>
                <w:rFonts w:ascii="黑体" w:eastAsia="黑体" w:hAnsi="黑体" w:cs="仿宋_GB2312" w:hint="eastAsia"/>
                <w:sz w:val="28"/>
                <w:szCs w:val="32"/>
              </w:rPr>
              <w:t>条款对应的工作内容</w:t>
            </w:r>
          </w:p>
        </w:tc>
        <w:tc>
          <w:tcPr>
            <w:tcW w:w="2551" w:type="dxa"/>
            <w:vAlign w:val="center"/>
          </w:tcPr>
          <w:p w:rsidR="00335D59" w:rsidRDefault="00962066">
            <w:pPr>
              <w:spacing w:line="400" w:lineRule="exact"/>
              <w:jc w:val="center"/>
              <w:rPr>
                <w:rFonts w:ascii="黑体" w:eastAsia="黑体" w:hAnsi="黑体" w:cs="仿宋_GB2312"/>
                <w:sz w:val="28"/>
                <w:szCs w:val="32"/>
              </w:rPr>
            </w:pPr>
            <w:r>
              <w:rPr>
                <w:rFonts w:ascii="黑体" w:eastAsia="黑体" w:hAnsi="黑体" w:cs="仿宋_GB2312" w:hint="eastAsia"/>
                <w:sz w:val="28"/>
                <w:szCs w:val="32"/>
              </w:rPr>
              <w:t>责任单位</w:t>
            </w:r>
          </w:p>
        </w:tc>
        <w:tc>
          <w:tcPr>
            <w:tcW w:w="2550" w:type="dxa"/>
            <w:vAlign w:val="center"/>
          </w:tcPr>
          <w:p w:rsidR="00335D59" w:rsidRDefault="00962066">
            <w:pPr>
              <w:spacing w:line="400" w:lineRule="exact"/>
              <w:jc w:val="center"/>
              <w:rPr>
                <w:rFonts w:ascii="黑体" w:eastAsia="黑体" w:hAnsi="黑体" w:cs="仿宋_GB2312"/>
                <w:sz w:val="28"/>
                <w:szCs w:val="32"/>
              </w:rPr>
            </w:pPr>
            <w:r>
              <w:rPr>
                <w:rFonts w:ascii="黑体" w:eastAsia="黑体" w:hAnsi="黑体" w:cs="仿宋_GB2312" w:hint="eastAsia"/>
                <w:sz w:val="28"/>
                <w:szCs w:val="32"/>
              </w:rPr>
              <w:t>责任类型</w:t>
            </w:r>
          </w:p>
        </w:tc>
        <w:tc>
          <w:tcPr>
            <w:tcW w:w="1553" w:type="dxa"/>
            <w:vAlign w:val="center"/>
          </w:tcPr>
          <w:p w:rsidR="00335D59" w:rsidRDefault="00962066">
            <w:pPr>
              <w:spacing w:line="400" w:lineRule="exact"/>
              <w:jc w:val="center"/>
              <w:rPr>
                <w:rFonts w:ascii="黑体" w:eastAsia="黑体" w:hAnsi="黑体" w:cs="仿宋_GB2312"/>
                <w:sz w:val="28"/>
                <w:szCs w:val="32"/>
                <w:vertAlign w:val="superscript"/>
              </w:rPr>
            </w:pPr>
            <w:r>
              <w:rPr>
                <w:rFonts w:ascii="黑体" w:eastAsia="黑体" w:hAnsi="黑体" w:cs="仿宋_GB2312" w:hint="eastAsia"/>
                <w:sz w:val="28"/>
                <w:szCs w:val="32"/>
              </w:rPr>
              <w:t>是否受总量控制</w:t>
            </w:r>
            <w:r>
              <w:rPr>
                <w:rFonts w:ascii="黑体" w:eastAsia="黑体" w:hAnsi="黑体" w:cs="仿宋_GB2312" w:hint="eastAsia"/>
                <w:sz w:val="28"/>
                <w:szCs w:val="32"/>
                <w:vertAlign w:val="superscript"/>
              </w:rPr>
              <w:t>1</w:t>
            </w:r>
          </w:p>
        </w:tc>
      </w:tr>
      <w:tr w:rsidR="00335D59">
        <w:tc>
          <w:tcPr>
            <w:tcW w:w="1012" w:type="dxa"/>
            <w:vAlign w:val="center"/>
          </w:tcPr>
          <w:p w:rsidR="00335D59" w:rsidRDefault="00962066">
            <w:pPr>
              <w:jc w:val="center"/>
              <w:rPr>
                <w:rFonts w:ascii="黑体" w:eastAsia="黑体" w:hAnsi="黑体" w:cs="仿宋_GB2312"/>
                <w:sz w:val="32"/>
                <w:szCs w:val="32"/>
              </w:rPr>
            </w:pPr>
            <w:r>
              <w:rPr>
                <w:rFonts w:ascii="黑体" w:eastAsia="黑体" w:hAnsi="黑体" w:cs="仿宋_GB2312" w:hint="eastAsia"/>
                <w:sz w:val="32"/>
                <w:szCs w:val="32"/>
              </w:rPr>
              <w:t>六</w:t>
            </w:r>
          </w:p>
        </w:tc>
        <w:tc>
          <w:tcPr>
            <w:tcW w:w="12980" w:type="dxa"/>
            <w:gridSpan w:val="4"/>
            <w:vAlign w:val="center"/>
          </w:tcPr>
          <w:p w:rsidR="00335D59" w:rsidRDefault="00962066">
            <w:pPr>
              <w:spacing w:line="360" w:lineRule="exact"/>
              <w:jc w:val="left"/>
              <w:rPr>
                <w:rFonts w:ascii="黑体" w:eastAsia="黑体" w:hAnsi="黑体" w:cs="仿宋_GB2312"/>
                <w:sz w:val="28"/>
                <w:szCs w:val="28"/>
              </w:rPr>
            </w:pPr>
            <w:r>
              <w:rPr>
                <w:rFonts w:ascii="黑体" w:eastAsia="黑体" w:hAnsi="黑体" w:cs="仿宋_GB2312" w:hint="eastAsia"/>
                <w:sz w:val="28"/>
                <w:szCs w:val="28"/>
              </w:rPr>
              <w:t>做优特色应用</w:t>
            </w:r>
          </w:p>
        </w:tc>
      </w:tr>
      <w:tr w:rsidR="00335D59" w:rsidTr="002E0051">
        <w:tc>
          <w:tcPr>
            <w:tcW w:w="1012" w:type="dxa"/>
            <w:vAlign w:val="center"/>
          </w:tcPr>
          <w:p w:rsidR="00335D59" w:rsidRDefault="00962066">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17</w:t>
            </w:r>
          </w:p>
        </w:tc>
        <w:tc>
          <w:tcPr>
            <w:tcW w:w="6326" w:type="dxa"/>
            <w:vAlign w:val="center"/>
          </w:tcPr>
          <w:p w:rsidR="00335D59" w:rsidRDefault="00962066">
            <w:pPr>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省级试点产业大脑年度考评奖励</w:t>
            </w:r>
          </w:p>
        </w:tc>
        <w:tc>
          <w:tcPr>
            <w:tcW w:w="2551" w:type="dxa"/>
            <w:vAlign w:val="center"/>
          </w:tcPr>
          <w:p w:rsidR="00335D59" w:rsidRDefault="0096206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区经信局</w:t>
            </w:r>
          </w:p>
        </w:tc>
        <w:tc>
          <w:tcPr>
            <w:tcW w:w="2550" w:type="dxa"/>
            <w:vAlign w:val="center"/>
          </w:tcPr>
          <w:p w:rsidR="00335D59" w:rsidRDefault="0096206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受理</w:t>
            </w:r>
          </w:p>
        </w:tc>
        <w:tc>
          <w:tcPr>
            <w:tcW w:w="1553" w:type="dxa"/>
            <w:vAlign w:val="center"/>
          </w:tcPr>
          <w:p w:rsidR="00335D59" w:rsidRDefault="0096206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r w:rsidR="00335D59" w:rsidTr="002E0051">
        <w:tc>
          <w:tcPr>
            <w:tcW w:w="1012" w:type="dxa"/>
            <w:vAlign w:val="center"/>
          </w:tcPr>
          <w:p w:rsidR="00335D59" w:rsidRDefault="00962066">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18</w:t>
            </w:r>
          </w:p>
        </w:tc>
        <w:tc>
          <w:tcPr>
            <w:tcW w:w="6326" w:type="dxa"/>
            <w:vAlign w:val="center"/>
          </w:tcPr>
          <w:p w:rsidR="00335D59" w:rsidRDefault="003A0E86">
            <w:pPr>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数字经济系统能力组件奖励</w:t>
            </w:r>
          </w:p>
        </w:tc>
        <w:tc>
          <w:tcPr>
            <w:tcW w:w="2551" w:type="dxa"/>
            <w:vAlign w:val="center"/>
          </w:tcPr>
          <w:p w:rsidR="00335D59" w:rsidRPr="003A0E86" w:rsidRDefault="003A0E8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区经信局</w:t>
            </w:r>
          </w:p>
        </w:tc>
        <w:tc>
          <w:tcPr>
            <w:tcW w:w="2550" w:type="dxa"/>
            <w:vAlign w:val="center"/>
          </w:tcPr>
          <w:p w:rsidR="00335D59" w:rsidRDefault="003A0E8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根据省厅通知组织遴选申报</w:t>
            </w:r>
          </w:p>
        </w:tc>
        <w:tc>
          <w:tcPr>
            <w:tcW w:w="1553" w:type="dxa"/>
            <w:vAlign w:val="center"/>
          </w:tcPr>
          <w:p w:rsidR="00335D59" w:rsidRPr="003A0E86" w:rsidRDefault="003A0E8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c>
      </w:tr>
    </w:tbl>
    <w:p w:rsidR="00335D59" w:rsidRDefault="00335D59">
      <w:pPr>
        <w:jc w:val="center"/>
        <w:rPr>
          <w:rFonts w:ascii="小标宋" w:eastAsia="小标宋" w:hAnsi="仿宋_GB2312" w:cs="仿宋_GB2312"/>
          <w:sz w:val="44"/>
          <w:szCs w:val="32"/>
        </w:rPr>
      </w:pPr>
    </w:p>
    <w:p w:rsidR="00335D59" w:rsidRDefault="00335D59">
      <w:pPr>
        <w:jc w:val="center"/>
        <w:rPr>
          <w:rFonts w:ascii="小标宋" w:eastAsia="小标宋" w:hAnsi="仿宋_GB2312" w:cs="仿宋_GB2312"/>
          <w:sz w:val="44"/>
          <w:szCs w:val="32"/>
        </w:rPr>
      </w:pPr>
    </w:p>
    <w:p w:rsidR="00335D59" w:rsidRDefault="00335D59">
      <w:pPr>
        <w:jc w:val="center"/>
        <w:rPr>
          <w:rFonts w:ascii="小标宋" w:eastAsia="小标宋" w:hAnsi="仿宋_GB2312" w:cs="仿宋_GB2312"/>
          <w:sz w:val="44"/>
          <w:szCs w:val="32"/>
        </w:rPr>
      </w:pPr>
    </w:p>
    <w:p w:rsidR="00335D59" w:rsidRDefault="00335D59">
      <w:pPr>
        <w:jc w:val="center"/>
        <w:rPr>
          <w:rFonts w:ascii="小标宋" w:eastAsia="小标宋" w:hAnsi="仿宋_GB2312" w:cs="仿宋_GB2312"/>
          <w:sz w:val="44"/>
          <w:szCs w:val="32"/>
        </w:rPr>
      </w:pPr>
    </w:p>
    <w:p w:rsidR="00335D59" w:rsidRDefault="00335D59">
      <w:pPr>
        <w:jc w:val="center"/>
        <w:rPr>
          <w:rFonts w:ascii="小标宋" w:eastAsia="小标宋" w:hAnsi="仿宋_GB2312" w:cs="仿宋_GB2312"/>
          <w:sz w:val="44"/>
          <w:szCs w:val="32"/>
        </w:rPr>
      </w:pPr>
    </w:p>
    <w:p w:rsidR="00335D59" w:rsidRDefault="00335D59">
      <w:pPr>
        <w:jc w:val="left"/>
        <w:rPr>
          <w:rFonts w:ascii="黑体" w:eastAsia="黑体" w:hAnsi="黑体" w:cs="仿宋_GB2312"/>
          <w:sz w:val="32"/>
          <w:szCs w:val="32"/>
        </w:rPr>
      </w:pPr>
    </w:p>
    <w:p w:rsidR="00335D59" w:rsidRDefault="00335D59">
      <w:pPr>
        <w:jc w:val="left"/>
        <w:rPr>
          <w:rFonts w:ascii="黑体" w:eastAsia="黑体" w:hAnsi="黑体" w:cs="仿宋_GB2312"/>
          <w:sz w:val="32"/>
          <w:szCs w:val="32"/>
        </w:rPr>
      </w:pPr>
    </w:p>
    <w:p w:rsidR="00335D59" w:rsidRDefault="00335D59" w:rsidP="00414F4E">
      <w:pPr>
        <w:spacing w:line="20" w:lineRule="exact"/>
        <w:ind w:firstLineChars="200" w:firstLine="640"/>
        <w:rPr>
          <w:rFonts w:ascii="仿宋_GB2312" w:eastAsia="仿宋_GB2312" w:hAnsi="仿宋_GB2312" w:cs="仿宋_GB2312"/>
          <w:sz w:val="32"/>
          <w:szCs w:val="32"/>
        </w:rPr>
      </w:pPr>
    </w:p>
    <w:sectPr w:rsidR="00335D59">
      <w:pgSz w:w="16838" w:h="11906" w:orient="landscape"/>
      <w:pgMar w:top="1417" w:right="1531" w:bottom="1417" w:left="1531"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4B5" w:rsidRDefault="00D644B5">
      <w:r>
        <w:separator/>
      </w:r>
    </w:p>
  </w:endnote>
  <w:endnote w:type="continuationSeparator" w:id="0">
    <w:p w:rsidR="00D644B5" w:rsidRDefault="00D6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小标宋">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59" w:rsidRDefault="00962066">
    <w:pPr>
      <w:pStyle w:val="a4"/>
    </w:pPr>
    <w:r>
      <w:rPr>
        <w:noProof/>
      </w:rPr>
      <mc:AlternateContent>
        <mc:Choice Requires="wps">
          <w:drawing>
            <wp:anchor distT="0" distB="0" distL="114300" distR="114300" simplePos="0" relativeHeight="251659264" behindDoc="0" locked="0" layoutInCell="1" allowOverlap="1" wp14:anchorId="484DF5DA" wp14:editId="71DD995D">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35D59" w:rsidRDefault="00962066">
                          <w:pPr>
                            <w:pStyle w:val="a4"/>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4718E8">
                            <w:rPr>
                              <w:rFonts w:ascii="Times New Roman" w:hAnsi="Times New Roman" w:cs="Times New Roman"/>
                              <w:noProof/>
                            </w:rPr>
                            <w:t>9</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335D59" w:rsidRDefault="00962066">
                    <w:pPr>
                      <w:pStyle w:val="a4"/>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4718E8">
                      <w:rPr>
                        <w:rFonts w:ascii="Times New Roman" w:hAnsi="Times New Roman" w:cs="Times New Roman"/>
                        <w:noProof/>
                      </w:rPr>
                      <w:t>9</w:t>
                    </w:r>
                    <w:r>
                      <w:rPr>
                        <w:rFonts w:ascii="Times New Roman" w:hAnsi="Times New Roman" w:cs="Times New Roma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4B5" w:rsidRDefault="00D644B5">
      <w:r>
        <w:separator/>
      </w:r>
    </w:p>
  </w:footnote>
  <w:footnote w:type="continuationSeparator" w:id="0">
    <w:p w:rsidR="00D644B5" w:rsidRDefault="00D64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trackRevisions/>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jMTRkNjI2YjhmMzU0MjVjMjE3NjAxOTI1OTU0NWEifQ=="/>
  </w:docVars>
  <w:rsids>
    <w:rsidRoot w:val="58D24FE4"/>
    <w:rsid w:val="00000E10"/>
    <w:rsid w:val="0002592F"/>
    <w:rsid w:val="00036438"/>
    <w:rsid w:val="00040479"/>
    <w:rsid w:val="0004764A"/>
    <w:rsid w:val="0006022E"/>
    <w:rsid w:val="00062509"/>
    <w:rsid w:val="00074F35"/>
    <w:rsid w:val="000760FC"/>
    <w:rsid w:val="00077CC2"/>
    <w:rsid w:val="0009172A"/>
    <w:rsid w:val="00093AF5"/>
    <w:rsid w:val="00094597"/>
    <w:rsid w:val="000A3970"/>
    <w:rsid w:val="000D5232"/>
    <w:rsid w:val="000F6847"/>
    <w:rsid w:val="001026EA"/>
    <w:rsid w:val="00102A2B"/>
    <w:rsid w:val="0010459E"/>
    <w:rsid w:val="0011249B"/>
    <w:rsid w:val="00120ECA"/>
    <w:rsid w:val="0012391F"/>
    <w:rsid w:val="00123BDD"/>
    <w:rsid w:val="00125B80"/>
    <w:rsid w:val="0013274B"/>
    <w:rsid w:val="0014171D"/>
    <w:rsid w:val="00142EA2"/>
    <w:rsid w:val="00145CA8"/>
    <w:rsid w:val="001537C3"/>
    <w:rsid w:val="00185A2A"/>
    <w:rsid w:val="0019447B"/>
    <w:rsid w:val="001B7803"/>
    <w:rsid w:val="001C0D92"/>
    <w:rsid w:val="001C54DF"/>
    <w:rsid w:val="001D1368"/>
    <w:rsid w:val="001D1C82"/>
    <w:rsid w:val="001E533B"/>
    <w:rsid w:val="001E7F0C"/>
    <w:rsid w:val="001F6A76"/>
    <w:rsid w:val="002010C8"/>
    <w:rsid w:val="0020325B"/>
    <w:rsid w:val="002054E1"/>
    <w:rsid w:val="00205E63"/>
    <w:rsid w:val="00206303"/>
    <w:rsid w:val="00206D1A"/>
    <w:rsid w:val="00222500"/>
    <w:rsid w:val="00225840"/>
    <w:rsid w:val="00226908"/>
    <w:rsid w:val="00243D1F"/>
    <w:rsid w:val="002452FE"/>
    <w:rsid w:val="00257F90"/>
    <w:rsid w:val="0026392F"/>
    <w:rsid w:val="002657E6"/>
    <w:rsid w:val="0027152C"/>
    <w:rsid w:val="002726DE"/>
    <w:rsid w:val="002A1240"/>
    <w:rsid w:val="002A15A0"/>
    <w:rsid w:val="002A5154"/>
    <w:rsid w:val="002A55D8"/>
    <w:rsid w:val="002D3676"/>
    <w:rsid w:val="002D4120"/>
    <w:rsid w:val="002E0051"/>
    <w:rsid w:val="002F281D"/>
    <w:rsid w:val="00300CCC"/>
    <w:rsid w:val="003057BA"/>
    <w:rsid w:val="0033104E"/>
    <w:rsid w:val="00332F62"/>
    <w:rsid w:val="00334703"/>
    <w:rsid w:val="00335D59"/>
    <w:rsid w:val="00337CEE"/>
    <w:rsid w:val="00344E19"/>
    <w:rsid w:val="0035489C"/>
    <w:rsid w:val="00360953"/>
    <w:rsid w:val="003616E6"/>
    <w:rsid w:val="00397A2A"/>
    <w:rsid w:val="003A0E86"/>
    <w:rsid w:val="003A4E5A"/>
    <w:rsid w:val="003D3995"/>
    <w:rsid w:val="003E1F3C"/>
    <w:rsid w:val="003E3214"/>
    <w:rsid w:val="003F30CE"/>
    <w:rsid w:val="003F6C33"/>
    <w:rsid w:val="00400C38"/>
    <w:rsid w:val="004073D0"/>
    <w:rsid w:val="00414F4E"/>
    <w:rsid w:val="004200EC"/>
    <w:rsid w:val="00421760"/>
    <w:rsid w:val="00427158"/>
    <w:rsid w:val="004444E3"/>
    <w:rsid w:val="00462909"/>
    <w:rsid w:val="0046296F"/>
    <w:rsid w:val="00465D2B"/>
    <w:rsid w:val="004718E8"/>
    <w:rsid w:val="00471DF1"/>
    <w:rsid w:val="00473279"/>
    <w:rsid w:val="00483BB8"/>
    <w:rsid w:val="004A086A"/>
    <w:rsid w:val="004A708A"/>
    <w:rsid w:val="004A7381"/>
    <w:rsid w:val="004C13F2"/>
    <w:rsid w:val="004C1B59"/>
    <w:rsid w:val="004C370C"/>
    <w:rsid w:val="004D15DF"/>
    <w:rsid w:val="004D1B0C"/>
    <w:rsid w:val="004D3C95"/>
    <w:rsid w:val="004E17B5"/>
    <w:rsid w:val="004E382C"/>
    <w:rsid w:val="00502E35"/>
    <w:rsid w:val="00504F5A"/>
    <w:rsid w:val="005054B4"/>
    <w:rsid w:val="005069C0"/>
    <w:rsid w:val="005142DA"/>
    <w:rsid w:val="005309A9"/>
    <w:rsid w:val="005330A9"/>
    <w:rsid w:val="00542A64"/>
    <w:rsid w:val="00542EE2"/>
    <w:rsid w:val="005533DE"/>
    <w:rsid w:val="00562B0C"/>
    <w:rsid w:val="00572986"/>
    <w:rsid w:val="00574595"/>
    <w:rsid w:val="00576E96"/>
    <w:rsid w:val="0059025F"/>
    <w:rsid w:val="005A3ABA"/>
    <w:rsid w:val="005C6049"/>
    <w:rsid w:val="005C735C"/>
    <w:rsid w:val="005E388F"/>
    <w:rsid w:val="005F5977"/>
    <w:rsid w:val="005F7D38"/>
    <w:rsid w:val="006051B6"/>
    <w:rsid w:val="006131A0"/>
    <w:rsid w:val="006140E1"/>
    <w:rsid w:val="0065144D"/>
    <w:rsid w:val="0065681F"/>
    <w:rsid w:val="00670ACB"/>
    <w:rsid w:val="00677983"/>
    <w:rsid w:val="00683422"/>
    <w:rsid w:val="00697BF0"/>
    <w:rsid w:val="00697DA0"/>
    <w:rsid w:val="006F69FF"/>
    <w:rsid w:val="007023A6"/>
    <w:rsid w:val="00711D31"/>
    <w:rsid w:val="00712D65"/>
    <w:rsid w:val="007408B6"/>
    <w:rsid w:val="00744814"/>
    <w:rsid w:val="007452E7"/>
    <w:rsid w:val="007719FE"/>
    <w:rsid w:val="0077385E"/>
    <w:rsid w:val="007768C5"/>
    <w:rsid w:val="00791A46"/>
    <w:rsid w:val="007A6417"/>
    <w:rsid w:val="007B5368"/>
    <w:rsid w:val="007B6CF9"/>
    <w:rsid w:val="007C2903"/>
    <w:rsid w:val="007C3FEC"/>
    <w:rsid w:val="007D6FF7"/>
    <w:rsid w:val="007D7135"/>
    <w:rsid w:val="007E1DD0"/>
    <w:rsid w:val="007E2501"/>
    <w:rsid w:val="007E53C8"/>
    <w:rsid w:val="007F452C"/>
    <w:rsid w:val="00806424"/>
    <w:rsid w:val="00811046"/>
    <w:rsid w:val="008130A7"/>
    <w:rsid w:val="00823915"/>
    <w:rsid w:val="008451F1"/>
    <w:rsid w:val="008527D0"/>
    <w:rsid w:val="0086645D"/>
    <w:rsid w:val="00867DCD"/>
    <w:rsid w:val="008753C1"/>
    <w:rsid w:val="00882971"/>
    <w:rsid w:val="008929B8"/>
    <w:rsid w:val="008A56CE"/>
    <w:rsid w:val="008C0474"/>
    <w:rsid w:val="008C59DD"/>
    <w:rsid w:val="008E01B5"/>
    <w:rsid w:val="008F41C9"/>
    <w:rsid w:val="0090369E"/>
    <w:rsid w:val="00903E63"/>
    <w:rsid w:val="00922BC5"/>
    <w:rsid w:val="00924ECE"/>
    <w:rsid w:val="009267D3"/>
    <w:rsid w:val="009324AC"/>
    <w:rsid w:val="009335AA"/>
    <w:rsid w:val="00947010"/>
    <w:rsid w:val="00962066"/>
    <w:rsid w:val="009803FB"/>
    <w:rsid w:val="00981C3D"/>
    <w:rsid w:val="00985225"/>
    <w:rsid w:val="009A4B0C"/>
    <w:rsid w:val="009A50CA"/>
    <w:rsid w:val="009A5871"/>
    <w:rsid w:val="009B1B00"/>
    <w:rsid w:val="009B3F0E"/>
    <w:rsid w:val="009B670F"/>
    <w:rsid w:val="009C160E"/>
    <w:rsid w:val="009C279E"/>
    <w:rsid w:val="009C4BDD"/>
    <w:rsid w:val="009D001C"/>
    <w:rsid w:val="009D00B9"/>
    <w:rsid w:val="009D49AE"/>
    <w:rsid w:val="009E4D8B"/>
    <w:rsid w:val="00A06A80"/>
    <w:rsid w:val="00A40786"/>
    <w:rsid w:val="00A5227A"/>
    <w:rsid w:val="00A53826"/>
    <w:rsid w:val="00A60735"/>
    <w:rsid w:val="00A739B7"/>
    <w:rsid w:val="00A77E3D"/>
    <w:rsid w:val="00A84F07"/>
    <w:rsid w:val="00A954E0"/>
    <w:rsid w:val="00A97E40"/>
    <w:rsid w:val="00AA4E02"/>
    <w:rsid w:val="00AC1C31"/>
    <w:rsid w:val="00AC4FCB"/>
    <w:rsid w:val="00AD286F"/>
    <w:rsid w:val="00AD52A1"/>
    <w:rsid w:val="00AE0EBD"/>
    <w:rsid w:val="00AE3A9B"/>
    <w:rsid w:val="00B024B1"/>
    <w:rsid w:val="00B11651"/>
    <w:rsid w:val="00B22AE3"/>
    <w:rsid w:val="00B23CAF"/>
    <w:rsid w:val="00B646AC"/>
    <w:rsid w:val="00B73C2A"/>
    <w:rsid w:val="00B92467"/>
    <w:rsid w:val="00BB36CF"/>
    <w:rsid w:val="00BD4883"/>
    <w:rsid w:val="00BE2B42"/>
    <w:rsid w:val="00BE544D"/>
    <w:rsid w:val="00BE64CA"/>
    <w:rsid w:val="00BE7F6E"/>
    <w:rsid w:val="00BF0F16"/>
    <w:rsid w:val="00C032B6"/>
    <w:rsid w:val="00C31D1E"/>
    <w:rsid w:val="00C344FB"/>
    <w:rsid w:val="00C414AD"/>
    <w:rsid w:val="00C42A80"/>
    <w:rsid w:val="00C5269F"/>
    <w:rsid w:val="00C52EE4"/>
    <w:rsid w:val="00C91312"/>
    <w:rsid w:val="00C95235"/>
    <w:rsid w:val="00CC0140"/>
    <w:rsid w:val="00CC1695"/>
    <w:rsid w:val="00CC47A7"/>
    <w:rsid w:val="00CD53F5"/>
    <w:rsid w:val="00CD5F8B"/>
    <w:rsid w:val="00CE4B45"/>
    <w:rsid w:val="00CE561B"/>
    <w:rsid w:val="00D02FC9"/>
    <w:rsid w:val="00D268F5"/>
    <w:rsid w:val="00D27770"/>
    <w:rsid w:val="00D460DB"/>
    <w:rsid w:val="00D5366D"/>
    <w:rsid w:val="00D54C9F"/>
    <w:rsid w:val="00D55DC5"/>
    <w:rsid w:val="00D55E9F"/>
    <w:rsid w:val="00D644B5"/>
    <w:rsid w:val="00D720FB"/>
    <w:rsid w:val="00D76FCF"/>
    <w:rsid w:val="00D81550"/>
    <w:rsid w:val="00D92D7B"/>
    <w:rsid w:val="00D943F4"/>
    <w:rsid w:val="00D949BE"/>
    <w:rsid w:val="00DD5C75"/>
    <w:rsid w:val="00DD5C8C"/>
    <w:rsid w:val="00DD69B5"/>
    <w:rsid w:val="00DD760F"/>
    <w:rsid w:val="00DF2C37"/>
    <w:rsid w:val="00DF2C42"/>
    <w:rsid w:val="00E057D1"/>
    <w:rsid w:val="00E06FB1"/>
    <w:rsid w:val="00E13F8A"/>
    <w:rsid w:val="00E14BB3"/>
    <w:rsid w:val="00E2056C"/>
    <w:rsid w:val="00E23B5C"/>
    <w:rsid w:val="00E478F7"/>
    <w:rsid w:val="00E509A8"/>
    <w:rsid w:val="00E51A6D"/>
    <w:rsid w:val="00E53359"/>
    <w:rsid w:val="00E55DE5"/>
    <w:rsid w:val="00E60986"/>
    <w:rsid w:val="00E76D4A"/>
    <w:rsid w:val="00E8706E"/>
    <w:rsid w:val="00EA275B"/>
    <w:rsid w:val="00EB182C"/>
    <w:rsid w:val="00EB3C43"/>
    <w:rsid w:val="00EC0E72"/>
    <w:rsid w:val="00EC10AE"/>
    <w:rsid w:val="00ED3267"/>
    <w:rsid w:val="00EE246D"/>
    <w:rsid w:val="00EE35A8"/>
    <w:rsid w:val="00F077F0"/>
    <w:rsid w:val="00F2057B"/>
    <w:rsid w:val="00F22EB2"/>
    <w:rsid w:val="00F25688"/>
    <w:rsid w:val="00F33E52"/>
    <w:rsid w:val="00F43B74"/>
    <w:rsid w:val="00F45ABA"/>
    <w:rsid w:val="00F51A45"/>
    <w:rsid w:val="00F6173E"/>
    <w:rsid w:val="00F67704"/>
    <w:rsid w:val="00F7123D"/>
    <w:rsid w:val="00F82BAD"/>
    <w:rsid w:val="00FA1AC6"/>
    <w:rsid w:val="00FD5A90"/>
    <w:rsid w:val="00FF0251"/>
    <w:rsid w:val="00FF5BCA"/>
    <w:rsid w:val="02AA013A"/>
    <w:rsid w:val="063F043D"/>
    <w:rsid w:val="0ACF6297"/>
    <w:rsid w:val="18EE3AE0"/>
    <w:rsid w:val="1922531E"/>
    <w:rsid w:val="212E4610"/>
    <w:rsid w:val="32650F71"/>
    <w:rsid w:val="40947D96"/>
    <w:rsid w:val="58D24FE4"/>
    <w:rsid w:val="58F87348"/>
    <w:rsid w:val="59D04D73"/>
    <w:rsid w:val="64D61D66"/>
    <w:rsid w:val="6FB13C4A"/>
    <w:rsid w:val="73E43563"/>
    <w:rsid w:val="78FA1EA3"/>
    <w:rsid w:val="7A395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pPr>
      <w:ind w:firstLineChars="200" w:firstLine="420"/>
    </w:pPr>
  </w:style>
  <w:style w:type="character" w:customStyle="1" w:styleId="Char">
    <w:name w:val="批注框文本 Char"/>
    <w:basedOn w:val="a0"/>
    <w:link w:val="a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pPr>
      <w:ind w:firstLineChars="200" w:firstLine="420"/>
    </w:pPr>
  </w:style>
  <w:style w:type="character" w:customStyle="1" w:styleId="Char">
    <w:name w:val="批注框文本 Char"/>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4DFE80-06B9-4E03-A995-EE6A7CA79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557</Words>
  <Characters>3176</Characters>
  <Application>Microsoft Office Word</Application>
  <DocSecurity>0</DocSecurity>
  <Lines>26</Lines>
  <Paragraphs>7</Paragraphs>
  <ScaleCrop>false</ScaleCrop>
  <Company>Microsoft</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宗兴</dc:creator>
  <cp:lastModifiedBy>Windows 用户</cp:lastModifiedBy>
  <cp:revision>13</cp:revision>
  <cp:lastPrinted>2023-03-09T04:22:00Z</cp:lastPrinted>
  <dcterms:created xsi:type="dcterms:W3CDTF">2023-04-12T01:49:00Z</dcterms:created>
  <dcterms:modified xsi:type="dcterms:W3CDTF">2023-04-13T00:18:00Z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D3F7640854FC4399BA469424230B5E50</vt:lpwstr>
  </property>
</Properties>
</file>