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spacing w:line="560" w:lineRule="exact"/>
        <w:jc w:val="center"/>
        <w:rPr>
          <w:rFonts w:hint="eastAsia" w:ascii="方正小标宋简体" w:hAnsi="方正小标宋简体" w:eastAsia="方正小标宋简体" w:cs="方正小标宋简体"/>
          <w:kern w:val="0"/>
          <w:sz w:val="44"/>
          <w:szCs w:val="44"/>
          <w:lang w:eastAsia="zh-CN"/>
        </w:rPr>
      </w:pPr>
      <w:r>
        <w:rPr>
          <w:rFonts w:hint="eastAsia" w:ascii="方正小标宋简体" w:hAnsi="方正小标宋简体" w:eastAsia="方正小标宋简体" w:cs="方正小标宋简体"/>
          <w:kern w:val="0"/>
          <w:sz w:val="44"/>
          <w:szCs w:val="44"/>
        </w:rPr>
        <w:t>云和县人民政府关于公布云和县新增综合行政执法事项</w:t>
      </w:r>
      <w:r>
        <w:rPr>
          <w:rFonts w:hint="eastAsia" w:ascii="方正小标宋简体" w:hAnsi="方正小标宋简体" w:eastAsia="方正小标宋简体" w:cs="方正小标宋简体"/>
          <w:kern w:val="0"/>
          <w:sz w:val="44"/>
          <w:szCs w:val="44"/>
          <w:lang w:eastAsia="zh-CN"/>
        </w:rPr>
        <w:t>（</w:t>
      </w:r>
      <w:r>
        <w:rPr>
          <w:rFonts w:hint="eastAsia" w:ascii="方正小标宋简体" w:hAnsi="方正小标宋简体" w:eastAsia="方正小标宋简体" w:cs="方正小标宋简体"/>
          <w:kern w:val="0"/>
          <w:sz w:val="44"/>
          <w:szCs w:val="44"/>
          <w:lang w:val="en-US" w:eastAsia="zh-CN"/>
        </w:rPr>
        <w:t>2024年）</w:t>
      </w:r>
      <w:r>
        <w:rPr>
          <w:rFonts w:hint="eastAsia" w:ascii="方正小标宋简体" w:hAnsi="方正小标宋简体" w:eastAsia="方正小标宋简体" w:cs="方正小标宋简体"/>
          <w:kern w:val="0"/>
          <w:sz w:val="44"/>
          <w:szCs w:val="44"/>
        </w:rPr>
        <w:t>的通告</w:t>
      </w:r>
      <w:r>
        <w:rPr>
          <w:rFonts w:hint="eastAsia" w:ascii="方正小标宋简体" w:hAnsi="方正小标宋简体" w:eastAsia="方正小标宋简体" w:cs="方正小标宋简体"/>
          <w:kern w:val="0"/>
          <w:sz w:val="44"/>
          <w:szCs w:val="44"/>
          <w:lang w:eastAsia="zh-CN"/>
        </w:rPr>
        <w:t>（征求意见稿）</w:t>
      </w:r>
    </w:p>
    <w:p>
      <w:pPr>
        <w:spacing w:line="560" w:lineRule="exact"/>
        <w:ind w:firstLine="640" w:firstLineChars="200"/>
        <w:rPr>
          <w:rFonts w:ascii="仿宋" w:hAnsi="仿宋" w:eastAsia="仿宋" w:cs="仿宋"/>
          <w:color w:val="171A1D"/>
          <w:sz w:val="32"/>
          <w:szCs w:val="32"/>
          <w:shd w:val="clear" w:color="auto" w:fill="FFFFFF"/>
        </w:rPr>
      </w:pPr>
    </w:p>
    <w:p>
      <w:pPr>
        <w:spacing w:line="57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lang w:eastAsia="zh-CN"/>
        </w:rPr>
        <w:t>为进一步推进云和县“大综合一体化”行政执法改革走深走实，</w:t>
      </w:r>
      <w:r>
        <w:rPr>
          <w:rFonts w:hint="eastAsia" w:ascii="仿宋_GB2312" w:hAnsi="仿宋_GB2312" w:eastAsia="仿宋_GB2312" w:cs="仿宋_GB2312"/>
          <w:sz w:val="32"/>
          <w:szCs w:val="32"/>
        </w:rPr>
        <w:t>根据</w:t>
      </w:r>
      <w:r>
        <w:rPr>
          <w:rFonts w:hint="eastAsia" w:ascii="仿宋_GB2312" w:hAnsi="仿宋_GB2312" w:eastAsia="仿宋_GB2312" w:cs="仿宋_GB2312"/>
          <w:sz w:val="32"/>
          <w:szCs w:val="32"/>
          <w:lang w:eastAsia="zh-CN"/>
        </w:rPr>
        <w:t>《中华人民共和国行政处罚法》</w:t>
      </w:r>
      <w:r>
        <w:rPr>
          <w:rFonts w:hint="eastAsia" w:ascii="仿宋_GB2312" w:hAnsi="仿宋_GB2312" w:eastAsia="仿宋_GB2312" w:cs="仿宋_GB2312"/>
          <w:sz w:val="32"/>
          <w:szCs w:val="32"/>
          <w:highlight w:val="none"/>
          <w:lang w:val="en-US" w:eastAsia="zh-CN"/>
        </w:rPr>
        <w:t>《浙江省综合行政执法条例》等法律法规规定</w:t>
      </w:r>
      <w:r>
        <w:rPr>
          <w:rFonts w:hint="eastAsia" w:ascii="仿宋_GB2312" w:hAnsi="仿宋_GB2312" w:eastAsia="仿宋_GB2312" w:cs="仿宋_GB2312"/>
          <w:sz w:val="32"/>
          <w:szCs w:val="32"/>
        </w:rPr>
        <w:t>，现将云和县新增综合行政执法事项目录（</w:t>
      </w:r>
      <w:r>
        <w:rPr>
          <w:rFonts w:hint="eastAsia" w:ascii="仿宋_GB2312" w:hAnsi="仿宋_GB2312" w:eastAsia="仿宋_GB2312" w:cs="仿宋_GB2312"/>
          <w:sz w:val="32"/>
          <w:szCs w:val="32"/>
          <w:lang w:val="en-US" w:eastAsia="zh-CN"/>
        </w:rPr>
        <w:t>2024年</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highlight w:val="none"/>
        </w:rPr>
        <w:t>通告如下：</w:t>
      </w:r>
    </w:p>
    <w:p>
      <w:pPr>
        <w:spacing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一、《云和县新增综合行政执法事项目录（</w:t>
      </w:r>
      <w:r>
        <w:rPr>
          <w:rFonts w:hint="eastAsia" w:ascii="仿宋_GB2312" w:hAnsi="仿宋_GB2312" w:eastAsia="仿宋_GB2312" w:cs="仿宋_GB2312"/>
          <w:sz w:val="32"/>
          <w:szCs w:val="32"/>
          <w:lang w:val="en-US" w:eastAsia="zh-CN"/>
        </w:rPr>
        <w:t>2024年</w:t>
      </w:r>
      <w:r>
        <w:rPr>
          <w:rFonts w:hint="eastAsia" w:ascii="仿宋_GB2312" w:hAnsi="仿宋_GB2312" w:eastAsia="仿宋_GB2312" w:cs="仿宋_GB2312"/>
          <w:sz w:val="32"/>
          <w:szCs w:val="32"/>
        </w:rPr>
        <w:t>）》确定的</w:t>
      </w:r>
      <w:r>
        <w:rPr>
          <w:rFonts w:hint="eastAsia" w:ascii="仿宋_GB2312" w:hAnsi="仿宋_GB2312" w:eastAsia="仿宋_GB2312" w:cs="仿宋_GB2312"/>
          <w:sz w:val="32"/>
          <w:szCs w:val="32"/>
          <w:lang w:val="en-US" w:eastAsia="zh-CN"/>
        </w:rPr>
        <w:t>交通运输、农业、文化市场、应急管理、市场监管、生态环境、卫生健康、自然资源</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个领域</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项行政处罚事项，在云和县行政区域范围内，由综合行政执法部门统一行使相应事项的行政处罚权以及与行政处罚相关的行政检查、行政强制措施等职权（具体事项见附件）。</w:t>
      </w:r>
    </w:p>
    <w:p>
      <w:pPr>
        <w:spacing w:line="570" w:lineRule="exact"/>
        <w:ind w:firstLine="640" w:firstLineChars="200"/>
        <w:rPr>
          <w:rFonts w:hint="eastAsia" w:ascii="仿宋_GB2312" w:hAnsi="仿宋_GB2312" w:eastAsia="仿宋_GB2312" w:cs="仿宋_GB2312"/>
          <w:color w:val="171A1D"/>
          <w:sz w:val="32"/>
          <w:szCs w:val="32"/>
          <w:shd w:val="clear" w:color="auto" w:fill="FFFFFF"/>
          <w:lang w:eastAsia="zh-CN"/>
        </w:rPr>
      </w:pPr>
      <w:r>
        <w:rPr>
          <w:rFonts w:hint="eastAsia" w:ascii="仿宋_GB2312" w:hAnsi="仿宋_GB2312" w:eastAsia="仿宋_GB2312" w:cs="仿宋_GB2312"/>
          <w:color w:val="171A1D"/>
          <w:sz w:val="32"/>
          <w:szCs w:val="32"/>
          <w:shd w:val="clear" w:color="auto" w:fill="FFFFFF"/>
        </w:rPr>
        <w:t>二、涉及上述行政处罚事项的法律、法规、规章发</w:t>
      </w:r>
      <w:bookmarkStart w:id="0" w:name="_GoBack"/>
      <w:bookmarkEnd w:id="0"/>
      <w:r>
        <w:rPr>
          <w:rFonts w:hint="eastAsia" w:ascii="仿宋_GB2312" w:hAnsi="仿宋_GB2312" w:eastAsia="仿宋_GB2312" w:cs="仿宋_GB2312"/>
          <w:color w:val="171A1D"/>
          <w:sz w:val="32"/>
          <w:szCs w:val="32"/>
          <w:shd w:val="clear" w:color="auto" w:fill="FFFFFF"/>
        </w:rPr>
        <w:t>生立、改、废的，相对应的行政处罚事项也同步调整</w:t>
      </w:r>
      <w:r>
        <w:rPr>
          <w:rFonts w:hint="eastAsia" w:ascii="仿宋_GB2312" w:hAnsi="仿宋_GB2312" w:eastAsia="仿宋_GB2312" w:cs="仿宋_GB2312"/>
          <w:color w:val="171A1D"/>
          <w:sz w:val="32"/>
          <w:szCs w:val="32"/>
          <w:shd w:val="clear" w:color="auto" w:fill="FFFFFF"/>
          <w:lang w:eastAsia="zh-CN"/>
        </w:rPr>
        <w:t>。</w:t>
      </w:r>
    </w:p>
    <w:p>
      <w:pPr>
        <w:spacing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三、本通告自20</w:t>
      </w: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日起实施。</w:t>
      </w:r>
    </w:p>
    <w:p>
      <w:pPr>
        <w:bidi w:val="0"/>
      </w:pPr>
    </w:p>
    <w:p>
      <w:pPr>
        <w:spacing w:line="57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附件：云和县新增综合行政执法事项目录（</w:t>
      </w:r>
      <w:r>
        <w:rPr>
          <w:rFonts w:hint="eastAsia" w:ascii="仿宋_GB2312" w:hAnsi="仿宋_GB2312" w:eastAsia="仿宋_GB2312" w:cs="仿宋_GB2312"/>
          <w:sz w:val="32"/>
          <w:szCs w:val="32"/>
          <w:lang w:val="en-US" w:eastAsia="zh-CN"/>
        </w:rPr>
        <w:t>2024年</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（征求意见稿）</w:t>
      </w:r>
    </w:p>
    <w:p>
      <w:pPr>
        <w:pStyle w:val="2"/>
        <w:rPr>
          <w:rFonts w:hint="eastAsia"/>
          <w:lang w:eastAsia="zh-CN"/>
        </w:rPr>
      </w:pPr>
    </w:p>
    <w:p>
      <w:pPr>
        <w:spacing w:line="570" w:lineRule="exact"/>
        <w:ind w:firstLine="5760" w:firstLineChars="1800"/>
        <w:rPr>
          <w:rFonts w:ascii="仿宋_GB2312" w:hAnsi="仿宋_GB2312" w:eastAsia="仿宋_GB2312" w:cs="仿宋_GB2312"/>
          <w:sz w:val="32"/>
          <w:szCs w:val="32"/>
        </w:rPr>
      </w:pPr>
      <w:r>
        <w:rPr>
          <w:rFonts w:hint="eastAsia" w:ascii="仿宋_GB2312" w:hAnsi="仿宋_GB2312" w:eastAsia="仿宋_GB2312" w:cs="仿宋_GB2312"/>
          <w:sz w:val="32"/>
          <w:szCs w:val="32"/>
        </w:rPr>
        <w:t>云和县人民政府</w:t>
      </w:r>
    </w:p>
    <w:p>
      <w:pPr>
        <w:spacing w:line="570" w:lineRule="exact"/>
        <w:ind w:firstLine="640" w:firstLineChars="200"/>
        <w:rPr>
          <w:rFonts w:hint="eastAsia" w:eastAsia="仿宋_GB2312"/>
          <w:lang w:eastAsia="zh-CN"/>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年×月×日</w:t>
      </w:r>
    </w:p>
    <w:sectPr>
      <w:footerReference r:id="rId3" w:type="default"/>
      <w:pgSz w:w="11906" w:h="16838"/>
      <w:pgMar w:top="2098" w:right="1474" w:bottom="1984" w:left="1587"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618230A-4E2E-45FB-90E2-073B867053C1}"/>
  </w:font>
  <w:font w:name="Arial">
    <w:panose1 w:val="020B0604020202020204"/>
    <w:charset w:val="01"/>
    <w:family w:val="swiss"/>
    <w:pitch w:val="default"/>
    <w:sig w:usb0="E0002AFF" w:usb1="C0007843" w:usb2="00000009" w:usb3="00000000" w:csb0="400001FF" w:csb1="FFFF0000"/>
    <w:embedRegular r:id="rId2" w:fontKey="{B0536139-961F-4858-8CB6-3BBA10E4F87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3F1C0E90-7813-49AB-A707-D506B222F056}"/>
  </w:font>
  <w:font w:name="Symbol">
    <w:panose1 w:val="05050102010706020507"/>
    <w:charset w:val="02"/>
    <w:family w:val="roman"/>
    <w:pitch w:val="default"/>
    <w:sig w:usb0="00000000" w:usb1="00000000" w:usb2="00000000" w:usb3="00000000" w:csb0="80000000" w:csb1="00000000"/>
    <w:embedRegular r:id="rId4" w:fontKey="{BD9DCF6A-9AC4-49BE-BDFC-1D238CB2563C}"/>
  </w:font>
  <w:font w:name="Calibri">
    <w:panose1 w:val="020F0502020204030204"/>
    <w:charset w:val="00"/>
    <w:family w:val="swiss"/>
    <w:pitch w:val="default"/>
    <w:sig w:usb0="E00002FF" w:usb1="4000ACFF" w:usb2="00000001" w:usb3="00000000" w:csb0="2000019F" w:csb1="00000000"/>
    <w:embedRegular r:id="rId5" w:fontKey="{5DCC6C2E-4D27-4B0B-B893-AEEA28B3830D}"/>
  </w:font>
  <w:font w:name="Cambria">
    <w:panose1 w:val="02040503050406030204"/>
    <w:charset w:val="00"/>
    <w:family w:val="roman"/>
    <w:pitch w:val="default"/>
    <w:sig w:usb0="E00002FF" w:usb1="400004FF" w:usb2="00000000" w:usb3="00000000" w:csb0="2000019F" w:csb1="00000000"/>
    <w:embedRegular r:id="rId6" w:fontKey="{C4100377-4522-417D-8DBC-B9AF1FE62C91}"/>
  </w:font>
  <w:font w:name="仿宋_GB2312">
    <w:panose1 w:val="02010609030101010101"/>
    <w:charset w:val="86"/>
    <w:family w:val="modern"/>
    <w:pitch w:val="default"/>
    <w:sig w:usb0="00000001" w:usb1="080E0000" w:usb2="00000000" w:usb3="00000000" w:csb0="00040000" w:csb1="00000000"/>
    <w:embedRegular r:id="rId7" w:fontKey="{2CC121C0-E865-4D10-A321-0BD71B2DE7B4}"/>
  </w:font>
  <w:font w:name="方正小标宋简体">
    <w:panose1 w:val="02000000000000000000"/>
    <w:charset w:val="86"/>
    <w:family w:val="script"/>
    <w:pitch w:val="default"/>
    <w:sig w:usb0="A00002BF" w:usb1="184F6CFA" w:usb2="00000012" w:usb3="00000000" w:csb0="00040001" w:csb1="00000000"/>
    <w:embedRegular r:id="rId8" w:fontKey="{CC93BD18-11FA-4B82-87C4-0490642D1F31}"/>
  </w:font>
  <w:font w:name="仿宋">
    <w:panose1 w:val="02010609060101010101"/>
    <w:charset w:val="86"/>
    <w:family w:val="auto"/>
    <w:pitch w:val="default"/>
    <w:sig w:usb0="800002BF" w:usb1="38CF7CFA" w:usb2="00000016" w:usb3="00000000" w:csb0="00040001" w:csb1="00000000"/>
    <w:embedRegular r:id="rId9" w:fontKey="{C9D548E1-59D8-4EF5-AB66-543213C10AEF}"/>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fldChar w:fldCharType="begin"/>
                          </w:r>
                          <w:r>
                            <w:rPr>
                              <w:rFonts w:hint="eastAsia" w:ascii="仿宋_GB2312" w:hAnsi="仿宋_GB2312" w:eastAsia="仿宋_GB2312" w:cs="仿宋_GB2312"/>
                              <w:sz w:val="24"/>
                              <w:szCs w:val="24"/>
                              <w:lang w:eastAsia="zh-CN"/>
                            </w:rPr>
                            <w:instrText xml:space="preserve"> PAGE  \* MERGEFORMAT </w:instrText>
                          </w:r>
                          <w:r>
                            <w:rPr>
                              <w:rFonts w:hint="eastAsia" w:ascii="仿宋_GB2312" w:hAnsi="仿宋_GB2312" w:eastAsia="仿宋_GB2312" w:cs="仿宋_GB2312"/>
                              <w:sz w:val="24"/>
                              <w:szCs w:val="24"/>
                              <w:lang w:eastAsia="zh-CN"/>
                            </w:rPr>
                            <w:fldChar w:fldCharType="separate"/>
                          </w:r>
                          <w:r>
                            <w:rPr>
                              <w:rFonts w:hint="eastAsia" w:ascii="仿宋_GB2312" w:hAnsi="仿宋_GB2312" w:eastAsia="仿宋_GB2312" w:cs="仿宋_GB2312"/>
                              <w:sz w:val="24"/>
                              <w:szCs w:val="24"/>
                              <w:lang w:eastAsia="zh-CN"/>
                            </w:rPr>
                            <w:t>1</w:t>
                          </w:r>
                          <w:r>
                            <w:rPr>
                              <w:rFonts w:hint="eastAsia" w:ascii="仿宋_GB2312" w:hAnsi="仿宋_GB2312" w:eastAsia="仿宋_GB2312" w:cs="仿宋_GB2312"/>
                              <w:sz w:val="24"/>
                              <w:szCs w:val="24"/>
                              <w:lang w:eastAsia="zh-CN"/>
                            </w:rP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FnEyyq8BAABL&#10;AwAADgAAAAAAAAABACAAAAAeAQAAZHJzL2Uyb0RvYy54bWxQSwUGAAAAAAYABgBZAQAAPwUAAAAA&#10;">
              <v:fill on="f" focussize="0,0"/>
              <v:stroke on="f"/>
              <v:imagedata o:title=""/>
              <o:lock v:ext="edit" aspectratio="f"/>
              <v:textbox inset="0mm,0mm,0mm,0mm" style="mso-fit-shape-to-text:t;">
                <w:txbxContent>
                  <w:p>
                    <w:pPr>
                      <w:pStyle w:val="6"/>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fldChar w:fldCharType="begin"/>
                    </w:r>
                    <w:r>
                      <w:rPr>
                        <w:rFonts w:hint="eastAsia" w:ascii="仿宋_GB2312" w:hAnsi="仿宋_GB2312" w:eastAsia="仿宋_GB2312" w:cs="仿宋_GB2312"/>
                        <w:sz w:val="24"/>
                        <w:szCs w:val="24"/>
                        <w:lang w:eastAsia="zh-CN"/>
                      </w:rPr>
                      <w:instrText xml:space="preserve"> PAGE  \* MERGEFORMAT </w:instrText>
                    </w:r>
                    <w:r>
                      <w:rPr>
                        <w:rFonts w:hint="eastAsia" w:ascii="仿宋_GB2312" w:hAnsi="仿宋_GB2312" w:eastAsia="仿宋_GB2312" w:cs="仿宋_GB2312"/>
                        <w:sz w:val="24"/>
                        <w:szCs w:val="24"/>
                        <w:lang w:eastAsia="zh-CN"/>
                      </w:rPr>
                      <w:fldChar w:fldCharType="separate"/>
                    </w:r>
                    <w:r>
                      <w:rPr>
                        <w:rFonts w:hint="eastAsia" w:ascii="仿宋_GB2312" w:hAnsi="仿宋_GB2312" w:eastAsia="仿宋_GB2312" w:cs="仿宋_GB2312"/>
                        <w:sz w:val="24"/>
                        <w:szCs w:val="24"/>
                        <w:lang w:eastAsia="zh-CN"/>
                      </w:rPr>
                      <w:t>1</w:t>
                    </w:r>
                    <w:r>
                      <w:rPr>
                        <w:rFonts w:hint="eastAsia" w:ascii="仿宋_GB2312" w:hAnsi="仿宋_GB2312" w:eastAsia="仿宋_GB2312" w:cs="仿宋_GB2312"/>
                        <w:sz w:val="24"/>
                        <w:szCs w:val="24"/>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19"/>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0FE"/>
    <w:rsid w:val="00454CDE"/>
    <w:rsid w:val="005431FF"/>
    <w:rsid w:val="00B050FE"/>
    <w:rsid w:val="00B53C7B"/>
    <w:rsid w:val="00BD64C6"/>
    <w:rsid w:val="00EB6963"/>
    <w:rsid w:val="0248539F"/>
    <w:rsid w:val="02EC5C4E"/>
    <w:rsid w:val="04F46270"/>
    <w:rsid w:val="083A7690"/>
    <w:rsid w:val="083D546F"/>
    <w:rsid w:val="0AB73025"/>
    <w:rsid w:val="0B0A6542"/>
    <w:rsid w:val="0DAD5967"/>
    <w:rsid w:val="0DDC3D14"/>
    <w:rsid w:val="0FA465F3"/>
    <w:rsid w:val="107B6F4C"/>
    <w:rsid w:val="10906B8C"/>
    <w:rsid w:val="10B428CB"/>
    <w:rsid w:val="11A2106E"/>
    <w:rsid w:val="14D9679D"/>
    <w:rsid w:val="179C4E04"/>
    <w:rsid w:val="19E924CC"/>
    <w:rsid w:val="1B3B64E4"/>
    <w:rsid w:val="1B9D760A"/>
    <w:rsid w:val="298D32EB"/>
    <w:rsid w:val="2A212366"/>
    <w:rsid w:val="2B721146"/>
    <w:rsid w:val="2CF65075"/>
    <w:rsid w:val="2FB34D27"/>
    <w:rsid w:val="33B85E3C"/>
    <w:rsid w:val="34863163"/>
    <w:rsid w:val="39CB648C"/>
    <w:rsid w:val="39CF1402"/>
    <w:rsid w:val="3EC5064C"/>
    <w:rsid w:val="3FD50C58"/>
    <w:rsid w:val="407A53C6"/>
    <w:rsid w:val="435A1AFD"/>
    <w:rsid w:val="4553661A"/>
    <w:rsid w:val="473C44B3"/>
    <w:rsid w:val="48906491"/>
    <w:rsid w:val="493C71A9"/>
    <w:rsid w:val="4A7E08A5"/>
    <w:rsid w:val="4C125BA8"/>
    <w:rsid w:val="532E1E88"/>
    <w:rsid w:val="58912D21"/>
    <w:rsid w:val="5CC73793"/>
    <w:rsid w:val="5F557CD9"/>
    <w:rsid w:val="5F6438E0"/>
    <w:rsid w:val="6074033A"/>
    <w:rsid w:val="62486AC6"/>
    <w:rsid w:val="69593B29"/>
    <w:rsid w:val="6B781252"/>
    <w:rsid w:val="6F2C71C9"/>
    <w:rsid w:val="720B6B3B"/>
    <w:rsid w:val="72322B09"/>
    <w:rsid w:val="72C67E3F"/>
    <w:rsid w:val="74F955E2"/>
    <w:rsid w:val="754C48A1"/>
    <w:rsid w:val="75D15F4F"/>
    <w:rsid w:val="79E8369B"/>
    <w:rsid w:val="7A0D4759"/>
    <w:rsid w:val="7AE90E2B"/>
    <w:rsid w:val="7BAC08EA"/>
    <w:rsid w:val="7C8F05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3"/>
    <w:basedOn w:val="1"/>
    <w:next w:val="1"/>
    <w:unhideWhenUsed/>
    <w:qFormat/>
    <w:uiPriority w:val="9"/>
    <w:pPr>
      <w:widowControl w:val="0"/>
      <w:spacing w:before="200" w:beforeLines="0" w:afterLines="0" w:line="271" w:lineRule="auto"/>
      <w:outlineLvl w:val="2"/>
    </w:pPr>
    <w:rPr>
      <w:rFonts w:hint="eastAsia" w:ascii="Cambria" w:hAnsi="Cambria"/>
      <w:b/>
      <w:sz w:val="21"/>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before="100" w:beforeAutospacing="1" w:after="0" w:line="580" w:lineRule="exact"/>
      <w:ind w:left="0" w:leftChars="0" w:firstLine="420" w:firstLineChars="200"/>
    </w:pPr>
    <w:rPr>
      <w:rFonts w:ascii="仿宋_GB2312" w:hAnsi="Calibri" w:eastAsia="仿宋_GB2312"/>
      <w:sz w:val="31"/>
      <w:szCs w:val="31"/>
    </w:rPr>
  </w:style>
  <w:style w:type="paragraph" w:styleId="3">
    <w:name w:val="Body Text Indent"/>
    <w:basedOn w:val="1"/>
    <w:qFormat/>
    <w:uiPriority w:val="0"/>
    <w:pPr>
      <w:widowControl w:val="0"/>
      <w:spacing w:after="120" w:line="240" w:lineRule="auto"/>
      <w:ind w:left="420" w:leftChars="200"/>
      <w:textAlignment w:val="auto"/>
    </w:pPr>
    <w:rPr>
      <w:rFonts w:ascii="Times New Roman" w:hAnsi="Times New Roman" w:eastAsia="宋体" w:cs="Times New Roman"/>
      <w:kern w:val="2"/>
      <w:sz w:val="21"/>
      <w:szCs w:val="24"/>
      <w:u w:val="none"/>
    </w:rPr>
  </w:style>
  <w:style w:type="paragraph" w:styleId="5">
    <w:name w:val="Date"/>
    <w:basedOn w:val="1"/>
    <w:next w:val="1"/>
    <w:link w:val="10"/>
    <w:semiHidden/>
    <w:unhideWhenUsed/>
    <w:qFormat/>
    <w:uiPriority w:val="99"/>
    <w:pPr>
      <w:ind w:left="100" w:leftChars="25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10">
    <w:name w:val="日期 Char"/>
    <w:basedOn w:val="9"/>
    <w:link w:val="5"/>
    <w:semiHidden/>
    <w:qFormat/>
    <w:uiPriority w:val="99"/>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16072</Words>
  <Characters>19090</Characters>
  <Lines>10</Lines>
  <Paragraphs>3</Paragraphs>
  <TotalTime>7</TotalTime>
  <ScaleCrop>false</ScaleCrop>
  <LinksUpToDate>false</LinksUpToDate>
  <CharactersWithSpaces>19178</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2021-12-16T07:08:00Z</dcterms:created>
  <dc:creator>崔爱民</dc:creator>
  <cp:lastModifiedBy>Administrator</cp:lastModifiedBy>
  <dcterms:modified xsi:type="dcterms:W3CDTF">2024-04-11T07:33:10Z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y fmtid="{D5CDD505-2E9C-101B-9397-08002B2CF9AE}" pid="3" name="KSOSaveFontToCloudKey">
    <vt:lpwstr>413718049_embed</vt:lpwstr>
  </property>
  <property fmtid="{D5CDD505-2E9C-101B-9397-08002B2CF9AE}" pid="4" name="ICV">
    <vt:lpwstr>D6E7F1EF4190494AB1EC03F89BED773A</vt:lpwstr>
  </property>
</Properties>
</file>