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1420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小标宋" w:hAnsi="小标宋" w:eastAsia="小标宋" w:cs="小标宋"/>
          <w:color w:val="000000" w:themeColor="text1"/>
          <w:sz w:val="44"/>
          <w:szCs w:val="44"/>
          <w:lang w:val="en-US" w:eastAsia="zh-CN"/>
          <w14:textFill>
            <w14:solidFill>
              <w14:schemeClr w14:val="tx1"/>
            </w14:solidFill>
          </w14:textFill>
        </w:rPr>
      </w:pPr>
      <w:bookmarkStart w:id="0" w:name="_GoBack"/>
      <w:bookmarkEnd w:id="0"/>
      <w:r>
        <w:rPr>
          <w:rFonts w:hint="eastAsia" w:ascii="小标宋" w:hAnsi="小标宋" w:eastAsia="小标宋" w:cs="小标宋"/>
          <w:color w:val="000000" w:themeColor="text1"/>
          <w:sz w:val="44"/>
          <w:szCs w:val="44"/>
          <w:lang w:val="en-US" w:eastAsia="zh-CN"/>
          <w14:textFill>
            <w14:solidFill>
              <w14:schemeClr w14:val="tx1"/>
            </w14:solidFill>
          </w14:textFill>
        </w:rPr>
        <w:t>《温州市鹿城区征收集体土地房屋补偿</w:t>
      </w:r>
    </w:p>
    <w:p w14:paraId="27625FA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000000" w:themeColor="text1"/>
          <w:sz w:val="44"/>
          <w:szCs w:val="44"/>
          <w:lang w:val="en-US" w:eastAsia="zh-CN"/>
          <w14:textFill>
            <w14:solidFill>
              <w14:schemeClr w14:val="tx1"/>
            </w14:solidFill>
          </w14:textFill>
        </w:rPr>
        <w:t>实施细则》</w:t>
      </w:r>
      <w:r>
        <w:rPr>
          <w:rFonts w:hint="eastAsia" w:ascii="小标宋" w:hAnsi="小标宋" w:eastAsia="小标宋" w:cs="小标宋"/>
          <w:color w:val="auto"/>
          <w:sz w:val="44"/>
          <w:szCs w:val="44"/>
          <w:lang w:val="en-US" w:eastAsia="zh-CN"/>
        </w:rPr>
        <w:t>起草说明</w:t>
      </w:r>
    </w:p>
    <w:p w14:paraId="06EDE22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小标宋" w:hAnsi="小标宋" w:eastAsia="小标宋" w:cs="小标宋"/>
          <w:color w:val="auto"/>
          <w:sz w:val="44"/>
          <w:szCs w:val="44"/>
          <w:lang w:val="en-US" w:eastAsia="zh-CN"/>
        </w:rPr>
      </w:pPr>
    </w:p>
    <w:p w14:paraId="79C4976E">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w:t>
      </w:r>
      <w:r>
        <w:rPr>
          <w:rFonts w:hint="eastAsia" w:ascii="黑体" w:hAnsi="黑体" w:eastAsia="黑体" w:cs="黑体"/>
          <w:kern w:val="0"/>
          <w:sz w:val="32"/>
          <w:szCs w:val="32"/>
        </w:rPr>
        <w:t>制定依据及背景</w:t>
      </w:r>
    </w:p>
    <w:p w14:paraId="17FF65FD">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kern w:val="2"/>
          <w:sz w:val="32"/>
          <w:szCs w:val="32"/>
          <w:lang w:val="en-US" w:eastAsia="zh-CN" w:bidi="ar-SA"/>
        </w:rPr>
        <w:t>温州市政府于2025年4月24日出台</w:t>
      </w:r>
      <w:r>
        <w:rPr>
          <w:rFonts w:hint="eastAsia" w:ascii="仿宋_GB2312" w:hAnsi="仿宋_GB2312" w:eastAsia="仿宋_GB2312" w:cs="仿宋_GB2312"/>
          <w:color w:val="000000" w:themeColor="text1"/>
          <w:sz w:val="32"/>
          <w:szCs w:val="32"/>
          <w:highlight w:val="none"/>
          <w14:textFill>
            <w14:solidFill>
              <w14:schemeClr w14:val="tx1"/>
            </w14:solidFill>
          </w14:textFill>
        </w:rPr>
        <w:t>《温州市区征收集体土地涉及住宅用房补偿办法》</w:t>
      </w:r>
      <w:r>
        <w:rPr>
          <w:rFonts w:hint="eastAsia" w:ascii="仿宋_GB2312" w:hAnsi="仿宋_GB2312" w:eastAsia="仿宋_GB2312" w:cs="仿宋_GB2312"/>
          <w:snapToGrid/>
          <w:kern w:val="2"/>
          <w:sz w:val="32"/>
          <w:szCs w:val="32"/>
          <w:lang w:val="en-US" w:eastAsia="zh-CN" w:bidi="ar-SA"/>
        </w:rPr>
        <w:t>（温政办〔2025〕27号）</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为规范鹿城区范围内征收集体土地房屋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仓储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除外）</w:t>
      </w:r>
      <w:r>
        <w:rPr>
          <w:rFonts w:hint="eastAsia" w:ascii="仿宋_GB2312" w:hAnsi="仿宋_GB2312" w:eastAsia="仿宋_GB2312" w:cs="仿宋_GB2312"/>
          <w:color w:val="000000" w:themeColor="text1"/>
          <w:sz w:val="32"/>
          <w:szCs w:val="32"/>
          <w:highlight w:val="none"/>
          <w14:textFill>
            <w14:solidFill>
              <w14:schemeClr w14:val="tx1"/>
            </w14:solidFill>
          </w14:textFill>
        </w:rPr>
        <w:t>补偿工作，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更新补偿内容，</w:t>
      </w:r>
      <w:r>
        <w:rPr>
          <w:rFonts w:hint="eastAsia" w:ascii="仿宋_GB2312" w:hAnsi="仿宋_GB2312" w:eastAsia="仿宋_GB2312" w:cs="仿宋_GB2312"/>
          <w:snapToGrid/>
          <w:kern w:val="2"/>
          <w:sz w:val="32"/>
          <w:szCs w:val="32"/>
          <w:lang w:val="en-US" w:eastAsia="zh-CN" w:bidi="ar-SA"/>
        </w:rPr>
        <w:t>维护征收集体土地涉及房屋所有权人的合法权益，</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根据《中华人民共和国土地管理法》《浙江省土地管理条例》《温州市市区征收农民集体所有土地管理办法》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2020年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号市政府令）</w:t>
      </w:r>
      <w:r>
        <w:rPr>
          <w:rFonts w:hint="eastAsia" w:ascii="仿宋_GB2312" w:hAnsi="仿宋_GB2312" w:eastAsia="仿宋_GB2312" w:cs="仿宋_GB2312"/>
          <w:color w:val="000000" w:themeColor="text1"/>
          <w:sz w:val="32"/>
          <w:szCs w:val="32"/>
          <w:highlight w:val="none"/>
          <w14:textFill>
            <w14:solidFill>
              <w14:schemeClr w14:val="tx1"/>
            </w14:solidFill>
          </w14:textFill>
        </w:rPr>
        <w:t>《温州市区征收集体土地涉及住宅用房补偿办法》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(温政办〔2025〕27号)</w:t>
      </w:r>
      <w:r>
        <w:rPr>
          <w:rFonts w:hint="eastAsia" w:ascii="仿宋_GB2312" w:hAnsi="仿宋_GB2312" w:eastAsia="仿宋_GB2312" w:cs="仿宋_GB2312"/>
          <w:color w:val="000000" w:themeColor="text1"/>
          <w:sz w:val="32"/>
          <w:szCs w:val="32"/>
          <w:highlight w:val="none"/>
          <w14:textFill>
            <w14:solidFill>
              <w14:schemeClr w14:val="tx1"/>
            </w14:solidFill>
          </w14:textFill>
        </w:rPr>
        <w:t>等有关规定，结合我区实际，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起草</w:t>
      </w:r>
      <w:r>
        <w:rPr>
          <w:rFonts w:hint="eastAsia" w:ascii="仿宋_GB2312" w:hAnsi="仿宋_GB2312" w:eastAsia="仿宋_GB2312" w:cs="仿宋_GB2312"/>
          <w:color w:val="000000" w:themeColor="text1"/>
          <w:sz w:val="32"/>
          <w:szCs w:val="32"/>
          <w:highlight w:val="none"/>
          <w14:textFill>
            <w14:solidFill>
              <w14:schemeClr w14:val="tx1"/>
            </w14:solidFill>
          </w14:textFill>
        </w:rPr>
        <w:t>本细则。</w:t>
      </w:r>
    </w:p>
    <w:p w14:paraId="133E81E6">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二、</w:t>
      </w:r>
      <w:r>
        <w:rPr>
          <w:rFonts w:hint="eastAsia" w:ascii="黑体" w:hAnsi="黑体" w:eastAsia="黑体" w:cs="黑体"/>
          <w:kern w:val="0"/>
          <w:sz w:val="32"/>
          <w:szCs w:val="32"/>
        </w:rPr>
        <w:t>主要</w:t>
      </w:r>
      <w:r>
        <w:rPr>
          <w:rFonts w:hint="eastAsia" w:ascii="黑体" w:hAnsi="黑体" w:eastAsia="黑体" w:cs="黑体"/>
          <w:kern w:val="0"/>
          <w:sz w:val="32"/>
          <w:szCs w:val="32"/>
          <w:lang w:val="en-US" w:eastAsia="zh-CN"/>
        </w:rPr>
        <w:t>框架及</w:t>
      </w:r>
      <w:r>
        <w:rPr>
          <w:rFonts w:hint="eastAsia" w:ascii="黑体" w:hAnsi="黑体" w:eastAsia="黑体" w:cs="黑体"/>
          <w:kern w:val="0"/>
          <w:sz w:val="32"/>
          <w:szCs w:val="32"/>
        </w:rPr>
        <w:t>内容</w:t>
      </w:r>
    </w:p>
    <w:p w14:paraId="07B19387">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color w:val="000000"/>
          <w:sz w:val="32"/>
          <w:highlight w:val="none"/>
          <w:lang w:val="en-US" w:eastAsia="zh-CN"/>
        </w:rPr>
      </w:pPr>
      <w:r>
        <w:rPr>
          <w:rFonts w:hint="eastAsia" w:ascii="仿宋_GB2312" w:hAnsi="仿宋_GB2312" w:eastAsia="仿宋_GB2312" w:cs="仿宋_GB2312"/>
          <w:snapToGrid/>
          <w:kern w:val="2"/>
          <w:sz w:val="32"/>
          <w:szCs w:val="32"/>
          <w:lang w:val="en-US" w:eastAsia="zh-CN" w:bidi="ar-SA"/>
        </w:rPr>
        <w:t>本次</w:t>
      </w:r>
      <w:r>
        <w:rPr>
          <w:rFonts w:hint="eastAsia" w:ascii="仿宋_GB2312" w:eastAsia="仿宋_GB2312"/>
          <w:color w:val="000000"/>
          <w:sz w:val="32"/>
          <w:highlight w:val="none"/>
          <w:lang w:val="en-US" w:eastAsia="zh-CN"/>
        </w:rPr>
        <w:t>细则包括</w:t>
      </w:r>
      <w:r>
        <w:rPr>
          <w:rFonts w:hint="eastAsia" w:ascii="仿宋_GB2312" w:hAnsi="仿宋_GB2312" w:eastAsia="仿宋_GB2312" w:cs="仿宋_GB2312"/>
          <w:b w:val="0"/>
          <w:bCs w:val="0"/>
          <w:strike w:val="0"/>
          <w:dstrike w:val="0"/>
          <w:color w:val="000000"/>
          <w:sz w:val="32"/>
          <w:szCs w:val="32"/>
          <w:lang w:val="en-US" w:eastAsia="zh-CN"/>
        </w:rPr>
        <w:t>调查登记、房屋评估、补偿安置方式、住宅面积增购、安置价格结算、搬迁临时安置费补偿、签约腾空奖励、停产停业损失补偿、不合格“住改商”补助、分户分套、认购定位、住房保障安置、宅基地建房、义务教育入学资格等内容</w:t>
      </w:r>
      <w:r>
        <w:rPr>
          <w:rFonts w:hint="eastAsia" w:ascii="仿宋_GB2312" w:eastAsia="仿宋_GB2312"/>
          <w:color w:val="000000"/>
          <w:sz w:val="32"/>
          <w:highlight w:val="none"/>
          <w:lang w:val="en-US" w:eastAsia="zh-CN"/>
        </w:rPr>
        <w:t>。重点内容如下：</w:t>
      </w:r>
    </w:p>
    <w:p w14:paraId="22C8D80D">
      <w:pPr>
        <w:keepNext w:val="0"/>
        <w:keepLines w:val="0"/>
        <w:pageBreakBefore w:val="0"/>
        <w:widowControl w:val="0"/>
        <w:numPr>
          <w:ilvl w:val="-1"/>
          <w:numId w:val="0"/>
        </w:numPr>
        <w:kinsoku/>
        <w:wordWrap/>
        <w:overflowPunct w:val="0"/>
        <w:topLinePunct w:val="0"/>
        <w:autoSpaceDE/>
        <w:autoSpaceDN/>
        <w:bidi w:val="0"/>
        <w:adjustRightInd/>
        <w:snapToGrid/>
        <w:spacing w:line="580" w:lineRule="exact"/>
        <w:ind w:leftChars="0" w:firstLine="640" w:firstLineChars="200"/>
        <w:jc w:val="both"/>
        <w:textAlignment w:val="auto"/>
        <w:rPr>
          <w:rFonts w:hint="default" w:ascii="仿宋_GB2312" w:eastAsia="仿宋_GB2312"/>
          <w:color w:val="000000"/>
          <w:sz w:val="32"/>
          <w:highlight w:val="none"/>
          <w:lang w:val="en-US" w:eastAsia="zh-CN"/>
        </w:rPr>
      </w:pPr>
      <w:r>
        <w:rPr>
          <w:rFonts w:hint="eastAsia" w:ascii="楷体_GB2312" w:hAnsi="楷体_GB2312" w:eastAsia="楷体_GB2312" w:cs="楷体_GB2312"/>
          <w:b w:val="0"/>
          <w:bCs w:val="0"/>
          <w:color w:val="000000"/>
          <w:sz w:val="32"/>
          <w:szCs w:val="32"/>
          <w:lang w:val="en-US" w:eastAsia="zh-CN"/>
        </w:rPr>
        <w:t>（一）关于房屋评估。</w:t>
      </w:r>
      <w:r>
        <w:rPr>
          <w:rFonts w:hint="eastAsia" w:ascii="仿宋_GB2312" w:hAnsi="仿宋_GB2312" w:eastAsia="仿宋_GB2312" w:cs="仿宋_GB2312"/>
          <w:b w:val="0"/>
          <w:bCs w:val="0"/>
          <w:strike w:val="0"/>
          <w:dstrike w:val="0"/>
          <w:color w:val="000000"/>
          <w:sz w:val="32"/>
          <w:szCs w:val="32"/>
          <w:lang w:val="en-US" w:eastAsia="zh-CN"/>
        </w:rPr>
        <w:t>结合</w:t>
      </w:r>
      <w:r>
        <w:rPr>
          <w:rFonts w:hint="eastAsia" w:ascii="仿宋_GB2312" w:hAnsi="仿宋_GB2312" w:eastAsia="仿宋_GB2312" w:cs="仿宋_GB2312"/>
          <w:color w:val="000000"/>
          <w:sz w:val="32"/>
          <w:szCs w:val="32"/>
          <w:highlight w:val="none"/>
          <w:lang w:val="en-US" w:eastAsia="zh-CN"/>
        </w:rPr>
        <w:t>市级《办法》</w:t>
      </w:r>
      <w:r>
        <w:rPr>
          <w:rFonts w:hint="eastAsia" w:ascii="仿宋_GB2312" w:hAnsi="仿宋_GB2312" w:eastAsia="仿宋_GB2312" w:cs="仿宋_GB2312"/>
          <w:b w:val="0"/>
          <w:bCs w:val="0"/>
          <w:strike w:val="0"/>
          <w:dstrike w:val="0"/>
          <w:color w:val="000000"/>
          <w:sz w:val="32"/>
          <w:szCs w:val="32"/>
          <w:lang w:val="en-US" w:eastAsia="zh-CN"/>
        </w:rPr>
        <w:t>，参照国有土地上房屋评估流程，新增评估机构选定方面内容。另明确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可视为合法未经登记房屋的价值原则上按相同用途合法产权旧房评估价扣减2%（上限每平方米200元）评估确定。</w:t>
      </w:r>
    </w:p>
    <w:p w14:paraId="37AE58E0">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lang w:val="en-US" w:eastAsia="zh-CN"/>
        </w:rPr>
        <w:t>（二）</w:t>
      </w:r>
      <w:r>
        <w:rPr>
          <w:rFonts w:hint="eastAsia" w:ascii="楷体_GB2312" w:hAnsi="楷体_GB2312" w:eastAsia="楷体_GB2312" w:cs="楷体_GB2312"/>
          <w:b w:val="0"/>
          <w:bCs w:val="0"/>
          <w:strike w:val="0"/>
          <w:dstrike w:val="0"/>
          <w:color w:val="000000"/>
          <w:sz w:val="32"/>
          <w:szCs w:val="32"/>
          <w:lang w:val="en-US" w:eastAsia="zh-CN"/>
        </w:rPr>
        <w:t>关于实物安置方式。</w:t>
      </w:r>
      <w:r>
        <w:rPr>
          <w:rFonts w:hint="eastAsia" w:ascii="仿宋_GB2312" w:hAnsi="仿宋_GB2312" w:eastAsia="仿宋_GB2312" w:cs="仿宋_GB2312"/>
          <w:color w:val="000000"/>
          <w:sz w:val="32"/>
          <w:szCs w:val="32"/>
          <w:highlight w:val="none"/>
          <w:lang w:val="en-US" w:eastAsia="zh-CN"/>
        </w:rPr>
        <w:t>住宅部分的产权调换分为“合法面积、一翻三、人均保底”三种，另对符合条件的设有宅基地建房安置。</w:t>
      </w:r>
      <w:r>
        <w:rPr>
          <w:rFonts w:hint="eastAsia" w:ascii="仿宋_GB2312" w:hAnsi="仿宋_GB2312" w:eastAsia="仿宋_GB2312" w:cs="仿宋_GB2312"/>
          <w:b/>
          <w:bCs/>
          <w:color w:val="000000"/>
          <w:sz w:val="32"/>
          <w:szCs w:val="32"/>
          <w:highlight w:val="none"/>
          <w:lang w:val="en-US" w:eastAsia="zh-CN"/>
        </w:rPr>
        <w:t>一是</w:t>
      </w:r>
      <w:r>
        <w:rPr>
          <w:rFonts w:hint="eastAsia" w:ascii="仿宋_GB2312" w:hAnsi="仿宋_GB2312" w:eastAsia="仿宋_GB2312" w:cs="仿宋_GB2312"/>
          <w:b w:val="0"/>
          <w:bCs w:val="0"/>
          <w:color w:val="000000"/>
          <w:sz w:val="32"/>
          <w:szCs w:val="32"/>
          <w:highlight w:val="none"/>
          <w:lang w:val="en-US" w:eastAsia="zh-CN"/>
        </w:rPr>
        <w:t>“一翻三”安置。对被补偿人的身份认定及土地取得方面进行修订调整。</w:t>
      </w:r>
      <w:r>
        <w:rPr>
          <w:rFonts w:hint="eastAsia" w:ascii="仿宋_GB2312" w:hAnsi="仿宋_GB2312" w:eastAsia="仿宋_GB2312" w:cs="仿宋_GB2312"/>
          <w:b/>
          <w:bCs/>
          <w:color w:val="auto"/>
          <w:sz w:val="32"/>
          <w:szCs w:val="32"/>
          <w:u w:val="none"/>
          <w:lang w:val="en-US" w:eastAsia="zh-CN"/>
        </w:rPr>
        <w:t>二是</w:t>
      </w:r>
      <w:r>
        <w:rPr>
          <w:rFonts w:hint="eastAsia" w:ascii="仿宋_GB2312" w:hAnsi="仿宋_GB2312" w:eastAsia="仿宋_GB2312" w:cs="仿宋_GB2312"/>
          <w:b w:val="0"/>
          <w:bCs w:val="0"/>
          <w:color w:val="auto"/>
          <w:sz w:val="32"/>
          <w:szCs w:val="32"/>
          <w:u w:val="none"/>
          <w:lang w:val="en-US" w:eastAsia="zh-CN"/>
        </w:rPr>
        <w:t>人均保底保障。在我区以往做法基础上、结合相关规定确定住房</w:t>
      </w:r>
      <w:r>
        <w:rPr>
          <w:rFonts w:hint="eastAsia" w:ascii="仿宋_GB2312" w:hAnsi="仿宋_GB2312" w:eastAsia="仿宋_GB2312" w:cs="仿宋_GB2312"/>
          <w:b w:val="0"/>
          <w:bCs w:val="0"/>
          <w:color w:val="auto"/>
          <w:sz w:val="32"/>
          <w:szCs w:val="32"/>
          <w:highlight w:val="none"/>
          <w:u w:val="none"/>
          <w:lang w:val="en-US" w:eastAsia="zh-CN"/>
        </w:rPr>
        <w:t>面积核定口径，形成“人均住房面积核定规则”作为细则的附件。</w:t>
      </w:r>
      <w:r>
        <w:rPr>
          <w:rFonts w:hint="eastAsia" w:ascii="仿宋_GB2312" w:hAnsi="仿宋_GB2312" w:eastAsia="仿宋_GB2312" w:cs="仿宋_GB2312"/>
          <w:b/>
          <w:bCs/>
          <w:color w:val="auto"/>
          <w:sz w:val="32"/>
          <w:szCs w:val="32"/>
          <w:highlight w:val="none"/>
          <w:u w:val="none"/>
          <w:lang w:val="en-US" w:eastAsia="zh-CN"/>
        </w:rPr>
        <w:t>三是</w:t>
      </w:r>
      <w:r>
        <w:rPr>
          <w:rFonts w:hint="eastAsia" w:ascii="仿宋_GB2312" w:hAnsi="仿宋_GB2312" w:eastAsia="仿宋_GB2312" w:cs="仿宋_GB2312"/>
          <w:b w:val="0"/>
          <w:bCs w:val="0"/>
          <w:color w:val="auto"/>
          <w:sz w:val="32"/>
          <w:szCs w:val="32"/>
          <w:highlight w:val="none"/>
          <w:u w:val="none"/>
          <w:lang w:val="en-US" w:eastAsia="zh-CN"/>
        </w:rPr>
        <w:t>宅基地安置。</w:t>
      </w:r>
      <w:r>
        <w:rPr>
          <w:rFonts w:hint="eastAsia" w:ascii="仿宋_GB2312" w:hAnsi="仿宋_GB2312" w:eastAsia="仿宋_GB2312" w:cs="仿宋_GB2312"/>
          <w:b w:val="0"/>
          <w:bCs w:val="0"/>
          <w:color w:val="auto"/>
          <w:sz w:val="32"/>
          <w:szCs w:val="32"/>
          <w:u w:val="none"/>
          <w:lang w:val="en-US" w:eastAsia="zh-CN"/>
        </w:rPr>
        <w:t>在项目类型（符合规划）方面、房屋区域范围类型、宅基地</w:t>
      </w:r>
      <w:r>
        <w:rPr>
          <w:rFonts w:hint="eastAsia" w:ascii="仿宋_GB2312" w:hAnsi="仿宋_GB2312" w:eastAsia="仿宋_GB2312" w:cs="仿宋_GB2312"/>
          <w:b w:val="0"/>
          <w:bCs w:val="0"/>
          <w:color w:val="000000"/>
          <w:sz w:val="32"/>
          <w:szCs w:val="32"/>
          <w:highlight w:val="none"/>
          <w:lang w:val="en-US" w:eastAsia="zh-CN"/>
        </w:rPr>
        <w:t>足量预留、人员身份及安置要求等方面进行明确后，方可给予宅基地安置。</w:t>
      </w:r>
      <w:r>
        <w:rPr>
          <w:rFonts w:hint="eastAsia" w:ascii="Times New Roman" w:hAnsi="Times New Roman" w:eastAsia="仿宋_GB2312" w:cs="宋体"/>
          <w:b/>
          <w:bCs/>
          <w:color w:val="auto"/>
          <w:sz w:val="32"/>
          <w:szCs w:val="32"/>
          <w:u w:val="none"/>
          <w:lang w:val="en-US" w:eastAsia="zh-CN"/>
        </w:rPr>
        <w:t>四是</w:t>
      </w:r>
      <w:r>
        <w:rPr>
          <w:rFonts w:hint="eastAsia" w:ascii="Times New Roman" w:hAnsi="Times New Roman" w:eastAsia="仿宋_GB2312" w:cs="宋体"/>
          <w:b w:val="0"/>
          <w:bCs w:val="0"/>
          <w:color w:val="auto"/>
          <w:sz w:val="32"/>
          <w:szCs w:val="32"/>
          <w:u w:val="none"/>
          <w:lang w:val="en-US" w:eastAsia="zh-CN"/>
        </w:rPr>
        <w:t>针对无合法(及可视为合法)房屋的，仅持有土地证或无任何不动产权证的被</w:t>
      </w:r>
      <w:r>
        <w:rPr>
          <w:rFonts w:hint="eastAsia" w:ascii="Times New Roman" w:hAnsi="Times New Roman" w:eastAsia="仿宋_GB2312" w:cs="宋体"/>
          <w:b w:val="0"/>
          <w:bCs w:val="0"/>
          <w:color w:val="000000"/>
          <w:sz w:val="32"/>
          <w:szCs w:val="32"/>
          <w:u w:val="none"/>
          <w:lang w:val="en-US" w:eastAsia="zh-CN"/>
        </w:rPr>
        <w:t>补偿人将通过住房保障人均方式落实安置。分别为</w:t>
      </w:r>
      <w:r>
        <w:rPr>
          <w:rFonts w:hint="eastAsia" w:ascii="仿宋_GB2312" w:hAnsi="仿宋_GB2312" w:eastAsia="仿宋_GB2312" w:cs="仿宋_GB2312"/>
          <w:b w:val="0"/>
          <w:bCs w:val="0"/>
          <w:color w:val="000000"/>
          <w:sz w:val="32"/>
          <w:szCs w:val="32"/>
          <w:highlight w:val="none"/>
          <w:lang w:val="en-US" w:eastAsia="zh-CN"/>
        </w:rPr>
        <w:t>持</w:t>
      </w:r>
      <w:r>
        <w:rPr>
          <w:rFonts w:hint="eastAsia" w:ascii="仿宋_GB2312" w:hAnsi="仿宋_GB2312" w:eastAsia="仿宋_GB2312" w:cs="仿宋_GB2312"/>
          <w:color w:val="000000"/>
          <w:sz w:val="32"/>
          <w:szCs w:val="32"/>
          <w:highlight w:val="none"/>
          <w:lang w:val="en-US" w:eastAsia="zh-CN"/>
        </w:rPr>
        <w:t>有土地使用权证的可按人均30平方米建筑面积、未取得土地使用权证的可按人均18平方米建筑面积计算。</w:t>
      </w:r>
    </w:p>
    <w:p w14:paraId="0C58A6B8">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yellow"/>
          <w:u w:val="none"/>
          <w:lang w:val="en-US" w:eastAsia="zh-CN"/>
        </w:rPr>
      </w:pPr>
      <w:r>
        <w:rPr>
          <w:rFonts w:hint="eastAsia" w:ascii="楷体_GB2312" w:hAnsi="楷体_GB2312" w:eastAsia="楷体_GB2312" w:cs="楷体_GB2312"/>
          <w:b w:val="0"/>
          <w:bCs w:val="0"/>
          <w:strike w:val="0"/>
          <w:dstrike w:val="0"/>
          <w:color w:val="000000"/>
          <w:sz w:val="32"/>
          <w:szCs w:val="32"/>
          <w:lang w:val="en-US" w:eastAsia="zh-CN"/>
        </w:rPr>
        <w:t>（三）关于优惠购买。</w:t>
      </w:r>
      <w:r>
        <w:rPr>
          <w:rFonts w:hint="eastAsia" w:ascii="仿宋_GB2312" w:hAnsi="仿宋_GB2312" w:eastAsia="仿宋_GB2312" w:cs="仿宋_GB2312"/>
          <w:color w:val="000000"/>
          <w:sz w:val="32"/>
          <w:szCs w:val="32"/>
          <w:highlight w:val="none"/>
          <w:lang w:val="en-US" w:eastAsia="zh-CN"/>
        </w:rPr>
        <w:t>针对不属于可视为合法但持有一定的相关材料的未经登记</w:t>
      </w:r>
      <w:r>
        <w:rPr>
          <w:rFonts w:hint="eastAsia" w:ascii="仿宋_GB2312" w:hAnsi="仿宋_GB2312" w:eastAsia="仿宋_GB2312" w:cs="仿宋_GB2312"/>
          <w:color w:val="000000"/>
          <w:sz w:val="32"/>
          <w:szCs w:val="32"/>
          <w:highlight w:val="none"/>
          <w:lang w:eastAsia="zh-CN"/>
        </w:rPr>
        <w:t>住宅</w:t>
      </w:r>
      <w:r>
        <w:rPr>
          <w:rFonts w:hint="eastAsia" w:ascii="仿宋_GB2312" w:hAnsi="仿宋_GB2312" w:eastAsia="仿宋_GB2312" w:cs="仿宋_GB2312"/>
          <w:color w:val="000000"/>
          <w:sz w:val="32"/>
          <w:szCs w:val="32"/>
          <w:highlight w:val="none"/>
          <w:lang w:val="en-US" w:eastAsia="zh-CN"/>
        </w:rPr>
        <w:t>房屋，可给予额外增购安置面积。另本次细则拟依旧保留</w:t>
      </w:r>
      <w:r>
        <w:rPr>
          <w:rFonts w:hint="eastAsia" w:ascii="仿宋_GB2312" w:hAnsi="仿宋_GB2312" w:eastAsia="仿宋_GB2312" w:cs="仿宋_GB2312"/>
          <w:color w:val="000000"/>
          <w:kern w:val="0"/>
          <w:sz w:val="31"/>
          <w:szCs w:val="31"/>
          <w:lang w:val="en-US" w:eastAsia="zh-CN" w:bidi="ar"/>
        </w:rPr>
        <w:t>可额外按户增购建筑面积50平方米的规定。</w:t>
      </w:r>
    </w:p>
    <w:p w14:paraId="0B86104F">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trike w:val="0"/>
          <w:dstrike w:val="0"/>
          <w:color w:val="000000"/>
          <w:sz w:val="32"/>
          <w:szCs w:val="32"/>
          <w:lang w:val="en-US" w:eastAsia="zh-CN"/>
        </w:rPr>
      </w:pPr>
      <w:r>
        <w:rPr>
          <w:rFonts w:hint="eastAsia" w:ascii="楷体_GB2312" w:hAnsi="楷体_GB2312" w:eastAsia="楷体_GB2312" w:cs="楷体_GB2312"/>
          <w:b w:val="0"/>
          <w:bCs w:val="0"/>
          <w:strike w:val="0"/>
          <w:dstrike w:val="0"/>
          <w:color w:val="000000"/>
          <w:sz w:val="32"/>
          <w:szCs w:val="32"/>
          <w:lang w:val="en-US" w:eastAsia="zh-CN"/>
        </w:rPr>
        <w:t>（四）关于奖励、补助等。</w:t>
      </w:r>
      <w:r>
        <w:rPr>
          <w:rFonts w:hint="eastAsia" w:ascii="仿宋_GB2312" w:hAnsi="仿宋_GB2312" w:eastAsia="仿宋_GB2312" w:cs="仿宋_GB2312"/>
          <w:b/>
          <w:bCs/>
          <w:strike w:val="0"/>
          <w:dstrike w:val="0"/>
          <w:color w:val="000000"/>
          <w:sz w:val="32"/>
          <w:szCs w:val="32"/>
          <w:lang w:val="en-US" w:eastAsia="zh-CN"/>
        </w:rPr>
        <w:t>一是</w:t>
      </w:r>
      <w:r>
        <w:rPr>
          <w:rFonts w:hint="eastAsia" w:ascii="仿宋_GB2312" w:hAnsi="仿宋_GB2312" w:eastAsia="仿宋_GB2312" w:cs="仿宋_GB2312"/>
          <w:b w:val="0"/>
          <w:bCs w:val="0"/>
          <w:strike w:val="0"/>
          <w:dstrike w:val="0"/>
          <w:color w:val="000000"/>
          <w:sz w:val="32"/>
          <w:szCs w:val="32"/>
          <w:lang w:val="en-US" w:eastAsia="zh-CN"/>
        </w:rPr>
        <w:t>签约腾空奖。</w:t>
      </w:r>
      <w:r>
        <w:rPr>
          <w:rFonts w:hint="eastAsia" w:ascii="仿宋_GB2312" w:hAnsi="仿宋_GB2312" w:eastAsia="仿宋_GB2312" w:cs="仿宋_GB2312"/>
          <w:b w:val="0"/>
          <w:bCs w:val="0"/>
          <w:color w:val="000000"/>
          <w:sz w:val="32"/>
          <w:szCs w:val="32"/>
          <w:highlight w:val="none"/>
          <w:lang w:val="en-US" w:eastAsia="zh-CN"/>
        </w:rPr>
        <w:t>鉴于市级《办法》总体以市场价为基础且限定了实物安置的奖励上限。细则拟按旧</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房市场评估比准价的3%（上限300元/平方米）设定签约腾空奖</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bCs/>
          <w:color w:val="000000"/>
          <w:sz w:val="32"/>
          <w:szCs w:val="32"/>
          <w:highlight w:val="none"/>
          <w:lang w:val="en-US" w:eastAsia="zh-CN"/>
        </w:rPr>
        <w:t>二是</w:t>
      </w:r>
      <w:r>
        <w:rPr>
          <w:rFonts w:hint="eastAsia" w:ascii="仿宋_GB2312" w:hAnsi="仿宋_GB2312" w:eastAsia="仿宋_GB2312" w:cs="仿宋_GB2312"/>
          <w:b w:val="0"/>
          <w:bCs w:val="0"/>
          <w:color w:val="000000"/>
          <w:sz w:val="32"/>
          <w:szCs w:val="32"/>
          <w:highlight w:val="none"/>
          <w:lang w:val="en-US" w:eastAsia="zh-CN"/>
        </w:rPr>
        <w:t>清障补助费。拟在细则中新增不属于可视为合法的未登记建筑根据建筑结构不同，按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常规结构、简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易结构、棚结构建筑分别可给予每平方米200元、100元、50元</w:t>
      </w:r>
      <w:r>
        <w:rPr>
          <w:rFonts w:hint="eastAsia" w:ascii="仿宋_GB2312" w:hAnsi="仿宋_GB2312" w:eastAsia="仿宋_GB2312" w:cs="仿宋_GB2312"/>
          <w:color w:val="000000"/>
          <w:sz w:val="32"/>
          <w:szCs w:val="32"/>
          <w:highlight w:val="none"/>
          <w:lang w:val="en-US" w:eastAsia="zh-CN"/>
        </w:rPr>
        <w:t>清障费。</w:t>
      </w:r>
    </w:p>
    <w:p w14:paraId="7D7A3F3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strike w:val="0"/>
          <w:dstrike w:val="0"/>
          <w:color w:val="000000"/>
          <w:sz w:val="32"/>
          <w:szCs w:val="32"/>
          <w:lang w:val="en-US" w:eastAsia="zh-CN"/>
        </w:rPr>
        <w:t>（五）关于价格结算。</w:t>
      </w:r>
      <w:r>
        <w:rPr>
          <w:rFonts w:hint="eastAsia" w:ascii="仿宋_GB2312" w:hAnsi="仿宋_GB2312" w:eastAsia="仿宋_GB2312" w:cs="仿宋_GB2312"/>
          <w:color w:val="000000"/>
          <w:sz w:val="32"/>
          <w:szCs w:val="32"/>
          <w:highlight w:val="none"/>
          <w:lang w:val="en-US" w:eastAsia="zh-CN"/>
        </w:rPr>
        <w:t>结合市级《办法》，通过市场价一定比例的优惠进行引导。</w:t>
      </w:r>
      <w:r>
        <w:rPr>
          <w:rFonts w:hint="eastAsia" w:ascii="仿宋_GB2312" w:hAnsi="仿宋_GB2312" w:eastAsia="仿宋_GB2312" w:cs="仿宋_GB2312"/>
          <w:b/>
          <w:bCs/>
          <w:color w:val="000000"/>
          <w:sz w:val="32"/>
          <w:szCs w:val="32"/>
          <w:highlight w:val="none"/>
          <w:lang w:val="en-US" w:eastAsia="zh-CN"/>
        </w:rPr>
        <w:t>一是</w:t>
      </w:r>
      <w:r>
        <w:rPr>
          <w:rFonts w:hint="eastAsia" w:ascii="仿宋_GB2312" w:hAnsi="仿宋_GB2312" w:eastAsia="仿宋_GB2312" w:cs="仿宋_GB2312"/>
          <w:color w:val="000000"/>
          <w:sz w:val="32"/>
          <w:szCs w:val="32"/>
          <w:highlight w:val="none"/>
          <w:lang w:val="en-US" w:eastAsia="zh-CN"/>
        </w:rPr>
        <w:t>结合我区以往做法，对住宅安置房结算分别设定不同优惠比例。同时，考虑到原拆旧房的层次、朝向、结构等的差异，本次细则拟明确在安置房交付结算时，原合法</w:t>
      </w:r>
      <w:r>
        <w:rPr>
          <w:rFonts w:hint="eastAsia" w:ascii="仿宋_GB2312" w:hAnsi="仿宋_GB2312" w:eastAsia="仿宋_GB2312" w:cs="仿宋_GB2312"/>
          <w:strike w:val="0"/>
          <w:dstrike w:val="0"/>
          <w:color w:val="000000"/>
          <w:sz w:val="32"/>
          <w:szCs w:val="32"/>
          <w:highlight w:val="none"/>
          <w:u w:val="none"/>
          <w:lang w:eastAsia="zh-CN"/>
        </w:rPr>
        <w:t>房屋的</w:t>
      </w:r>
      <w:r>
        <w:rPr>
          <w:rFonts w:hint="eastAsia" w:ascii="仿宋_GB2312" w:hAnsi="仿宋_GB2312" w:eastAsia="仿宋_GB2312" w:cs="仿宋_GB2312"/>
          <w:strike w:val="0"/>
          <w:dstrike w:val="0"/>
          <w:color w:val="000000"/>
          <w:sz w:val="32"/>
          <w:szCs w:val="32"/>
          <w:highlight w:val="none"/>
          <w:u w:val="none"/>
          <w:lang w:val="en-US" w:eastAsia="zh-CN"/>
        </w:rPr>
        <w:t>评估单价与旧房市场评估比准价的差价需</w:t>
      </w:r>
      <w:r>
        <w:rPr>
          <w:rFonts w:hint="eastAsia" w:ascii="仿宋_GB2312" w:hAnsi="仿宋_GB2312" w:eastAsia="仿宋_GB2312" w:cs="仿宋_GB2312"/>
          <w:color w:val="000000"/>
          <w:kern w:val="0"/>
          <w:sz w:val="32"/>
          <w:szCs w:val="32"/>
          <w:highlight w:val="none"/>
          <w:lang w:val="en-US" w:eastAsia="zh-CN" w:bidi="ar"/>
        </w:rPr>
        <w:t>另行按实结算。</w:t>
      </w:r>
      <w:r>
        <w:rPr>
          <w:rFonts w:hint="eastAsia" w:ascii="仿宋_GB2312" w:hAnsi="仿宋_GB2312" w:eastAsia="仿宋_GB2312" w:cs="仿宋_GB2312"/>
          <w:b/>
          <w:bCs/>
          <w:color w:val="000000"/>
          <w:sz w:val="32"/>
          <w:szCs w:val="32"/>
          <w:highlight w:val="none"/>
          <w:lang w:val="en-US" w:eastAsia="zh-CN"/>
        </w:rPr>
        <w:t>二是</w:t>
      </w:r>
      <w:r>
        <w:rPr>
          <w:rFonts w:hint="eastAsia" w:ascii="仿宋_GB2312" w:hAnsi="仿宋_GB2312" w:eastAsia="仿宋_GB2312" w:cs="仿宋_GB2312"/>
          <w:color w:val="000000"/>
          <w:sz w:val="32"/>
          <w:szCs w:val="32"/>
          <w:highlight w:val="none"/>
          <w:lang w:val="en-US" w:eastAsia="zh-CN"/>
        </w:rPr>
        <w:t>营业</w:t>
      </w:r>
      <w:r>
        <w:rPr>
          <w:rFonts w:hint="eastAsia" w:ascii="仿宋_GB2312" w:hAnsi="仿宋_GB2312" w:eastAsia="仿宋_GB2312" w:cs="仿宋_GB2312"/>
          <w:color w:val="000000"/>
          <w:kern w:val="0"/>
          <w:sz w:val="32"/>
          <w:szCs w:val="32"/>
          <w:highlight w:val="none"/>
          <w:lang w:val="en-US" w:eastAsia="zh-CN" w:bidi="ar"/>
        </w:rPr>
        <w:t>、办公产调结算方面，拟明确安置房建筑面积超出协议应安置建筑面积的部分，参照住宅超面积</w:t>
      </w:r>
      <w:r>
        <w:rPr>
          <w:rFonts w:hint="eastAsia" w:ascii="仿宋_GB2312" w:hAnsi="仿宋_GB2312" w:eastAsia="仿宋_GB2312" w:cs="仿宋_GB2312"/>
          <w:color w:val="000000"/>
          <w:kern w:val="0"/>
          <w:sz w:val="32"/>
          <w:szCs w:val="32"/>
          <w:highlight w:val="none"/>
          <w:lang w:eastAsia="zh-CN" w:bidi="ar"/>
        </w:rPr>
        <w:t>结算</w:t>
      </w:r>
      <w:r>
        <w:rPr>
          <w:rFonts w:hint="eastAsia" w:ascii="仿宋_GB2312" w:hAnsi="仿宋_GB2312" w:eastAsia="仿宋_GB2312" w:cs="仿宋_GB2312"/>
          <w:color w:val="000000"/>
          <w:kern w:val="0"/>
          <w:sz w:val="32"/>
          <w:szCs w:val="32"/>
          <w:highlight w:val="none"/>
          <w:lang w:val="en-US" w:eastAsia="zh-CN" w:bidi="ar"/>
        </w:rPr>
        <w:t>给予8折优惠计价。</w:t>
      </w:r>
    </w:p>
    <w:p w14:paraId="3320132B">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strike w:val="0"/>
          <w:dstrike w:val="0"/>
          <w:color w:val="000000"/>
          <w:sz w:val="32"/>
          <w:szCs w:val="32"/>
          <w:lang w:val="en-US" w:eastAsia="zh-CN"/>
        </w:rPr>
        <w:t>（六）关于认购定位。</w:t>
      </w:r>
      <w:r>
        <w:rPr>
          <w:rFonts w:hint="eastAsia" w:ascii="仿宋_GB2312" w:hAnsi="仿宋_GB2312" w:eastAsia="仿宋_GB2312" w:cs="仿宋_GB2312"/>
          <w:color w:val="000000"/>
          <w:kern w:val="0"/>
          <w:sz w:val="32"/>
          <w:szCs w:val="32"/>
          <w:highlight w:val="none"/>
          <w:lang w:val="en-US" w:eastAsia="zh-CN" w:bidi="ar"/>
        </w:rPr>
        <w:t>本次细则将是否按期缴纳购房款与摸文认购定位资格先后相关联。在原有的按期签约腾空、未按期签约腾空两大批次基础上，拟规定已</w:t>
      </w:r>
      <w:r>
        <w:rPr>
          <w:rFonts w:hint="eastAsia" w:ascii="仿宋_GB2312" w:hAnsi="仿宋_GB2312" w:eastAsia="仿宋_GB2312" w:cs="仿宋_GB2312"/>
          <w:color w:val="000000"/>
          <w:sz w:val="32"/>
          <w:szCs w:val="32"/>
          <w:highlight w:val="none"/>
          <w:lang w:val="en-US" w:eastAsia="zh-CN"/>
        </w:rPr>
        <w:t>缴款的先认购、未缴款的后认购。</w:t>
      </w:r>
    </w:p>
    <w:p w14:paraId="7B4A1242">
      <w:pPr>
        <w:keepNext w:val="0"/>
        <w:keepLines w:val="0"/>
        <w:pageBreakBefore w:val="0"/>
        <w:widowControl w:val="0"/>
        <w:numPr>
          <w:ilvl w:val="-1"/>
          <w:numId w:val="0"/>
        </w:numPr>
        <w:suppressLineNumbers w:val="0"/>
        <w:kinsoku/>
        <w:wordWrap/>
        <w:overflowPunct w:val="0"/>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napToGrid/>
          <w:kern w:val="2"/>
          <w:sz w:val="32"/>
          <w:szCs w:val="32"/>
          <w:highlight w:val="none"/>
          <w:lang w:val="en-US" w:eastAsia="zh-CN" w:bidi="ar-SA"/>
        </w:rPr>
      </w:pPr>
      <w:r>
        <w:rPr>
          <w:rFonts w:hint="eastAsia" w:ascii="楷体_GB2312" w:hAnsi="楷体_GB2312" w:eastAsia="楷体_GB2312" w:cs="楷体_GB2312"/>
          <w:b w:val="0"/>
          <w:bCs w:val="0"/>
          <w:strike w:val="0"/>
          <w:dstrike w:val="0"/>
          <w:color w:val="000000"/>
          <w:sz w:val="32"/>
          <w:szCs w:val="32"/>
          <w:lang w:val="en-US" w:eastAsia="zh-CN"/>
        </w:rPr>
        <w:t>（七）关于新老政策衔接。</w:t>
      </w:r>
      <w:r>
        <w:rPr>
          <w:rFonts w:hint="eastAsia" w:ascii="仿宋_GB2312" w:hAnsi="仿宋_GB2312" w:eastAsia="仿宋_GB2312" w:cs="仿宋_GB2312"/>
          <w:color w:val="000000"/>
          <w:sz w:val="32"/>
          <w:szCs w:val="32"/>
          <w:highlight w:val="none"/>
          <w:lang w:val="en-US" w:eastAsia="zh-CN"/>
        </w:rPr>
        <w:t>明确废止原</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《温州市鹿城区征收集体土地涉及房屋补偿实施细则》(温鹿政办〔2019〕24号发布，温鹿政办〔2020〕11号修订)</w:t>
      </w:r>
      <w:r>
        <w:rPr>
          <w:rFonts w:hint="default" w:ascii="仿宋_GB2312" w:hAnsi="仿宋_GB2312" w:eastAsia="仿宋_GB2312" w:cs="仿宋_GB2312"/>
          <w:color w:val="000000"/>
          <w:sz w:val="32"/>
          <w:szCs w:val="32"/>
          <w:highlight w:val="none"/>
          <w:lang w:val="en-US" w:eastAsia="zh-CN"/>
        </w:rPr>
        <w:t>《鹿城区房屋征收人均保底安置人口审定办法（试行）》(温鹿政办〔2016〕41号)</w:t>
      </w:r>
      <w:r>
        <w:rPr>
          <w:rFonts w:hint="eastAsia" w:ascii="仿宋_GB2312" w:hAnsi="仿宋_GB2312" w:eastAsia="仿宋_GB2312" w:cs="仿宋_GB2312"/>
          <w:color w:val="000000"/>
          <w:sz w:val="32"/>
          <w:szCs w:val="32"/>
          <w:highlight w:val="none"/>
          <w:lang w:val="en-US" w:eastAsia="zh-CN"/>
        </w:rPr>
        <w:t>。同时，</w:t>
      </w:r>
      <w:r>
        <w:rPr>
          <w:rFonts w:hint="default" w:ascii="仿宋_GB2312" w:hAnsi="仿宋_GB2312" w:eastAsia="仿宋_GB2312" w:cs="仿宋_GB2312"/>
          <w:color w:val="000000"/>
          <w:sz w:val="32"/>
          <w:szCs w:val="32"/>
          <w:highlight w:val="none"/>
          <w:lang w:val="en-US" w:eastAsia="zh-CN"/>
        </w:rPr>
        <w:t>细则施行前征地补偿安置方案已确定并公布的项目，继续按照原有规定执行。</w:t>
      </w: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B95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DFD08">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BDFD08">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C29E7"/>
    <w:rsid w:val="00ED31FD"/>
    <w:rsid w:val="01086C64"/>
    <w:rsid w:val="014C6B51"/>
    <w:rsid w:val="015522C4"/>
    <w:rsid w:val="01AC3B07"/>
    <w:rsid w:val="01F90A46"/>
    <w:rsid w:val="02555ED9"/>
    <w:rsid w:val="029562D6"/>
    <w:rsid w:val="029778E9"/>
    <w:rsid w:val="033C3144"/>
    <w:rsid w:val="036839EA"/>
    <w:rsid w:val="037979A5"/>
    <w:rsid w:val="03AB78D9"/>
    <w:rsid w:val="03B629A7"/>
    <w:rsid w:val="03C74BB5"/>
    <w:rsid w:val="04243DB5"/>
    <w:rsid w:val="04267B2D"/>
    <w:rsid w:val="04B35139"/>
    <w:rsid w:val="04DA26C6"/>
    <w:rsid w:val="04FA2D68"/>
    <w:rsid w:val="05717247"/>
    <w:rsid w:val="05BA7521"/>
    <w:rsid w:val="05D16547"/>
    <w:rsid w:val="05E619C5"/>
    <w:rsid w:val="06277B8D"/>
    <w:rsid w:val="062B1607"/>
    <w:rsid w:val="068C65AB"/>
    <w:rsid w:val="06BA630B"/>
    <w:rsid w:val="06D2551F"/>
    <w:rsid w:val="06D53145"/>
    <w:rsid w:val="06D816CB"/>
    <w:rsid w:val="07261BF2"/>
    <w:rsid w:val="07302A71"/>
    <w:rsid w:val="0797664C"/>
    <w:rsid w:val="07BB67DE"/>
    <w:rsid w:val="07DC0503"/>
    <w:rsid w:val="084A1910"/>
    <w:rsid w:val="08C01BD2"/>
    <w:rsid w:val="08CE2541"/>
    <w:rsid w:val="09130588"/>
    <w:rsid w:val="09300B06"/>
    <w:rsid w:val="094B2835"/>
    <w:rsid w:val="094E3682"/>
    <w:rsid w:val="095E38C5"/>
    <w:rsid w:val="0969226A"/>
    <w:rsid w:val="09CA5775"/>
    <w:rsid w:val="09DB1CAF"/>
    <w:rsid w:val="0A113B12"/>
    <w:rsid w:val="0A1A1F1F"/>
    <w:rsid w:val="0A1F5F08"/>
    <w:rsid w:val="0A23089E"/>
    <w:rsid w:val="0A40087E"/>
    <w:rsid w:val="0A474359"/>
    <w:rsid w:val="0AEA5A2F"/>
    <w:rsid w:val="0AFA5870"/>
    <w:rsid w:val="0B0B182B"/>
    <w:rsid w:val="0B30303F"/>
    <w:rsid w:val="0B3F3351"/>
    <w:rsid w:val="0B5F1B77"/>
    <w:rsid w:val="0B674587"/>
    <w:rsid w:val="0B735598"/>
    <w:rsid w:val="0B7C44D7"/>
    <w:rsid w:val="0B8E420A"/>
    <w:rsid w:val="0B9C4962"/>
    <w:rsid w:val="0BBE064B"/>
    <w:rsid w:val="0C085D6A"/>
    <w:rsid w:val="0C126BE9"/>
    <w:rsid w:val="0CD85C1B"/>
    <w:rsid w:val="0CF167FE"/>
    <w:rsid w:val="0CF462EF"/>
    <w:rsid w:val="0D295F98"/>
    <w:rsid w:val="0DA50530"/>
    <w:rsid w:val="0DC5581F"/>
    <w:rsid w:val="0DEB14A0"/>
    <w:rsid w:val="0E361531"/>
    <w:rsid w:val="0E74112A"/>
    <w:rsid w:val="0ED4167C"/>
    <w:rsid w:val="0EF57B1C"/>
    <w:rsid w:val="0F415F3C"/>
    <w:rsid w:val="0F9C6EF5"/>
    <w:rsid w:val="0FBC68B4"/>
    <w:rsid w:val="0FDD306A"/>
    <w:rsid w:val="0FFC1742"/>
    <w:rsid w:val="1045747C"/>
    <w:rsid w:val="10611EED"/>
    <w:rsid w:val="106317C1"/>
    <w:rsid w:val="107D1D55"/>
    <w:rsid w:val="10A36062"/>
    <w:rsid w:val="10C61D50"/>
    <w:rsid w:val="11196324"/>
    <w:rsid w:val="11EF24FA"/>
    <w:rsid w:val="12202EBC"/>
    <w:rsid w:val="123277F5"/>
    <w:rsid w:val="12924326"/>
    <w:rsid w:val="12FA4174"/>
    <w:rsid w:val="133F6D99"/>
    <w:rsid w:val="137B7B3F"/>
    <w:rsid w:val="13AE5449"/>
    <w:rsid w:val="13B02BB8"/>
    <w:rsid w:val="13BB1914"/>
    <w:rsid w:val="13E62E35"/>
    <w:rsid w:val="13F82B68"/>
    <w:rsid w:val="143A6B62"/>
    <w:rsid w:val="146A5814"/>
    <w:rsid w:val="146D40E7"/>
    <w:rsid w:val="14777F31"/>
    <w:rsid w:val="148B12E6"/>
    <w:rsid w:val="14A14FAE"/>
    <w:rsid w:val="14DC1B42"/>
    <w:rsid w:val="151A266A"/>
    <w:rsid w:val="154222ED"/>
    <w:rsid w:val="158E5532"/>
    <w:rsid w:val="15986EEB"/>
    <w:rsid w:val="15E002D7"/>
    <w:rsid w:val="15F7693B"/>
    <w:rsid w:val="15FE2D8C"/>
    <w:rsid w:val="160E21CF"/>
    <w:rsid w:val="1613348A"/>
    <w:rsid w:val="16213B10"/>
    <w:rsid w:val="1626658A"/>
    <w:rsid w:val="162A6462"/>
    <w:rsid w:val="16314110"/>
    <w:rsid w:val="164C2CF7"/>
    <w:rsid w:val="16BF171B"/>
    <w:rsid w:val="16D57191"/>
    <w:rsid w:val="17145370"/>
    <w:rsid w:val="175005C5"/>
    <w:rsid w:val="177863A7"/>
    <w:rsid w:val="17B86896"/>
    <w:rsid w:val="17D86F39"/>
    <w:rsid w:val="17FF44C5"/>
    <w:rsid w:val="181A30AD"/>
    <w:rsid w:val="183B4F4C"/>
    <w:rsid w:val="184D47F1"/>
    <w:rsid w:val="186802BC"/>
    <w:rsid w:val="18812D82"/>
    <w:rsid w:val="18891FE1"/>
    <w:rsid w:val="189A0770"/>
    <w:rsid w:val="18E34538"/>
    <w:rsid w:val="19115B37"/>
    <w:rsid w:val="19A846E9"/>
    <w:rsid w:val="19FE07AD"/>
    <w:rsid w:val="1A0F4768"/>
    <w:rsid w:val="1A136D81"/>
    <w:rsid w:val="1A165AF6"/>
    <w:rsid w:val="1A6B5E42"/>
    <w:rsid w:val="1AC27A2C"/>
    <w:rsid w:val="1AC46EDB"/>
    <w:rsid w:val="1AD11A1D"/>
    <w:rsid w:val="1AD13490"/>
    <w:rsid w:val="1AEA45E3"/>
    <w:rsid w:val="1AFC3FF9"/>
    <w:rsid w:val="1B063DBD"/>
    <w:rsid w:val="1B3A5814"/>
    <w:rsid w:val="1B4E6EF5"/>
    <w:rsid w:val="1C533032"/>
    <w:rsid w:val="1C9B22E3"/>
    <w:rsid w:val="1CC730D8"/>
    <w:rsid w:val="1CCD1E23"/>
    <w:rsid w:val="1CF132FA"/>
    <w:rsid w:val="1D0165EA"/>
    <w:rsid w:val="1D0A0015"/>
    <w:rsid w:val="1D156539"/>
    <w:rsid w:val="1D1C382B"/>
    <w:rsid w:val="1D415F22"/>
    <w:rsid w:val="1DD761F8"/>
    <w:rsid w:val="1DEF713E"/>
    <w:rsid w:val="1E0A3BC4"/>
    <w:rsid w:val="1E1467F1"/>
    <w:rsid w:val="1E1B7B7F"/>
    <w:rsid w:val="1E5170FD"/>
    <w:rsid w:val="1E556528"/>
    <w:rsid w:val="1E630B3F"/>
    <w:rsid w:val="1E7079DC"/>
    <w:rsid w:val="1E9E1CEF"/>
    <w:rsid w:val="1F0E28F7"/>
    <w:rsid w:val="1F6317DE"/>
    <w:rsid w:val="1F8F6D21"/>
    <w:rsid w:val="1F996FAD"/>
    <w:rsid w:val="1FC234F7"/>
    <w:rsid w:val="2007660D"/>
    <w:rsid w:val="20150A69"/>
    <w:rsid w:val="203171E6"/>
    <w:rsid w:val="20407429"/>
    <w:rsid w:val="20590F93"/>
    <w:rsid w:val="206C47FE"/>
    <w:rsid w:val="20860887"/>
    <w:rsid w:val="209F66B7"/>
    <w:rsid w:val="21537630"/>
    <w:rsid w:val="219C0FD7"/>
    <w:rsid w:val="21CF23D6"/>
    <w:rsid w:val="22217490"/>
    <w:rsid w:val="22BE6D2B"/>
    <w:rsid w:val="23045EE2"/>
    <w:rsid w:val="232C638A"/>
    <w:rsid w:val="23733FB9"/>
    <w:rsid w:val="23825FAA"/>
    <w:rsid w:val="23881749"/>
    <w:rsid w:val="23920B71"/>
    <w:rsid w:val="23B05984"/>
    <w:rsid w:val="241E1DB1"/>
    <w:rsid w:val="245B6F27"/>
    <w:rsid w:val="2460659E"/>
    <w:rsid w:val="247266E0"/>
    <w:rsid w:val="24822706"/>
    <w:rsid w:val="24857B00"/>
    <w:rsid w:val="248975AD"/>
    <w:rsid w:val="24910FD8"/>
    <w:rsid w:val="24DE36B4"/>
    <w:rsid w:val="25753641"/>
    <w:rsid w:val="25891872"/>
    <w:rsid w:val="25991E15"/>
    <w:rsid w:val="25AE0F76"/>
    <w:rsid w:val="2605422A"/>
    <w:rsid w:val="26445799"/>
    <w:rsid w:val="266A1799"/>
    <w:rsid w:val="268A58A2"/>
    <w:rsid w:val="26A1499A"/>
    <w:rsid w:val="27644233"/>
    <w:rsid w:val="279B763B"/>
    <w:rsid w:val="27A91D58"/>
    <w:rsid w:val="27AE306B"/>
    <w:rsid w:val="27C748D4"/>
    <w:rsid w:val="27CC1EEA"/>
    <w:rsid w:val="27EB6814"/>
    <w:rsid w:val="27FC632B"/>
    <w:rsid w:val="281448AD"/>
    <w:rsid w:val="281E7313"/>
    <w:rsid w:val="287B6AE0"/>
    <w:rsid w:val="28A075FF"/>
    <w:rsid w:val="28D472A8"/>
    <w:rsid w:val="290D4568"/>
    <w:rsid w:val="29371072"/>
    <w:rsid w:val="294A756A"/>
    <w:rsid w:val="294E705B"/>
    <w:rsid w:val="29920FBE"/>
    <w:rsid w:val="29D31E90"/>
    <w:rsid w:val="2A225DF1"/>
    <w:rsid w:val="2A663F30"/>
    <w:rsid w:val="2ABA3928"/>
    <w:rsid w:val="2B1E480B"/>
    <w:rsid w:val="2B2160A9"/>
    <w:rsid w:val="2B2E6B4F"/>
    <w:rsid w:val="2B5A53B0"/>
    <w:rsid w:val="2B9065A8"/>
    <w:rsid w:val="2BD45ED4"/>
    <w:rsid w:val="2BDC47A0"/>
    <w:rsid w:val="2C173DC0"/>
    <w:rsid w:val="2C3167C0"/>
    <w:rsid w:val="2CD6750B"/>
    <w:rsid w:val="2D157E8F"/>
    <w:rsid w:val="2D4B45C7"/>
    <w:rsid w:val="2DA749EF"/>
    <w:rsid w:val="2DDF4725"/>
    <w:rsid w:val="2DE17B3B"/>
    <w:rsid w:val="2DEA15CE"/>
    <w:rsid w:val="2DF33D2D"/>
    <w:rsid w:val="2E3305CD"/>
    <w:rsid w:val="2E616AEB"/>
    <w:rsid w:val="2EB07E70"/>
    <w:rsid w:val="2F1B7829"/>
    <w:rsid w:val="2FBB4D1E"/>
    <w:rsid w:val="2FE36023"/>
    <w:rsid w:val="2FE4442D"/>
    <w:rsid w:val="300A7F20"/>
    <w:rsid w:val="301937F3"/>
    <w:rsid w:val="30393E95"/>
    <w:rsid w:val="304545E8"/>
    <w:rsid w:val="30766E97"/>
    <w:rsid w:val="308C0468"/>
    <w:rsid w:val="309372EB"/>
    <w:rsid w:val="30A6152A"/>
    <w:rsid w:val="30DA5678"/>
    <w:rsid w:val="30F878AC"/>
    <w:rsid w:val="30FF1DE4"/>
    <w:rsid w:val="3112096E"/>
    <w:rsid w:val="31CE34E0"/>
    <w:rsid w:val="325D5A8A"/>
    <w:rsid w:val="325F0913"/>
    <w:rsid w:val="32867865"/>
    <w:rsid w:val="32870EE7"/>
    <w:rsid w:val="329942A0"/>
    <w:rsid w:val="32A970B0"/>
    <w:rsid w:val="32AA2E28"/>
    <w:rsid w:val="32B02D73"/>
    <w:rsid w:val="32D00AE0"/>
    <w:rsid w:val="32E46B14"/>
    <w:rsid w:val="332B1372"/>
    <w:rsid w:val="335A0456"/>
    <w:rsid w:val="3374672A"/>
    <w:rsid w:val="33A855B9"/>
    <w:rsid w:val="33C469C6"/>
    <w:rsid w:val="33D60378"/>
    <w:rsid w:val="341B222F"/>
    <w:rsid w:val="34403A44"/>
    <w:rsid w:val="34850429"/>
    <w:rsid w:val="349124F1"/>
    <w:rsid w:val="34941256"/>
    <w:rsid w:val="34AC732B"/>
    <w:rsid w:val="34D76B54"/>
    <w:rsid w:val="35394E5E"/>
    <w:rsid w:val="3589141A"/>
    <w:rsid w:val="35A85D44"/>
    <w:rsid w:val="35A973C7"/>
    <w:rsid w:val="35A97584"/>
    <w:rsid w:val="35AD46F6"/>
    <w:rsid w:val="35ED0F38"/>
    <w:rsid w:val="36154A5C"/>
    <w:rsid w:val="36A302BA"/>
    <w:rsid w:val="36C344B8"/>
    <w:rsid w:val="36CF42E9"/>
    <w:rsid w:val="36EC6BE5"/>
    <w:rsid w:val="371B60A2"/>
    <w:rsid w:val="37307DA0"/>
    <w:rsid w:val="377A30BB"/>
    <w:rsid w:val="37BE13A2"/>
    <w:rsid w:val="37C36E66"/>
    <w:rsid w:val="37F214F9"/>
    <w:rsid w:val="37FC79B7"/>
    <w:rsid w:val="38141FD3"/>
    <w:rsid w:val="38591CF5"/>
    <w:rsid w:val="38876ACD"/>
    <w:rsid w:val="3891486E"/>
    <w:rsid w:val="38BD701D"/>
    <w:rsid w:val="38EE4DA4"/>
    <w:rsid w:val="39007C46"/>
    <w:rsid w:val="39161217"/>
    <w:rsid w:val="391627E0"/>
    <w:rsid w:val="39202096"/>
    <w:rsid w:val="392531C1"/>
    <w:rsid w:val="392B1FB7"/>
    <w:rsid w:val="3958538C"/>
    <w:rsid w:val="395A326A"/>
    <w:rsid w:val="395F671A"/>
    <w:rsid w:val="396957EB"/>
    <w:rsid w:val="39736669"/>
    <w:rsid w:val="397E103D"/>
    <w:rsid w:val="399108CB"/>
    <w:rsid w:val="39C83DFD"/>
    <w:rsid w:val="39CE376C"/>
    <w:rsid w:val="39DD09CD"/>
    <w:rsid w:val="3A015A23"/>
    <w:rsid w:val="3A0948D8"/>
    <w:rsid w:val="3A3556CD"/>
    <w:rsid w:val="3A4B3142"/>
    <w:rsid w:val="3A781DA4"/>
    <w:rsid w:val="3ACE6F06"/>
    <w:rsid w:val="3AFD61EB"/>
    <w:rsid w:val="3B191E01"/>
    <w:rsid w:val="3B337E5E"/>
    <w:rsid w:val="3B3D3954"/>
    <w:rsid w:val="3B8E3B9E"/>
    <w:rsid w:val="3BB41610"/>
    <w:rsid w:val="3BCB5C9A"/>
    <w:rsid w:val="3BE638AE"/>
    <w:rsid w:val="3C1F4887"/>
    <w:rsid w:val="3C3A6FCB"/>
    <w:rsid w:val="3D73550F"/>
    <w:rsid w:val="3E0C2BE9"/>
    <w:rsid w:val="3E3412EE"/>
    <w:rsid w:val="3E386FBD"/>
    <w:rsid w:val="3E4D5833"/>
    <w:rsid w:val="3E656809"/>
    <w:rsid w:val="3E6E3885"/>
    <w:rsid w:val="3E741E75"/>
    <w:rsid w:val="3E7E74F4"/>
    <w:rsid w:val="3E974BA8"/>
    <w:rsid w:val="3E9C21BE"/>
    <w:rsid w:val="3EC13D72"/>
    <w:rsid w:val="3F067638"/>
    <w:rsid w:val="3F186F0A"/>
    <w:rsid w:val="3F496B0E"/>
    <w:rsid w:val="3F6E3B5B"/>
    <w:rsid w:val="3F9115F7"/>
    <w:rsid w:val="3FB3156E"/>
    <w:rsid w:val="40070ECD"/>
    <w:rsid w:val="40271F5C"/>
    <w:rsid w:val="40732A8D"/>
    <w:rsid w:val="40800863"/>
    <w:rsid w:val="40E67721"/>
    <w:rsid w:val="40F21C2A"/>
    <w:rsid w:val="41633FCC"/>
    <w:rsid w:val="41686388"/>
    <w:rsid w:val="4177481D"/>
    <w:rsid w:val="417D62D7"/>
    <w:rsid w:val="419B49AF"/>
    <w:rsid w:val="41B45A71"/>
    <w:rsid w:val="41C75CCA"/>
    <w:rsid w:val="41DE3E3C"/>
    <w:rsid w:val="42042555"/>
    <w:rsid w:val="42575EF3"/>
    <w:rsid w:val="429C09DF"/>
    <w:rsid w:val="42A56347"/>
    <w:rsid w:val="435C1F1C"/>
    <w:rsid w:val="43762FDE"/>
    <w:rsid w:val="439D6CFE"/>
    <w:rsid w:val="43F21A2E"/>
    <w:rsid w:val="4413082D"/>
    <w:rsid w:val="44472BF1"/>
    <w:rsid w:val="44550E45"/>
    <w:rsid w:val="44823C05"/>
    <w:rsid w:val="44BA514C"/>
    <w:rsid w:val="45303661"/>
    <w:rsid w:val="454669E0"/>
    <w:rsid w:val="454B3FF6"/>
    <w:rsid w:val="454D7D6F"/>
    <w:rsid w:val="45533D78"/>
    <w:rsid w:val="45611A6C"/>
    <w:rsid w:val="459040FF"/>
    <w:rsid w:val="459862B3"/>
    <w:rsid w:val="45B05D81"/>
    <w:rsid w:val="45B24076"/>
    <w:rsid w:val="45DB537A"/>
    <w:rsid w:val="45F34DBA"/>
    <w:rsid w:val="4600750E"/>
    <w:rsid w:val="4607610B"/>
    <w:rsid w:val="461869EF"/>
    <w:rsid w:val="46256F3D"/>
    <w:rsid w:val="46FD77EB"/>
    <w:rsid w:val="4710374A"/>
    <w:rsid w:val="471D40A0"/>
    <w:rsid w:val="472D633B"/>
    <w:rsid w:val="477912EF"/>
    <w:rsid w:val="47852418"/>
    <w:rsid w:val="47863A0C"/>
    <w:rsid w:val="47A53E92"/>
    <w:rsid w:val="47BA5463"/>
    <w:rsid w:val="48026F58"/>
    <w:rsid w:val="4822306C"/>
    <w:rsid w:val="48254FD3"/>
    <w:rsid w:val="487675DC"/>
    <w:rsid w:val="48C77E38"/>
    <w:rsid w:val="48D80297"/>
    <w:rsid w:val="48E36114"/>
    <w:rsid w:val="48F15BBD"/>
    <w:rsid w:val="492C6489"/>
    <w:rsid w:val="493B2B85"/>
    <w:rsid w:val="49492F43"/>
    <w:rsid w:val="495C67D2"/>
    <w:rsid w:val="49AA2395"/>
    <w:rsid w:val="49DC3DB7"/>
    <w:rsid w:val="4A8E50B1"/>
    <w:rsid w:val="4A980693"/>
    <w:rsid w:val="4AA246B9"/>
    <w:rsid w:val="4AC22529"/>
    <w:rsid w:val="4B064B25"/>
    <w:rsid w:val="4B302B99"/>
    <w:rsid w:val="4B4B0D41"/>
    <w:rsid w:val="4B74283D"/>
    <w:rsid w:val="4BB548C0"/>
    <w:rsid w:val="4BE551A5"/>
    <w:rsid w:val="4BF83E68"/>
    <w:rsid w:val="4C2253D8"/>
    <w:rsid w:val="4C303830"/>
    <w:rsid w:val="4C3B21FA"/>
    <w:rsid w:val="4C404189"/>
    <w:rsid w:val="4C746494"/>
    <w:rsid w:val="4C8D2CE5"/>
    <w:rsid w:val="4C902074"/>
    <w:rsid w:val="4CF90473"/>
    <w:rsid w:val="4CFB7972"/>
    <w:rsid w:val="4D5A127B"/>
    <w:rsid w:val="4DC736BA"/>
    <w:rsid w:val="4DEE73C6"/>
    <w:rsid w:val="4E047438"/>
    <w:rsid w:val="4E167D49"/>
    <w:rsid w:val="4E181A22"/>
    <w:rsid w:val="4E4D7031"/>
    <w:rsid w:val="4E564138"/>
    <w:rsid w:val="4E964534"/>
    <w:rsid w:val="4EAD4A8B"/>
    <w:rsid w:val="4ECE7F4C"/>
    <w:rsid w:val="4F043B94"/>
    <w:rsid w:val="4F147B4F"/>
    <w:rsid w:val="4F1B2C8C"/>
    <w:rsid w:val="4F9071D6"/>
    <w:rsid w:val="4F961853"/>
    <w:rsid w:val="4F9B0908"/>
    <w:rsid w:val="4FA55626"/>
    <w:rsid w:val="4FE37260"/>
    <w:rsid w:val="4FFC486B"/>
    <w:rsid w:val="502B5150"/>
    <w:rsid w:val="503E30D6"/>
    <w:rsid w:val="506F7D23"/>
    <w:rsid w:val="50770396"/>
    <w:rsid w:val="50E377D9"/>
    <w:rsid w:val="51016C99"/>
    <w:rsid w:val="51BD75E0"/>
    <w:rsid w:val="51DA5080"/>
    <w:rsid w:val="51DD5BE3"/>
    <w:rsid w:val="51E47CAD"/>
    <w:rsid w:val="522E0F28"/>
    <w:rsid w:val="52346DF2"/>
    <w:rsid w:val="523717A3"/>
    <w:rsid w:val="523C1897"/>
    <w:rsid w:val="524B2500"/>
    <w:rsid w:val="525070F0"/>
    <w:rsid w:val="52837907"/>
    <w:rsid w:val="52A66D10"/>
    <w:rsid w:val="533B1B4E"/>
    <w:rsid w:val="536D7469"/>
    <w:rsid w:val="545F3B5A"/>
    <w:rsid w:val="54622119"/>
    <w:rsid w:val="54636587"/>
    <w:rsid w:val="549B6CC9"/>
    <w:rsid w:val="54AB2D04"/>
    <w:rsid w:val="54E61650"/>
    <w:rsid w:val="550C37A2"/>
    <w:rsid w:val="55146247"/>
    <w:rsid w:val="55472A2C"/>
    <w:rsid w:val="557343B2"/>
    <w:rsid w:val="55DF266A"/>
    <w:rsid w:val="57284198"/>
    <w:rsid w:val="574C432A"/>
    <w:rsid w:val="574D00A2"/>
    <w:rsid w:val="58266D31"/>
    <w:rsid w:val="58815446"/>
    <w:rsid w:val="5898359F"/>
    <w:rsid w:val="589A2E73"/>
    <w:rsid w:val="58DF4D2A"/>
    <w:rsid w:val="593B3DC2"/>
    <w:rsid w:val="5A0C1B4F"/>
    <w:rsid w:val="5A2C733B"/>
    <w:rsid w:val="5A513A05"/>
    <w:rsid w:val="5A9D30EE"/>
    <w:rsid w:val="5ABF76F5"/>
    <w:rsid w:val="5AEB641A"/>
    <w:rsid w:val="5AF310DD"/>
    <w:rsid w:val="5AF93CE8"/>
    <w:rsid w:val="5B0352CA"/>
    <w:rsid w:val="5B296730"/>
    <w:rsid w:val="5B3A5A6F"/>
    <w:rsid w:val="5B4D68C3"/>
    <w:rsid w:val="5BAF4E87"/>
    <w:rsid w:val="5BC70423"/>
    <w:rsid w:val="5BED775E"/>
    <w:rsid w:val="5C245875"/>
    <w:rsid w:val="5C2A2760"/>
    <w:rsid w:val="5C556587"/>
    <w:rsid w:val="5C6A0E18"/>
    <w:rsid w:val="5C6B2A87"/>
    <w:rsid w:val="5C912102"/>
    <w:rsid w:val="5D1551BE"/>
    <w:rsid w:val="5D46181B"/>
    <w:rsid w:val="5D486E09"/>
    <w:rsid w:val="5D8229FE"/>
    <w:rsid w:val="5D846E42"/>
    <w:rsid w:val="5D977AE5"/>
    <w:rsid w:val="5DE51034"/>
    <w:rsid w:val="5E08795B"/>
    <w:rsid w:val="5E1C64BE"/>
    <w:rsid w:val="5E380637"/>
    <w:rsid w:val="5E3E6996"/>
    <w:rsid w:val="5E631F59"/>
    <w:rsid w:val="5E677C9B"/>
    <w:rsid w:val="5E894DF5"/>
    <w:rsid w:val="5E945A52"/>
    <w:rsid w:val="5EA025B1"/>
    <w:rsid w:val="5EC724E8"/>
    <w:rsid w:val="5F0674B4"/>
    <w:rsid w:val="5F17609E"/>
    <w:rsid w:val="5F8E1DF7"/>
    <w:rsid w:val="5F9C1BC7"/>
    <w:rsid w:val="5FC15189"/>
    <w:rsid w:val="5FF95ED7"/>
    <w:rsid w:val="60002155"/>
    <w:rsid w:val="60235E44"/>
    <w:rsid w:val="60433DF0"/>
    <w:rsid w:val="604E1113"/>
    <w:rsid w:val="60932FCA"/>
    <w:rsid w:val="60C96251"/>
    <w:rsid w:val="611B6B1B"/>
    <w:rsid w:val="611C2FBF"/>
    <w:rsid w:val="611F03B9"/>
    <w:rsid w:val="61603D40"/>
    <w:rsid w:val="617F70AA"/>
    <w:rsid w:val="619D39D4"/>
    <w:rsid w:val="61BE5E24"/>
    <w:rsid w:val="61C62F2B"/>
    <w:rsid w:val="61CD250B"/>
    <w:rsid w:val="61F2202F"/>
    <w:rsid w:val="62015D11"/>
    <w:rsid w:val="620C1B9B"/>
    <w:rsid w:val="621912AD"/>
    <w:rsid w:val="623817EA"/>
    <w:rsid w:val="62682234"/>
    <w:rsid w:val="626D24DE"/>
    <w:rsid w:val="628156E7"/>
    <w:rsid w:val="62C0797A"/>
    <w:rsid w:val="62C1644E"/>
    <w:rsid w:val="62C82063"/>
    <w:rsid w:val="634051DF"/>
    <w:rsid w:val="63422A85"/>
    <w:rsid w:val="63536A40"/>
    <w:rsid w:val="63702D2D"/>
    <w:rsid w:val="63772CEB"/>
    <w:rsid w:val="63AE0354"/>
    <w:rsid w:val="63BC2FCD"/>
    <w:rsid w:val="64055F8C"/>
    <w:rsid w:val="642503DD"/>
    <w:rsid w:val="64322AF9"/>
    <w:rsid w:val="648570CD"/>
    <w:rsid w:val="6488096B"/>
    <w:rsid w:val="64AC0143"/>
    <w:rsid w:val="64E21E2A"/>
    <w:rsid w:val="64F90E95"/>
    <w:rsid w:val="653603C7"/>
    <w:rsid w:val="65717652"/>
    <w:rsid w:val="65827169"/>
    <w:rsid w:val="6626043C"/>
    <w:rsid w:val="66310F67"/>
    <w:rsid w:val="663F505A"/>
    <w:rsid w:val="664D7777"/>
    <w:rsid w:val="66E83943"/>
    <w:rsid w:val="66FC3FF5"/>
    <w:rsid w:val="67281F92"/>
    <w:rsid w:val="672E7424"/>
    <w:rsid w:val="673B1CC5"/>
    <w:rsid w:val="67713939"/>
    <w:rsid w:val="678B6DDA"/>
    <w:rsid w:val="67C27CF0"/>
    <w:rsid w:val="67DF4006"/>
    <w:rsid w:val="68472346"/>
    <w:rsid w:val="6890331C"/>
    <w:rsid w:val="68DE002C"/>
    <w:rsid w:val="68F760C0"/>
    <w:rsid w:val="691D4401"/>
    <w:rsid w:val="6943123E"/>
    <w:rsid w:val="69503FE6"/>
    <w:rsid w:val="69603C65"/>
    <w:rsid w:val="69A82B2E"/>
    <w:rsid w:val="69C064B2"/>
    <w:rsid w:val="69E94057"/>
    <w:rsid w:val="69ED0698"/>
    <w:rsid w:val="6A0710AA"/>
    <w:rsid w:val="6A3A3CBA"/>
    <w:rsid w:val="6BA442DD"/>
    <w:rsid w:val="6BAA42A1"/>
    <w:rsid w:val="6C4531B8"/>
    <w:rsid w:val="6C601C89"/>
    <w:rsid w:val="6CCE0EE6"/>
    <w:rsid w:val="6CD556B0"/>
    <w:rsid w:val="6CFA1CDB"/>
    <w:rsid w:val="6D317DF2"/>
    <w:rsid w:val="6D4553EC"/>
    <w:rsid w:val="6D7B2E1B"/>
    <w:rsid w:val="6E096679"/>
    <w:rsid w:val="6E1F7C4B"/>
    <w:rsid w:val="6E414065"/>
    <w:rsid w:val="6E755ABD"/>
    <w:rsid w:val="6EC513AF"/>
    <w:rsid w:val="6EED7866"/>
    <w:rsid w:val="6EFD3909"/>
    <w:rsid w:val="6F6D038F"/>
    <w:rsid w:val="70553DF8"/>
    <w:rsid w:val="70CC0D1E"/>
    <w:rsid w:val="70F33611"/>
    <w:rsid w:val="710F1F61"/>
    <w:rsid w:val="71110948"/>
    <w:rsid w:val="711E432E"/>
    <w:rsid w:val="713752AB"/>
    <w:rsid w:val="713909C0"/>
    <w:rsid w:val="713C0B14"/>
    <w:rsid w:val="714A76D4"/>
    <w:rsid w:val="71752277"/>
    <w:rsid w:val="719C0ED9"/>
    <w:rsid w:val="71A1198F"/>
    <w:rsid w:val="71D76A8E"/>
    <w:rsid w:val="71DF48F9"/>
    <w:rsid w:val="72165BE5"/>
    <w:rsid w:val="722A4E10"/>
    <w:rsid w:val="725D3437"/>
    <w:rsid w:val="727F33AE"/>
    <w:rsid w:val="729F57FE"/>
    <w:rsid w:val="72B83744"/>
    <w:rsid w:val="730F75B8"/>
    <w:rsid w:val="7319535E"/>
    <w:rsid w:val="733022EF"/>
    <w:rsid w:val="734939BC"/>
    <w:rsid w:val="735A59EF"/>
    <w:rsid w:val="735C2483"/>
    <w:rsid w:val="739764D5"/>
    <w:rsid w:val="73D16655"/>
    <w:rsid w:val="73D72D76"/>
    <w:rsid w:val="73E150D8"/>
    <w:rsid w:val="740A2C53"/>
    <w:rsid w:val="743D10E0"/>
    <w:rsid w:val="74681C20"/>
    <w:rsid w:val="747F58E7"/>
    <w:rsid w:val="74B03CF2"/>
    <w:rsid w:val="74DC4AE7"/>
    <w:rsid w:val="75064629"/>
    <w:rsid w:val="7521074C"/>
    <w:rsid w:val="75385A96"/>
    <w:rsid w:val="753F6E24"/>
    <w:rsid w:val="757F1917"/>
    <w:rsid w:val="75956A44"/>
    <w:rsid w:val="75971963"/>
    <w:rsid w:val="75BF7F65"/>
    <w:rsid w:val="75C630A2"/>
    <w:rsid w:val="75D80491"/>
    <w:rsid w:val="764B35A7"/>
    <w:rsid w:val="765E152C"/>
    <w:rsid w:val="76A35191"/>
    <w:rsid w:val="76AF7FDA"/>
    <w:rsid w:val="76D52CA1"/>
    <w:rsid w:val="773A5AF5"/>
    <w:rsid w:val="77A2038B"/>
    <w:rsid w:val="77A37566"/>
    <w:rsid w:val="78104AA8"/>
    <w:rsid w:val="782567A5"/>
    <w:rsid w:val="78362761"/>
    <w:rsid w:val="783F0EE9"/>
    <w:rsid w:val="786F0FDF"/>
    <w:rsid w:val="78B611AB"/>
    <w:rsid w:val="78E265DD"/>
    <w:rsid w:val="793670DA"/>
    <w:rsid w:val="797A042B"/>
    <w:rsid w:val="799A29A3"/>
    <w:rsid w:val="799C4845"/>
    <w:rsid w:val="79BD656A"/>
    <w:rsid w:val="79CE28E0"/>
    <w:rsid w:val="7A361837"/>
    <w:rsid w:val="7A680BCB"/>
    <w:rsid w:val="7A996FD7"/>
    <w:rsid w:val="7AE00762"/>
    <w:rsid w:val="7AEA6E41"/>
    <w:rsid w:val="7AEC7106"/>
    <w:rsid w:val="7AF46971"/>
    <w:rsid w:val="7B1228E5"/>
    <w:rsid w:val="7B96BE9A"/>
    <w:rsid w:val="7C0B7A60"/>
    <w:rsid w:val="7C4776F3"/>
    <w:rsid w:val="7CCB4DA1"/>
    <w:rsid w:val="7CD10CAA"/>
    <w:rsid w:val="7CDD52AC"/>
    <w:rsid w:val="7D641B1E"/>
    <w:rsid w:val="7D657644"/>
    <w:rsid w:val="7D7004C3"/>
    <w:rsid w:val="7D70077E"/>
    <w:rsid w:val="7D847ACA"/>
    <w:rsid w:val="7D9F4904"/>
    <w:rsid w:val="7DA273E4"/>
    <w:rsid w:val="7DE25FF2"/>
    <w:rsid w:val="7E2931B0"/>
    <w:rsid w:val="7E2D0162"/>
    <w:rsid w:val="7E3314F0"/>
    <w:rsid w:val="7E442357"/>
    <w:rsid w:val="7E6E42D6"/>
    <w:rsid w:val="7E745D91"/>
    <w:rsid w:val="7E8458A8"/>
    <w:rsid w:val="7E91638D"/>
    <w:rsid w:val="7EBED84D"/>
    <w:rsid w:val="7F0D5387"/>
    <w:rsid w:val="7F345520"/>
    <w:rsid w:val="7F5F07EF"/>
    <w:rsid w:val="7F721BA4"/>
    <w:rsid w:val="7FEC1957"/>
    <w:rsid w:val="7FEF20BA"/>
    <w:rsid w:val="F7A7AA34"/>
    <w:rsid w:val="FDF785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1501</Words>
  <Characters>1542</Characters>
  <Lines>0</Lines>
  <Paragraphs>0</Paragraphs>
  <TotalTime>3</TotalTime>
  <ScaleCrop>false</ScaleCrop>
  <LinksUpToDate>false</LinksUpToDate>
  <CharactersWithSpaces>1542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2025-01-17T08:07:00Z</dcterms:created>
  <dc:creator>Lenovo</dc:creator>
  <cp:lastModifiedBy>用户</cp:lastModifiedBy>
  <cp:lastPrinted>2025-08-19T03:41:00Z</cp:lastPrinted>
  <dcterms:modified xsi:type="dcterms:W3CDTF">2025-08-20T08:11:23Z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eyJoZGlkIjoiMzEwODIwNDhiNmU0NTg0ZGVlZmY5ZjRlZTg2MGUxZDQifQ==</vt:lpwstr>
  </property>
  <property fmtid="{D5CDD505-2E9C-101B-9397-08002B2CF9AE}" pid="4" name="ICV">
    <vt:lpwstr>C7E725B49AC94790AE1173BC9EAC9A54_13</vt:lpwstr>
  </property>
</Properties>
</file>