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简体" w:cs="Times New Roman" w:hAnsi="Times New Roman" w:hint="eastAsia"/>
          <w:sz w:val="44"/>
          <w:szCs w:val="44"/>
          <w:lang w:val="en-US" w:eastAsia="zh-CN"/>
        </w:rPr>
        <w:t>关于</w:t>
      </w:r>
      <w:r>
        <w:rPr>
          <w:rFonts w:ascii="Times New Roman" w:eastAsia="方正小标宋简体" w:cs="Times New Roman" w:hAnsi="Times New Roman"/>
          <w:sz w:val="44"/>
          <w:szCs w:val="44"/>
        </w:rPr>
        <w:t>《</w:t>
      </w:r>
      <w:r>
        <w:rPr>
          <w:rFonts w:ascii="Times New Roman" w:eastAsia="方正小标宋简体" w:cs="Times New Roman" w:hAnsi="Times New Roman" w:hint="eastAsia"/>
          <w:sz w:val="44"/>
          <w:szCs w:val="44"/>
          <w:lang w:val="en-US" w:eastAsia="zh-CN"/>
        </w:rPr>
        <w:t>新昌县</w:t>
      </w:r>
      <w:r>
        <w:rPr>
          <w:rFonts w:ascii="Times New Roman" w:eastAsia="方正小标宋简体" w:cs="Times New Roman" w:hAnsi="Times New Roman"/>
          <w:sz w:val="44"/>
          <w:szCs w:val="44"/>
        </w:rPr>
        <w:t>鼓励支持开放型经济发展若干政策》</w:t>
      </w:r>
      <w:r>
        <w:rPr>
          <w:rFonts w:ascii="Times New Roman" w:eastAsia="方正小标宋简体" w:cs="Times New Roman" w:hAnsi="Times New Roman" w:hint="eastAsia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640"/>
        <w:textAlignment w:val="auto"/>
        <w:rPr>
          <w:rFonts w:ascii="Times New Roman" w:eastAsia="黑体" w:cs="Times New Roman" w:hAnsi="Times New Roman"/>
          <w:bCs/>
          <w:sz w:val="32"/>
          <w:szCs w:val="32"/>
        </w:rPr>
      </w:pPr>
      <w:r>
        <w:rPr>
          <w:rFonts w:ascii="Times New Roman" w:eastAsia="黑体" w:cs="Times New Roman" w:hAnsi="Times New Roman"/>
          <w:bCs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sz w:val="32"/>
          <w:szCs w:val="32"/>
          <w:lang w:val="en-US" w:eastAsia="zh-CN"/>
        </w:rPr>
        <w:t>为全面贯彻落实党的二十大、中央、省委经济工作会议和市委常委会精神，坚决贯彻落实各级决策部署，加强开放型经济政策支持，推动开放型经济再提升，着力实现高水平对外开放。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  <w:lang w:eastAsia="zh-CN"/>
          <w:highlight w:val="auto"/>
        </w:rPr>
      </w:pPr>
      <w:r>
        <w:rPr>
          <w:rFonts w:ascii="Times New Roman" w:eastAsia="黑体" w:cs="Times New Roman" w:hAnsi="Times New Roman"/>
          <w:sz w:val="32"/>
          <w:szCs w:val="32"/>
          <w:lang w:eastAsia="zh-CN"/>
          <w:highlight w:val="auto"/>
        </w:rPr>
        <w:t>制定依据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spacing w:after="0" w:line="600" w:lineRule="exact"/>
        <w:ind w:left="0"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《</w:t>
      </w:r>
      <w:r>
        <w:rPr>
          <w:rStyle w:val="0"/>
          <w:rFonts w:ascii="Times New Roman" w:eastAsia="仿宋_GB2312" w:cs="Times New Roman" w:hAnsi="Times New Roman"/>
          <w:color w:val="000000"/>
          <w:sz w:val="32"/>
          <w:szCs w:val="32"/>
        </w:rPr>
        <w:t>新昌县人民政府办公室关于印发《 加快推进制造业高质量发展若干政策》 等六个政策的通知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》（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新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政办发〔2024〕4号）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、《绍兴市鼓励支持开放型经济若干政策（征求意见稿）》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等政策文件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640"/>
        <w:jc w:val="both"/>
        <w:textAlignment w:val="auto"/>
        <w:rPr>
          <w:rFonts w:ascii="Times New Roman" w:eastAsia="黑体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黑体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三</w:t>
      </w:r>
      <w:r>
        <w:rPr>
          <w:rFonts w:ascii="Times New Roman" w:eastAsia="黑体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eastAsia="黑体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本次开放型经济政策根据省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、市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最新政策调整基础上，结合绩效评价，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政策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修订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紧扣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开放性经济发展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主题，着眼鼓励引进优质外资、做大做强对外贸易、鼓励发展贸易新业态、加大“走出去”支持力度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、支持防范外经贸风险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五大领域，提出了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7</w:t>
      </w:r>
      <w:bookmarkStart w:id="0" w:name="_GoBack"/>
      <w:bookmarkEnd w:id="0"/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项奖补政策条款。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Style w:val="16"/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一是鼓励引进优质外资</w:t>
      </w:r>
      <w:r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  <w:r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聚焦</w:t>
      </w:r>
      <w:r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加大财政支持力度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、加大全球化招商推进力度、加强项目要素保障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、加大金融支持力度、支持外资企业研发创新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等方面提出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5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项政策条款。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textAlignment w:val="auto"/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Style w:val="16"/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二是做大做强对外贸易</w:t>
      </w:r>
      <w:r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聚焦支持企业参加展会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、支持商协会抱团参展、支持引育优质外贸企业、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bidi="zh-CN"/>
        </w:rPr>
        <w:t>支持企业开展境外认证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、支持企业开展AEO高级认证（海关高级认证）、鼓励外贸企业做大做强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、支持出口品牌培育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eastAsia="zh-CN"/>
          <w:highlight w:val="auto"/>
        </w:rPr>
        <w:t>、支持进口扩量提质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、鼓励开展服务贸易等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方面提出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9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项政策条款。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三</w:t>
      </w: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是鼓励发展贸易新业态</w:t>
      </w:r>
      <w:r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。聚焦支持企业开展跨境电子商务业务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、支持建设跨境电子商务产业园、支持企业扩大跨境电子商务出口、支持高等院校开展跨境电子商务专业教育、鼓励企业开展跨境电商培训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、鼓励跨境电子商务示范创建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、支持跨境电商平台建设、鼓励“直播+平台+跨境电商”融合发展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支持外贸服务平台建设、支持外贸转型升级基地建设</w:t>
      </w:r>
      <w:r>
        <w:rPr>
          <w:rFonts w:ascii="Times New Roman" w:eastAsia="仿宋_GB2312" w:cs="Times New Roman" w:hAnsi="Times New Roman"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、支持市场采购贸易方式试点建设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等方面提出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9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14:textFill>
            <w14:solidFill>
              <w14:srgbClr w14:val="000000"/>
            </w14:solidFill>
          </w14:textFill>
        </w:rPr>
        <w:t>项政策条款。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Style w:val="16"/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四</w:t>
      </w:r>
      <w:r>
        <w:rPr>
          <w:rStyle w:val="16"/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是加大“走出去”支持力度</w:t>
      </w:r>
      <w:r>
        <w:rPr>
          <w:rStyle w:val="16"/>
          <w:rFonts w:ascii="Times New Roman" w:eastAsia="仿宋_GB2312" w:cs="Times New Roman" w:hAnsi="Times New Roman"/>
          <w:b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。鼓励企业走出去承包工程</w:t>
      </w:r>
      <w:r>
        <w:rPr>
          <w:rFonts w:ascii="Times New Roman" w:eastAsia="仿宋_GB2312" w:cs="Times New Roman" w:hAnsi="Times New Roman"/>
          <w:bCs/>
          <w:color w:val="000000"/>
          <w:kern w:val="2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  <w:highlight w:val="auto"/>
        </w:rPr>
        <w:t>、鼓励企业境外投资</w:t>
      </w:r>
      <w:r>
        <w:rPr>
          <w:rFonts w:ascii="Times New Roman" w:eastAsia="仿宋_GB2312" w:cs="Times New Roman" w:hAnsi="Times New Roman"/>
          <w:bCs/>
          <w:kern w:val="2"/>
          <w:sz w:val="32"/>
          <w:szCs w:val="32"/>
        </w:rPr>
        <w:t>等方面提出</w:t>
      </w:r>
      <w:r>
        <w:rPr>
          <w:rFonts w:ascii="Times New Roman" w:eastAsia="仿宋_GB2312" w:cs="Times New Roman" w:hAnsi="Times New Roman"/>
          <w:bCs/>
          <w:kern w:val="2"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bCs/>
          <w:kern w:val="2"/>
          <w:sz w:val="32"/>
          <w:szCs w:val="32"/>
        </w:rPr>
        <w:t>项政策条款。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sz w:val="32"/>
          <w:szCs w:val="32"/>
        </w:rPr>
        <w:t>五是支持防范外经贸风险</w:t>
      </w:r>
      <w:r>
        <w:rPr>
          <w:rStyle w:val="16"/>
          <w:rFonts w:ascii="Times New Roman" w:eastAsia="仿宋_GB2312" w:cs="Times New Roman" w:hAnsi="Times New Roman"/>
          <w:b w:val="0"/>
          <w:sz w:val="32"/>
          <w:szCs w:val="32"/>
        </w:rPr>
        <w:t>。聚焦支持防范外经贸风险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、支持应对贸易摩擦等方面提出</w:t>
      </w: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eastAsia="仿宋_GB2312" w:cs="Times New Roman" w:hAnsi="Times New Roman"/>
          <w:bCs/>
          <w:kern w:val="2"/>
          <w:sz w:val="32"/>
          <w:szCs w:val="32"/>
        </w:rPr>
        <w:t>项政策条款。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textAlignment w:val="auto"/>
        <w:rPr>
          <w:rFonts w:ascii="Times New Roman" w:eastAsia="黑体" w:cs="Times New Roman" w:hAnsi="Times New Roman"/>
          <w:bCs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bCs/>
          <w:sz w:val="32"/>
          <w:szCs w:val="32"/>
        </w:rPr>
        <w:t>此外，附则部分共</w:t>
      </w:r>
      <w:r>
        <w:rPr>
          <w:rFonts w:ascii="Times New Roman" w:eastAsia="仿宋_GB2312" w:cs="Times New Roman" w:hAnsi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条，对政策执行时间、兑现范围、兑现原则等进行说明。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640"/>
        <w:textAlignment w:val="auto"/>
        <w:rPr>
          <w:rFonts w:ascii="Times New Roman" w:eastAsia="黑体" w:cs="Times New Roman" w:hAnsi="Times New Roman"/>
          <w:bCs/>
          <w:sz w:val="32"/>
          <w:szCs w:val="32"/>
        </w:rPr>
      </w:pPr>
      <w:r>
        <w:rPr>
          <w:rFonts w:ascii="Times New Roman" w:eastAsia="黑体" w:cs="Times New Roman" w:hAnsi="Times New Roman"/>
          <w:bCs/>
          <w:sz w:val="32"/>
          <w:szCs w:val="32"/>
          <w:lang w:val="en-US" w:eastAsia="zh-CN"/>
        </w:rPr>
        <w:t>三</w:t>
      </w:r>
      <w:r>
        <w:rPr>
          <w:rFonts w:ascii="Times New Roman" w:eastAsia="黑体" w:cs="Times New Roman" w:hAnsi="Times New Roman"/>
          <w:bCs/>
          <w:sz w:val="32"/>
          <w:szCs w:val="32"/>
        </w:rPr>
        <w:t>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Cs/>
          <w:sz w:val="32"/>
          <w:szCs w:val="32"/>
        </w:rPr>
        <w:t>政策执行期限</w:t>
      </w:r>
      <w:r>
        <w:rPr>
          <w:rFonts w:ascii="Times New Roman" w:eastAsia="仿宋_GB2312" w:cs="Times New Roman" w:hAnsi="Times New Roman"/>
          <w:bCs/>
          <w:spacing w:val="-4"/>
          <w:sz w:val="32"/>
          <w:szCs w:val="32"/>
        </w:rPr>
        <w:t>为202</w:t>
      </w:r>
      <w:r>
        <w:rPr>
          <w:rFonts w:ascii="Times New Roman" w:eastAsia="仿宋_GB2312" w:cs="Times New Roman" w:hAnsi="Times New Roman"/>
          <w:bCs/>
          <w:spacing w:val="-4"/>
          <w:sz w:val="32"/>
          <w:szCs w:val="32"/>
          <w:lang w:val="en-US" w:eastAsia="zh-CN"/>
        </w:rPr>
        <w:t>5</w:t>
      </w:r>
      <w:r>
        <w:rPr>
          <w:rFonts w:ascii="Times New Roman" w:eastAsia="仿宋_GB2312" w:cs="Times New Roman" w:hAnsi="Times New Roman"/>
          <w:bCs/>
          <w:spacing w:val="-4"/>
          <w:sz w:val="32"/>
          <w:szCs w:val="32"/>
        </w:rPr>
        <w:t>年1月1日至202</w:t>
      </w:r>
      <w:r>
        <w:rPr>
          <w:rFonts w:ascii="Times New Roman" w:eastAsia="仿宋_GB2312" w:cs="Times New Roman" w:hAnsi="Times New Roman"/>
          <w:bCs/>
          <w:spacing w:val="-4"/>
          <w:sz w:val="32"/>
          <w:szCs w:val="32"/>
          <w:lang w:val="en-US" w:eastAsia="zh-CN"/>
        </w:rPr>
        <w:t>6</w:t>
      </w:r>
      <w:r>
        <w:rPr>
          <w:rFonts w:ascii="Times New Roman" w:eastAsia="仿宋_GB2312" w:cs="Times New Roman" w:hAnsi="Times New Roman"/>
          <w:bCs/>
          <w:spacing w:val="-4"/>
          <w:sz w:val="32"/>
          <w:szCs w:val="32"/>
        </w:rPr>
        <w:t>年12月31日，适用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范围为在本</w:t>
      </w:r>
      <w:r>
        <w:rPr>
          <w:rFonts w:ascii="Times New Roman" w:eastAsia="仿宋_GB2312" w:cs="Times New Roman" w:hAnsi="Times New Roman" w:hint="eastAsia"/>
          <w:bCs/>
          <w:sz w:val="32"/>
          <w:szCs w:val="32"/>
          <w:lang w:val="en-US" w:eastAsia="zh-CN"/>
        </w:rPr>
        <w:t>县行政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区域范围内。</w:t>
      </w:r>
    </w:p>
    <w:p>
      <w:pPr>
        <w:pStyle w:val="1"/>
        <w:keepNext w:val="0"/>
        <w:keepLines w:val="0"/>
        <w:pageBreakBefore w:val="0"/>
        <w:widowControl/>
        <w:suppressLineNumbers w:val="0"/>
        <w:suppressAutoHyphens w:val="0"/>
        <w:bidi w:val="0"/>
        <w:spacing w:after="1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Chars="200" w:firstLine="640"/>
        <w:jc w:val="center"/>
        <w:textAlignment w:val="bottom"/>
        <w:rPr>
          <w:rFonts w:ascii="仿宋_GB2312" w:eastAsia="仿宋_GB2312" w:cs="仿宋_GB2312" w:hAnsi="仿宋_GB2312" w:hint="eastAsia"/>
          <w:bCs/>
          <w:sz w:val="32"/>
          <w:szCs w:val="20"/>
        </w:rPr>
      </w:pP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 xml:space="preserve">                               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新昌县</w:t>
      </w: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>商务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局</w:t>
      </w:r>
      <w:r>
        <w:rPr>
          <w:rFonts w:ascii="仿宋_GB2312" w:eastAsia="仿宋_GB2312" w:cs="仿宋_GB2312" w:hAnsi="仿宋_GB2312"/>
          <w:bCs/>
          <w:sz w:val="32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Chars="1400" w:firstLine="4480"/>
        <w:jc w:val="right"/>
        <w:textAlignment w:val="bottom"/>
        <w:rPr>
          <w:rFonts w:ascii="仿宋_GB2312" w:eastAsia="仿宋_GB2312" w:cs="仿宋_GB2312" w:hAnsi="仿宋_GB2312" w:hint="eastAsia"/>
          <w:bCs/>
          <w:sz w:val="32"/>
          <w:szCs w:val="20"/>
        </w:rPr>
      </w:pPr>
      <w:r>
        <w:rPr>
          <w:rFonts w:ascii="仿宋_GB2312" w:eastAsia="仿宋_GB2312" w:cs="仿宋_GB2312" w:hAnsi="仿宋_GB2312" w:hint="eastAsia"/>
          <w:bCs/>
          <w:sz w:val="32"/>
          <w:szCs w:val="20"/>
        </w:rPr>
        <w:t>202</w:t>
      </w: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年</w:t>
      </w: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>10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月</w:t>
      </w: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>31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="0"/>
        <w:jc w:val="center"/>
        <w:textAlignment w:val="bottom"/>
        <w:rPr>
          <w:rFonts w:ascii="仿宋_GB2312" w:eastAsia="仿宋_GB2312" w:cs="仿宋_GB2312" w:hAnsi="仿宋_GB2312" w:hint="eastAsia"/>
          <w:bCs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firstLine="0"/>
        <w:jc w:val="right"/>
        <w:textAlignment w:val="bottom"/>
        <w:rPr>
          <w:rFonts w:ascii="仿宋_GB2312" w:eastAsia="仿宋_GB2312" w:cs="仿宋_GB2312" w:hAnsi="仿宋_GB2312" w:hint="eastAsia"/>
          <w:bCs/>
          <w:sz w:val="32"/>
          <w:szCs w:val="20"/>
        </w:rPr>
      </w:pPr>
      <w:r>
        <w:rPr>
          <w:rFonts w:ascii="仿宋_GB2312" w:eastAsia="仿宋_GB2312" w:cs="仿宋_GB2312" w:hAnsi="仿宋_GB2312" w:hint="eastAsia"/>
          <w:bCs/>
          <w:sz w:val="32"/>
          <w:szCs w:val="20"/>
        </w:rPr>
        <w:t>（联系人：</w:t>
      </w: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>王辉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，联系电话：</w:t>
      </w:r>
      <w:r>
        <w:rPr>
          <w:rFonts w:ascii="仿宋_GB2312" w:eastAsia="仿宋_GB2312" w:cs="仿宋_GB2312" w:hAnsi="仿宋_GB2312" w:hint="eastAsia"/>
          <w:bCs/>
          <w:sz w:val="32"/>
          <w:szCs w:val="20"/>
          <w:lang w:val="en-US" w:eastAsia="zh-CN"/>
        </w:rPr>
        <w:t>13306757096</w:t>
      </w:r>
      <w:r>
        <w:rPr>
          <w:rFonts w:ascii="仿宋_GB2312" w:eastAsia="仿宋_GB2312" w:cs="仿宋_GB2312" w:hAnsi="仿宋_GB2312" w:hint="eastAsia"/>
          <w:bCs/>
          <w:sz w:val="32"/>
          <w:szCs w:val="2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Chars="200" w:firstLine="440"/>
        <w:textAlignment w:val="auto"/>
        <w:rPr>
          <w:rFonts w:ascii="Times New Roman" w:eastAsia="仿宋_GB2312" w:cs="Times New Roman" w:hAnsi="Times New Roman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XBSJWGB1-0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026825F"/>
    <w:multiLevelType w:val="singleLevel"/>
    <w:tmpl w:val="2026825F"/>
    <w:lvl w:ilvl="0">
      <w:start w:val="2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0"/>
  <w:bordersDoNotSurroundHeader w:val="0"/>
  <w:bordersDoNotSurroundFooter w:val="0"/>
  <w:documentProtection w:edit="readOnly" w:enforcement="0"/>
  <w:defaultTabStop w:val="420"/>
  <w:drawingGridHorizontalSpacing w:val="11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2Q5MTVjM2Y2ZTQzNDdhOTA1Y2ZlMzMxMGJiZjBlZ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  <w:outlineLvl w:val="0"/>
    </w:pPr>
    <w:rPr>
      <w:rFonts w:ascii="宋体" w:eastAsia="宋体" w:cs="宋体" w:hAnsi="宋体"/>
      <w:b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adjustRightInd/>
      <w:snapToGrid/>
      <w:spacing w:before="100" w:beforeAutospacing="1" w:after="100" w:afterAutospacing="1"/>
    </w:pPr>
    <w:rPr>
      <w:rFonts w:ascii="宋体" w:eastAsia="宋体" w:cs="宋体" w:hAnsi="宋体"/>
      <w:sz w:val="24"/>
      <w:szCs w:val="24"/>
    </w:rPr>
  </w:style>
  <w:style w:type="character" w:styleId="16">
    <w:name w:val="Strong"/>
    <w:basedOn w:val="10"/>
    <w:rPr>
      <w:b/>
      <w:bCs/>
    </w:rPr>
  </w:style>
  <w:style w:type="paragraph" w:customStyle="1" w:styleId="17">
    <w:name w:val="Char"/>
    <w:basedOn w:val="0"/>
    <w:rPr>
      <w:rFonts w:ascii="Times New Roman" w:hAnsi="Times New Roman"/>
    </w:rPr>
  </w:style>
  <w:style w:type="paragraph" w:customStyle="1" w:styleId="134">
    <w:name w:val="fontstyle0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FZXBSJWGB1-0" w:eastAsia="宋体" w:hAnsi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44"/>
      <w:szCs w:val="44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79CA5D5-0ADE-49DF-B930-2D6E1148D6F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3</Pages>
  <Words>0</Words>
  <Characters>738</Characters>
  <Lines>0</Lines>
  <Paragraphs>22</Paragraphs>
  <CharactersWithSpaces>984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SKY</dc:creator>
  <cp:lastModifiedBy>Jack</cp:lastModifiedBy>
  <cp:revision>1</cp:revision>
  <dcterms:created xsi:type="dcterms:W3CDTF">2022-12-23T16:13:00Z</dcterms:created>
  <dcterms:modified xsi:type="dcterms:W3CDTF">2024-10-31T09:28:22Z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2052-12.1.0.18345</vt:lpwstr>
  </property>
  <property fmtid="{D5CDD505-2E9C-101B-9397-08002B2CF9AE}" pid="3" name="ICV">
    <vt:lpwstr>362CA47FB9694AC2A244F05D0CFADE0C</vt:lpwstr>
  </property>
</Properties>
</file>