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W w:w="9364" w:type="dxa"/>
        <w:tblInd w:w="0" w:type="dxa"/>
        <w:tblLayout w:type="fixed"/>
        <w:tblCellMar>
          <w:top w:w="0" w:type="dxa"/>
          <w:left w:w="0" w:type="dxa"/>
          <w:bottom w:w="0" w:type="dxa"/>
          <w:right w:w="0" w:type="dxa"/>
        </w:tblCellMar>
      </w:tblPr>
      <w:tblGrid>
        <w:gridCol w:w="509"/>
        <w:gridCol w:w="8855"/>
      </w:tblGrid>
      <w:tr>
        <w:tblPrEx>
          <w:tblLayout w:type="fixed"/>
          <w:tblCellMar>
            <w:top w:w="0" w:type="dxa"/>
            <w:left w:w="0" w:type="dxa"/>
            <w:bottom w:w="0" w:type="dxa"/>
            <w:right w:w="0" w:type="dxa"/>
          </w:tblCellMar>
        </w:tblPrEx>
        <w:tc>
          <w:tcPr>
            <w:tcW w:w="509" w:type="dxa"/>
          </w:tcPr>
          <w:p>
            <w:pPr>
              <w:pStyle w:val="20"/>
              <w:framePr w:wrap="notBeside" w:vAnchor="page" w:hAnchor="page" w:x="1372" w:y="568"/>
              <w:tabs>
                <w:tab w:val="clear" w:pos="4153"/>
                <w:tab w:val="clear" w:pos="8306"/>
              </w:tabs>
              <w:spacing w:line="240" w:lineRule="auto"/>
              <w:jc w:val="left"/>
              <w:rPr>
                <w:rFonts w:ascii="黑体" w:hAnsi="黑体" w:eastAsia="黑体"/>
                <w:sz w:val="21"/>
                <w:szCs w:val="21"/>
              </w:rPr>
            </w:pPr>
            <w:r>
              <w:rPr>
                <w:rFonts w:eastAsia="黑体"/>
                <w:sz w:val="21"/>
                <w:szCs w:val="21"/>
              </w:rPr>
              <w:t>ICS</w:t>
            </w:r>
          </w:p>
        </w:tc>
        <w:tc>
          <w:tcPr>
            <w:tcW w:w="8855" w:type="dxa"/>
          </w:tcPr>
          <w:p>
            <w:pPr>
              <w:pStyle w:val="20"/>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07 060</w:t>
            </w:r>
            <w:r>
              <w:rPr>
                <w:rFonts w:ascii="黑体" w:hAnsi="黑体" w:eastAsia="黑体"/>
                <w:sz w:val="21"/>
                <w:szCs w:val="21"/>
              </w:rPr>
              <w:fldChar w:fldCharType="end"/>
            </w:r>
            <w:bookmarkEnd w:id="0"/>
          </w:p>
        </w:tc>
      </w:tr>
      <w:tr>
        <w:tblPrEx>
          <w:tblLayout w:type="fixed"/>
          <w:tblCellMar>
            <w:top w:w="0" w:type="dxa"/>
            <w:left w:w="0" w:type="dxa"/>
            <w:bottom w:w="0" w:type="dxa"/>
            <w:right w:w="0" w:type="dxa"/>
          </w:tblCellMar>
        </w:tblPrEx>
        <w:tc>
          <w:tcPr>
            <w:tcW w:w="509" w:type="dxa"/>
          </w:tcPr>
          <w:p>
            <w:pPr>
              <w:pStyle w:val="20"/>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eastAsia="黑体"/>
                <w:sz w:val="21"/>
                <w:szCs w:val="21"/>
              </w:rPr>
              <w:t>CCS</w:t>
            </w:r>
          </w:p>
        </w:tc>
        <w:tc>
          <w:tcPr>
            <w:tcW w:w="8855" w:type="dxa"/>
          </w:tcPr>
          <w:p>
            <w:pPr>
              <w:pStyle w:val="20"/>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A 47</w:t>
            </w:r>
            <w:r>
              <w:rPr>
                <w:rFonts w:ascii="黑体" w:hAnsi="黑体" w:eastAsia="黑体"/>
                <w:sz w:val="21"/>
                <w:szCs w:val="21"/>
              </w:rPr>
              <w:fldChar w:fldCharType="end"/>
            </w:r>
            <w:bookmarkEnd w:id="1"/>
          </w:p>
        </w:tc>
      </w:tr>
    </w:tbl>
    <w:tbl>
      <w:tblPr>
        <w:tblStyle w:val="30"/>
        <w:tblpPr w:leftFromText="180" w:rightFromText="180" w:vertAnchor="text" w:horzAnchor="margin" w:tblpX="2683" w:tblpY="578"/>
        <w:tblW w:w="6407"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Ex>
        <w:tc>
          <w:tcPr>
            <w:tcW w:w="6407" w:type="dxa"/>
          </w:tcPr>
          <w:p>
            <w:pPr>
              <w:pStyle w:val="58"/>
              <w:framePr w:w="0" w:hRule="auto" w:wrap="auto" w:vAnchor="margin" w:hAnchor="text" w:xAlign="left" w:yAlign="inline"/>
              <w:rPr>
                <w:rFonts w:ascii="宋体" w:hAnsi="宋体"/>
                <w:sz w:val="28"/>
                <w:szCs w:val="28"/>
              </w:rPr>
            </w:pPr>
            <w:bookmarkStart w:id="2" w:name="_Hlk26473981"/>
            <w:r>
              <w:drawing>
                <wp:inline distT="0" distB="0" distL="0" distR="0">
                  <wp:extent cx="800100" cy="40005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800100" cy="400050"/>
                          </a:xfrm>
                          <a:prstGeom prst="rect">
                            <a:avLst/>
                          </a:prstGeom>
                          <a:noFill/>
                          <a:ln>
                            <a:noFill/>
                          </a:ln>
                        </pic:spPr>
                      </pic:pic>
                    </a:graphicData>
                  </a:graphic>
                </wp:inline>
              </w:drawing>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3306</w:t>
            </w:r>
            <w:r>
              <w:fldChar w:fldCharType="end"/>
            </w:r>
            <w:bookmarkEnd w:id="3"/>
          </w:p>
        </w:tc>
      </w:tr>
    </w:tbl>
    <w:p>
      <w:pPr>
        <w:pStyle w:val="59"/>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浙江省绍兴市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202"/>
        <w:framePr/>
        <w:rPr>
          <w:lang w:val="fr-FR"/>
        </w:rPr>
      </w:pPr>
      <w:r>
        <w:rPr>
          <w:lang w:val="fr-FR"/>
        </w:rPr>
        <w:t>DB</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3306</w:t>
      </w:r>
      <w:r>
        <w:rPr>
          <w:lang w:val="fr-FR"/>
        </w:rPr>
        <w:t>/T</w:t>
      </w:r>
      <w:r>
        <w:fldChar w:fldCharType="end"/>
      </w:r>
      <w:bookmarkEnd w:id="5"/>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bookmarkStart w:id="7" w:name="NSTD_CODE_B"/>
      <w:r>
        <w:rPr>
          <w:rFonts w:hint="eastAsia"/>
          <w:lang w:val="fr-FR"/>
        </w:rPr>
        <w:fldChar w:fldCharType="begin">
          <w:ffData>
            <w:name w:val="NSTD_CODE_B"/>
            <w:enabled/>
            <w:calcOnExit w:val="0"/>
            <w:textInput>
              <w:default w:val="XXXX"/>
            </w:textInput>
          </w:ffData>
        </w:fldChar>
      </w:r>
      <w:r>
        <w:rPr>
          <w:rFonts w:hint="eastAsia"/>
          <w:lang w:val="fr-FR"/>
        </w:rPr>
        <w:instrText xml:space="preserve">FORMTEXT</w:instrText>
      </w:r>
      <w:r>
        <w:rPr>
          <w:rFonts w:hint="eastAsia"/>
          <w:lang w:val="fr-FR"/>
        </w:rPr>
        <w:fldChar w:fldCharType="separate"/>
      </w:r>
      <w:r>
        <w:rPr>
          <w:rFonts w:hint="eastAsia"/>
          <w:lang w:val="fr-FR"/>
        </w:rPr>
        <w:t>XXXX</w:t>
      </w:r>
      <w:r>
        <w:rPr>
          <w:rFonts w:hint="eastAsia"/>
          <w:lang w:val="fr-FR"/>
        </w:rPr>
        <w:fldChar w:fldCharType="end"/>
      </w:r>
      <w:bookmarkEnd w:id="7"/>
    </w:p>
    <w:p>
      <w:pPr>
        <w:pStyle w:val="203"/>
        <w:framePr/>
        <w:rPr>
          <w:rFonts w:hAnsi="黑体"/>
          <w:lang w:val="fr-FR"/>
        </w:rPr>
      </w:pPr>
      <w:r>
        <w:rPr>
          <w:rFonts w:hAnsi="黑体"/>
        </w:rPr>
        <w:fldChar w:fldCharType="begin">
          <w:ffData>
            <w:name w:val="OSTD_CODE"/>
            <w:enabled/>
            <w:calcOnExit w:val="0"/>
            <w:textInput/>
          </w:ffData>
        </w:fldChar>
      </w:r>
      <w:bookmarkStart w:id="8" w:name="OSTD_CODE"/>
      <w:r>
        <w:rPr>
          <w:rFonts w:hAnsi="黑体"/>
          <w:lang w:val="fr-FR"/>
        </w:rPr>
        <w:instrText xml:space="preserve"> FORMTEXT </w:instrText>
      </w:r>
      <w:r>
        <w:rPr>
          <w:rFonts w:hAnsi="黑体"/>
        </w:rPr>
        <w:fldChar w:fldCharType="separate"/>
      </w:r>
      <w:r>
        <w:rPr>
          <w:rFonts w:hAnsi="黑体"/>
          <w:lang w:val="fr-FR"/>
        </w:rPr>
        <w:t>     </w:t>
      </w:r>
      <w:r>
        <w:rPr>
          <w:rFonts w:hAnsi="黑体"/>
        </w:rPr>
        <w:fldChar w:fldCharType="end"/>
      </w:r>
      <w:bookmarkEnd w:id="8"/>
    </w:p>
    <w:p>
      <w:pPr>
        <w:spacing w:line="240" w:lineRule="auto"/>
        <w:rPr>
          <w:rFonts w:ascii="黑体" w:hAnsi="黑体" w:eastAsia="黑体"/>
          <w:kern w:val="0"/>
          <w:sz w:val="10"/>
          <w:szCs w:val="10"/>
          <w:lang w:val="fr-FR"/>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2699385</wp:posOffset>
                </wp:positionV>
                <wp:extent cx="6120130" cy="0"/>
                <wp:effectExtent l="0" t="4445" r="0" b="5080"/>
                <wp:wrapNone/>
                <wp:docPr id="360"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直接连接符 6" o:spid="_x0000_s1026" o:spt="20" style="position:absolute;left:0pt;margin-left:70.9pt;margin-top:212.55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U3idItcAAAAM&#10;AQAADwAAAAAAAAABACAAAAA4AAAAZHJzL2Rvd25yZXYueG1sUEsBAhQAFAAAAAgAh07iQNYHgx3O&#10;AQAAbAMAAA4AAAAAAAAAAQAgAAAAPAEAAGRycy9lMm9Eb2MueG1sUEsFBgAAAAAGAAYAWQEAAHwF&#10;AAAAAA==&#10;">
                <v:fill on="f" focussize="0,0"/>
                <v:stroke color="#000000" joinstyle="round"/>
                <v:imagedata o:title=""/>
                <o:lock v:ext="edit" aspectratio="f"/>
              </v:line>
            </w:pict>
          </mc:Fallback>
        </mc:AlternateContent>
      </w:r>
    </w:p>
    <w:p>
      <w:pPr>
        <w:pStyle w:val="59"/>
        <w:framePr w:w="9639" w:h="6976" w:hRule="exact" w:hSpace="0" w:vSpace="0" w:hAnchor="page" w:y="6408"/>
        <w:jc w:val="center"/>
        <w:rPr>
          <w:rFonts w:ascii="黑体" w:hAnsi="黑体" w:eastAsia="黑体"/>
          <w:b w:val="0"/>
          <w:bCs w:val="0"/>
          <w:w w:val="100"/>
          <w:lang w:val="fr-FR"/>
        </w:rPr>
      </w:pPr>
    </w:p>
    <w:p>
      <w:pPr>
        <w:pStyle w:val="204"/>
        <w:framePr w:h="6974" w:hRule="exact" w:x="1419" w:anchorLock="1"/>
        <w:rPr>
          <w:lang w:val="fr-FR"/>
        </w:rPr>
      </w:pPr>
      <w:bookmarkStart w:id="9" w:name="CSTD_NAME"/>
      <w:r>
        <w:rPr>
          <w:rFonts w:hint="eastAsia"/>
        </w:rPr>
        <w:fldChar w:fldCharType="begin">
          <w:ffData>
            <w:name w:val="CSTD_NAME"/>
            <w:enabled/>
            <w:calcOnExit w:val="0"/>
            <w:textInput>
              <w:default w:val="数据知识产权入表指南"/>
            </w:textInput>
          </w:ffData>
        </w:fldChar>
      </w:r>
      <w:r>
        <w:rPr>
          <w:rFonts w:hint="eastAsia"/>
          <w:lang w:val="fr-FR"/>
        </w:rPr>
        <w:instrText xml:space="preserve">FORMTEXT</w:instrText>
      </w:r>
      <w:r>
        <w:rPr>
          <w:rFonts w:hint="eastAsia"/>
        </w:rPr>
        <w:fldChar w:fldCharType="separate"/>
      </w:r>
      <w:r>
        <w:rPr>
          <w:rFonts w:hint="eastAsia"/>
        </w:rPr>
        <w:t>数据知识产权入表指南</w:t>
      </w:r>
      <w:r>
        <w:rPr>
          <w:rFonts w:hint="eastAsia"/>
        </w:rPr>
        <w:fldChar w:fldCharType="end"/>
      </w:r>
      <w:bookmarkEnd w:id="9"/>
    </w:p>
    <w:p>
      <w:pPr>
        <w:framePr w:w="9639" w:h="6974" w:hRule="exact" w:wrap="around" w:vAnchor="page" w:hAnchor="page" w:x="1419" w:y="6408" w:anchorLock="1"/>
        <w:ind w:left="-1418"/>
        <w:rPr>
          <w:lang w:val="fr-FR"/>
        </w:rPr>
      </w:pPr>
    </w:p>
    <w:p>
      <w:pPr>
        <w:pStyle w:val="133"/>
        <w:framePr w:w="9639" w:h="6974" w:hRule="exact" w:wrap="around" w:vAnchor="page" w:hAnchor="page" w:x="1419" w:y="6408" w:anchorLock="1"/>
        <w:textAlignment w:val="bottom"/>
        <w:rPr>
          <w:rFonts w:ascii="黑体" w:hAnsi="黑体" w:eastAsia="黑体"/>
          <w:szCs w:val="28"/>
          <w:lang w:val="fr-FR"/>
        </w:rPr>
      </w:pPr>
      <w:bookmarkStart w:id="10" w:name="ESTD_NAME"/>
      <w:r>
        <w:rPr>
          <w:rFonts w:ascii="黑体" w:hAnsi="黑体" w:eastAsia="黑体"/>
          <w:szCs w:val="28"/>
          <w:lang w:val="fr-FR"/>
        </w:rPr>
        <w:fldChar w:fldCharType="begin">
          <w:ffData>
            <w:name w:val="ESTD_NAME"/>
            <w:enabled/>
            <w:calcOnExit w:val="0"/>
            <w:textInput>
              <w:default w:val="Guide for including data intellectual property in the balance sheet"/>
            </w:textInput>
          </w:ffData>
        </w:fldChar>
      </w:r>
      <w:r>
        <w:rPr>
          <w:rFonts w:ascii="黑体" w:hAnsi="黑体" w:eastAsia="黑体"/>
          <w:szCs w:val="28"/>
          <w:lang w:val="fr-FR"/>
        </w:rPr>
        <w:instrText xml:space="preserve">FORMTEXT</w:instrText>
      </w:r>
      <w:r>
        <w:rPr>
          <w:rFonts w:ascii="黑体" w:hAnsi="黑体" w:eastAsia="黑体"/>
          <w:szCs w:val="28"/>
          <w:lang w:val="fr-FR"/>
        </w:rPr>
        <w:fldChar w:fldCharType="separate"/>
      </w:r>
      <w:r>
        <w:rPr>
          <w:rFonts w:ascii="黑体" w:hAnsi="黑体" w:eastAsia="黑体"/>
          <w:szCs w:val="28"/>
          <w:lang w:val="fr-FR"/>
        </w:rPr>
        <w:t>Guide for including data intellectual property in the balance sheet</w:t>
      </w:r>
      <w:r>
        <w:rPr>
          <w:rFonts w:ascii="黑体" w:hAnsi="黑体" w:eastAsia="黑体"/>
          <w:szCs w:val="28"/>
          <w:lang w:val="fr-FR"/>
        </w:rPr>
        <w:fldChar w:fldCharType="end"/>
      </w:r>
      <w:bookmarkEnd w:id="10"/>
    </w:p>
    <w:p>
      <w:pPr>
        <w:framePr w:w="9639" w:h="6974" w:hRule="exact" w:wrap="around" w:vAnchor="page" w:hAnchor="page" w:x="1419" w:y="6408" w:anchorLock="1"/>
        <w:spacing w:line="760" w:lineRule="exact"/>
        <w:ind w:left="-1418"/>
        <w:rPr>
          <w:lang w:val="fr-FR"/>
        </w:rPr>
      </w:pPr>
    </w:p>
    <w:p>
      <w:pPr>
        <w:pStyle w:val="133"/>
        <w:framePr w:w="9639" w:h="6974" w:hRule="exact" w:wrap="around" w:vAnchor="page" w:hAnchor="page" w:x="1419" w:y="6408" w:anchorLock="1"/>
        <w:textAlignment w:val="bottom"/>
        <w:rPr>
          <w:rFonts w:eastAsia="黑体"/>
          <w:szCs w:val="28"/>
          <w:lang w:val="fr-FR"/>
        </w:rPr>
      </w:pPr>
    </w:p>
    <w:p>
      <w:pPr>
        <w:pStyle w:val="133"/>
        <w:framePr w:w="9639" w:h="6974" w:hRule="exact" w:wrap="around" w:vAnchor="page" w:hAnchor="page" w:x="1419" w:y="6408" w:anchorLock="1"/>
        <w:spacing w:before="720" w:beforeLines="300" w:after="72" w:afterLines="30" w:line="240" w:lineRule="auto"/>
        <w:textAlignment w:val="bottom"/>
        <w:rPr>
          <w:b/>
          <w:sz w:val="21"/>
          <w:szCs w:val="28"/>
          <w:lang w:val="fr-FR"/>
        </w:rPr>
      </w:pPr>
    </w:p>
    <w:p>
      <w:pPr>
        <w:pStyle w:val="200"/>
        <w:framePr w:y="14176"/>
        <w:rPr>
          <w:lang w:val="fr-FR"/>
        </w:rPr>
      </w:pPr>
      <w:bookmarkStart w:id="11" w:name="PLSH_DATE_Y"/>
      <w:r>
        <w:rPr>
          <w:rFonts w:hint="eastAsia" w:ascii="黑体"/>
        </w:rPr>
        <w:fldChar w:fldCharType="begin">
          <w:ffData>
            <w:name w:val="PLSH_DATE_Y"/>
            <w:enabled/>
            <w:calcOnExit w:val="0"/>
            <w:textInput>
              <w:default w:val="XXXX"/>
              <w:maxLength w:val="4"/>
            </w:textInput>
          </w:ffData>
        </w:fldChar>
      </w:r>
      <w:r>
        <w:rPr>
          <w:rFonts w:hint="eastAsia" w:ascii="黑体"/>
          <w:lang w:val="fr-FR"/>
        </w:rPr>
        <w:instrText xml:space="preserve">FORMTEXT</w:instrText>
      </w:r>
      <w:r>
        <w:rPr>
          <w:rFonts w:hint="eastAsia" w:ascii="黑体"/>
        </w:rPr>
        <w:fldChar w:fldCharType="separate"/>
      </w:r>
      <w:r>
        <w:rPr>
          <w:rFonts w:hint="eastAsia" w:ascii="黑体"/>
          <w:lang w:val="fr-FR"/>
        </w:rPr>
        <w:t>XXXX</w:t>
      </w:r>
      <w:r>
        <w:rPr>
          <w:rFonts w:hint="eastAsia" w:ascii="黑体"/>
        </w:rPr>
        <w:fldChar w:fldCharType="end"/>
      </w:r>
      <w:bookmarkEnd w:id="11"/>
      <w:r>
        <w:rPr>
          <w:rFonts w:ascii="黑体"/>
          <w:lang w:val="fr-FR"/>
        </w:rPr>
        <w:t>-</w:t>
      </w:r>
      <w:r>
        <w:rPr>
          <w:rFonts w:ascii="黑体"/>
        </w:rPr>
        <w:fldChar w:fldCharType="begin">
          <w:ffData>
            <w:name w:val="PLSH_DATE_M"/>
            <w:enabled/>
            <w:calcOnExit w:val="0"/>
            <w:textInput>
              <w:default w:val="XX"/>
              <w:maxLength w:val="2"/>
            </w:textInput>
          </w:ffData>
        </w:fldChar>
      </w:r>
      <w:bookmarkStart w:id="12" w:name="PLSH_DATE_M"/>
      <w:r>
        <w:rPr>
          <w:rFonts w:ascii="黑体"/>
          <w:lang w:val="fr-FR"/>
        </w:rPr>
        <w:instrText xml:space="preserve"> FORMTEXT </w:instrText>
      </w:r>
      <w:r>
        <w:rPr>
          <w:rFonts w:ascii="黑体"/>
        </w:rPr>
        <w:fldChar w:fldCharType="separate"/>
      </w:r>
      <w:r>
        <w:rPr>
          <w:rFonts w:ascii="黑体"/>
          <w:lang w:val="fr-FR"/>
        </w:rPr>
        <w:t>XX</w:t>
      </w:r>
      <w:r>
        <w:rPr>
          <w:rFonts w:ascii="黑体"/>
        </w:rPr>
        <w:fldChar w:fldCharType="end"/>
      </w:r>
      <w:bookmarkEnd w:id="12"/>
      <w:r>
        <w:rPr>
          <w:rFonts w:ascii="黑体"/>
          <w:lang w:val="fr-FR"/>
        </w:rPr>
        <w:t>-</w:t>
      </w:r>
      <w:r>
        <w:rPr>
          <w:rFonts w:ascii="黑体"/>
        </w:rPr>
        <w:fldChar w:fldCharType="begin">
          <w:ffData>
            <w:name w:val="PLSH_DATE_D"/>
            <w:enabled/>
            <w:calcOnExit w:val="0"/>
            <w:textInput>
              <w:default w:val="XX"/>
              <w:maxLength w:val="2"/>
            </w:textInput>
          </w:ffData>
        </w:fldChar>
      </w:r>
      <w:bookmarkStart w:id="13" w:name="PLSH_DATE_D"/>
      <w:r>
        <w:rPr>
          <w:rFonts w:ascii="黑体"/>
          <w:lang w:val="fr-FR"/>
        </w:rPr>
        <w:instrText xml:space="preserve"> FORMTEXT </w:instrText>
      </w:r>
      <w:r>
        <w:rPr>
          <w:rFonts w:ascii="黑体"/>
        </w:rPr>
        <w:fldChar w:fldCharType="separate"/>
      </w:r>
      <w:r>
        <w:rPr>
          <w:rFonts w:ascii="黑体"/>
          <w:lang w:val="fr-FR"/>
        </w:rPr>
        <w:t>XX</w:t>
      </w:r>
      <w:r>
        <w:rPr>
          <w:rFonts w:ascii="黑体"/>
        </w:rPr>
        <w:fldChar w:fldCharType="end"/>
      </w:r>
      <w:bookmarkEnd w:id="13"/>
      <w:r>
        <w:rPr>
          <w:rFonts w:hint="eastAsia"/>
        </w:rPr>
        <w:t>发布</w:t>
      </w:r>
    </w:p>
    <w:p>
      <w:pPr>
        <w:pStyle w:val="201"/>
        <w:framePr w:y="14176"/>
        <w:rPr>
          <w:lang w:val="fr-FR"/>
        </w:rPr>
      </w:pPr>
      <w:bookmarkStart w:id="14" w:name="CROT_DATE_Y"/>
      <w:r>
        <w:rPr>
          <w:rFonts w:hint="eastAsia" w:ascii="黑体"/>
        </w:rPr>
        <w:fldChar w:fldCharType="begin">
          <w:ffData>
            <w:name w:val="CROT_DATE_Y"/>
            <w:enabled/>
            <w:calcOnExit w:val="0"/>
            <w:textInput>
              <w:default w:val="XXXX"/>
              <w:maxLength w:val="4"/>
            </w:textInput>
          </w:ffData>
        </w:fldChar>
      </w:r>
      <w:r>
        <w:rPr>
          <w:rFonts w:hint="eastAsia" w:ascii="黑体"/>
          <w:lang w:val="fr-FR"/>
        </w:rPr>
        <w:instrText xml:space="preserve">FORMTEXT</w:instrText>
      </w:r>
      <w:r>
        <w:rPr>
          <w:rFonts w:hint="eastAsia" w:ascii="黑体"/>
        </w:rPr>
        <w:fldChar w:fldCharType="separate"/>
      </w:r>
      <w:r>
        <w:rPr>
          <w:rFonts w:hint="eastAsia" w:ascii="黑体"/>
          <w:lang w:val="fr-FR"/>
        </w:rPr>
        <w:t>XXXX</w:t>
      </w:r>
      <w:r>
        <w:rPr>
          <w:rFonts w:hint="eastAsia" w:ascii="黑体"/>
        </w:rPr>
        <w:fldChar w:fldCharType="end"/>
      </w:r>
      <w:bookmarkEnd w:id="14"/>
      <w:r>
        <w:rPr>
          <w:rFonts w:ascii="黑体"/>
          <w:lang w:val="fr-FR"/>
        </w:rPr>
        <w:t>-</w:t>
      </w:r>
      <w:r>
        <w:rPr>
          <w:rFonts w:ascii="黑体"/>
        </w:rPr>
        <w:fldChar w:fldCharType="begin">
          <w:ffData>
            <w:name w:val="CROT_DATE_M"/>
            <w:enabled/>
            <w:calcOnExit w:val="0"/>
            <w:textInput>
              <w:default w:val="XX"/>
              <w:maxLength w:val="2"/>
            </w:textInput>
          </w:ffData>
        </w:fldChar>
      </w:r>
      <w:bookmarkStart w:id="15" w:name="CROT_DATE_M"/>
      <w:r>
        <w:rPr>
          <w:rFonts w:ascii="黑体"/>
          <w:lang w:val="fr-FR"/>
        </w:rPr>
        <w:instrText xml:space="preserve"> FORMTEXT </w:instrText>
      </w:r>
      <w:r>
        <w:rPr>
          <w:rFonts w:ascii="黑体"/>
        </w:rPr>
        <w:fldChar w:fldCharType="separate"/>
      </w:r>
      <w:r>
        <w:rPr>
          <w:rFonts w:ascii="黑体"/>
          <w:lang w:val="fr-FR"/>
        </w:rPr>
        <w:t>XX</w:t>
      </w:r>
      <w:r>
        <w:rPr>
          <w:rFonts w:ascii="黑体"/>
        </w:rPr>
        <w:fldChar w:fldCharType="end"/>
      </w:r>
      <w:bookmarkEnd w:id="15"/>
      <w:r>
        <w:rPr>
          <w:rFonts w:ascii="黑体"/>
          <w:lang w:val="fr-FR"/>
        </w:rPr>
        <w:t>-</w:t>
      </w:r>
      <w:r>
        <w:rPr>
          <w:rFonts w:ascii="黑体"/>
        </w:rPr>
        <w:fldChar w:fldCharType="begin">
          <w:ffData>
            <w:name w:val="CROT_DATE_D"/>
            <w:enabled/>
            <w:calcOnExit w:val="0"/>
            <w:textInput>
              <w:default w:val="XX"/>
              <w:maxLength w:val="2"/>
            </w:textInput>
          </w:ffData>
        </w:fldChar>
      </w:r>
      <w:bookmarkStart w:id="16" w:name="CROT_DATE_D"/>
      <w:r>
        <w:rPr>
          <w:rFonts w:ascii="黑体"/>
          <w:lang w:val="fr-FR"/>
        </w:rPr>
        <w:instrText xml:space="preserve"> FORMTEXT </w:instrText>
      </w:r>
      <w:r>
        <w:rPr>
          <w:rFonts w:ascii="黑体"/>
        </w:rPr>
        <w:fldChar w:fldCharType="separate"/>
      </w:r>
      <w:r>
        <w:rPr>
          <w:rFonts w:ascii="黑体"/>
          <w:lang w:val="fr-FR"/>
        </w:rPr>
        <w:t>XX</w:t>
      </w:r>
      <w:r>
        <w:rPr>
          <w:rFonts w:ascii="黑体"/>
        </w:rPr>
        <w:fldChar w:fldCharType="end"/>
      </w:r>
      <w:bookmarkEnd w:id="16"/>
      <w:r>
        <w:rPr>
          <w:rFonts w:hint="eastAsia"/>
        </w:rPr>
        <w:t>实施</w:t>
      </w:r>
    </w:p>
    <w:p>
      <w:pPr>
        <w:pStyle w:val="159"/>
        <w:framePr w:h="584" w:hRule="exact" w:hSpace="181" w:vSpace="181" w:y="15027"/>
        <w:rPr>
          <w:rFonts w:hAnsi="黑体"/>
        </w:rPr>
      </w:pPr>
      <w:bookmarkStart w:id="17" w:name="fm"/>
      <w:r>
        <w:rPr>
          <w:rFonts w:hint="eastAsia" w:hAnsi="黑体"/>
          <w:w w:val="100"/>
          <w:sz w:val="28"/>
        </w:rPr>
        <w:fldChar w:fldCharType="begin">
          <w:ffData>
            <w:name w:val="fm"/>
            <w:enabled/>
            <w:calcOnExit w:val="0"/>
            <w:textInput>
              <w:default w:val="绍兴市市场监督管理局"/>
            </w:textInput>
          </w:ffData>
        </w:fldChar>
      </w:r>
      <w:r>
        <w:rPr>
          <w:rFonts w:hint="eastAsia" w:hAnsi="黑体"/>
          <w:w w:val="100"/>
          <w:sz w:val="28"/>
        </w:rPr>
        <w:instrText xml:space="preserve">FORMTEXT</w:instrText>
      </w:r>
      <w:r>
        <w:rPr>
          <w:rFonts w:hint="eastAsia" w:hAnsi="黑体"/>
          <w:w w:val="100"/>
          <w:sz w:val="28"/>
        </w:rPr>
        <w:fldChar w:fldCharType="separate"/>
      </w:r>
      <w:r>
        <w:rPr>
          <w:rFonts w:hint="eastAsia" w:hAnsi="黑体"/>
          <w:w w:val="100"/>
          <w:sz w:val="28"/>
        </w:rPr>
        <w:t>绍兴市市场监督管理局</w:t>
      </w:r>
      <w:r>
        <w:rPr>
          <w:rFonts w:hint="eastAsia" w:hAnsi="黑体"/>
          <w:w w:val="100"/>
          <w:sz w:val="28"/>
        </w:rPr>
        <w:fldChar w:fldCharType="end"/>
      </w:r>
      <w:bookmarkEnd w:id="17"/>
      <w:r>
        <w:rPr>
          <w:rFonts w:ascii="Times New Roman"/>
          <w:w w:val="100"/>
          <w:sz w:val="28"/>
        </w:rPr>
        <w:t>  </w:t>
      </w:r>
      <w:r>
        <w:rPr>
          <w:rStyle w:val="235"/>
          <w:rFonts w:hint="eastAsia" w:hAnsi="黑体"/>
          <w:position w:val="0"/>
        </w:rPr>
        <w:t>发</w:t>
      </w:r>
      <w:r>
        <w:rPr>
          <w:rStyle w:val="235"/>
          <w:rFonts w:hint="eastAsia" w:hAnsi="黑体"/>
          <w:spacing w:val="0"/>
          <w:position w:val="0"/>
        </w:rPr>
        <w:t>布</w:t>
      </w:r>
    </w:p>
    <w:p>
      <w:pPr>
        <w:rPr>
          <w:rFonts w:ascii="宋体" w:hAnsi="宋体"/>
          <w:sz w:val="28"/>
          <w:szCs w:val="28"/>
        </w:rPr>
        <w:sectPr>
          <w:headerReference r:id="rId5" w:type="first"/>
          <w:footerReference r:id="rId7" w:type="first"/>
          <w:headerReference r:id="rId3" w:type="default"/>
          <w:headerReference r:id="rId4" w:type="even"/>
          <w:footerReference r:id="rId6" w:type="even"/>
          <w:type w:val="continuous"/>
          <w:pgSz w:w="11906" w:h="16838"/>
          <w:pgMar w:top="-338" w:right="1134" w:bottom="1021" w:left="1134" w:header="0" w:footer="0" w:gutter="284"/>
          <w:cols w:space="425" w:num="1"/>
          <w:titlePg/>
          <w:docGrid w:linePitch="312" w:charSpace="0"/>
        </w:sectPr>
      </w:pPr>
      <w:r>
        <w:rPr>
          <w:rFonts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9251950</wp:posOffset>
                </wp:positionV>
                <wp:extent cx="6120130" cy="0"/>
                <wp:effectExtent l="0" t="4445" r="0" b="5080"/>
                <wp:wrapNone/>
                <wp:docPr id="359"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直接连接符 5" o:spid="_x0000_s1026" o:spt="20" style="position:absolute;left:0pt;margin-left:70.85pt;margin-top:728.5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AgiuhLXAAAA&#10;DgEAAA8AAAAAAAAAAQAgAAAAOAAAAGRycy9kb3ducmV2LnhtbFBLAQIUABQAAAAIAIdO4kAkmfb1&#10;zwEAAGwDAAAOAAAAAAAAAAEAIAAAADwBAABkcnMvZTJvRG9jLnhtbFBLBQYAAAAABgAGAFkBAAB9&#10;BQAAAAA=&#10;">
                <v:fill on="f" focussize="0,0"/>
                <v:stroke color="#000000" joinstyle="round"/>
                <v:imagedata o:title=""/>
                <o:lock v:ext="edit" aspectratio="f"/>
                <w10:anchorlock/>
              </v:line>
            </w:pict>
          </mc:Fallback>
        </mc:AlternateContent>
      </w:r>
    </w:p>
    <w:p>
      <w:pPr>
        <w:pStyle w:val="100"/>
        <w:spacing w:after="468"/>
      </w:pPr>
      <w:bookmarkStart w:id="18" w:name="BookMark1"/>
      <w:bookmarkStart w:id="19" w:name="_Toc113635764"/>
      <w:bookmarkStart w:id="20" w:name="_Toc107243143"/>
      <w:bookmarkStart w:id="21" w:name="_Toc109662580"/>
      <w:bookmarkStart w:id="22" w:name="_Toc116854998"/>
      <w:bookmarkStart w:id="23" w:name="_Toc109291791"/>
      <w:bookmarkStart w:id="24" w:name="_Toc110007466"/>
      <w:r>
        <w:rPr>
          <w:rFonts w:hint="eastAsia"/>
          <w:spacing w:val="320"/>
        </w:rPr>
        <w:t>目</w:t>
      </w:r>
      <w:r>
        <w:rPr>
          <w:rFonts w:hint="eastAsia"/>
        </w:rPr>
        <w:t>次</w:t>
      </w:r>
    </w:p>
    <w:p>
      <w:pPr>
        <w:pStyle w:val="21"/>
        <w:tabs>
          <w:tab w:val="right" w:leader="dot" w:pos="9354"/>
        </w:tabs>
      </w:pPr>
      <w:r>
        <w:fldChar w:fldCharType="begin"/>
      </w:r>
      <w:r>
        <w:instrText xml:space="preserve"> TOC \o "1-1" \h </w:instrText>
      </w:r>
      <w:r>
        <w:fldChar w:fldCharType="separate"/>
      </w:r>
      <w:r>
        <w:fldChar w:fldCharType="begin"/>
      </w:r>
      <w:r>
        <w:instrText xml:space="preserve"> HYPERLINK \l "_Toc16378" </w:instrText>
      </w:r>
      <w:r>
        <w:fldChar w:fldCharType="separate"/>
      </w:r>
      <w:r>
        <w:rPr>
          <w:spacing w:val="320"/>
        </w:rPr>
        <w:t>前</w:t>
      </w:r>
      <w:r>
        <w:t>言</w:t>
      </w:r>
      <w:r>
        <w:tab/>
      </w:r>
      <w:r>
        <w:fldChar w:fldCharType="begin"/>
      </w:r>
      <w:r>
        <w:instrText xml:space="preserve"> PAGEREF _Toc16378 \h </w:instrText>
      </w:r>
      <w:r>
        <w:fldChar w:fldCharType="separate"/>
      </w:r>
      <w:r>
        <w:t>II</w:t>
      </w:r>
      <w:r>
        <w:fldChar w:fldCharType="end"/>
      </w:r>
      <w:r>
        <w:fldChar w:fldCharType="end"/>
      </w:r>
    </w:p>
    <w:p>
      <w:pPr>
        <w:pStyle w:val="21"/>
        <w:tabs>
          <w:tab w:val="right" w:leader="dot" w:pos="9354"/>
        </w:tabs>
      </w:pPr>
      <w:r>
        <w:fldChar w:fldCharType="begin"/>
      </w:r>
      <w:r>
        <w:instrText xml:space="preserve"> HYPERLINK \l "_Toc1177" </w:instrText>
      </w:r>
      <w:r>
        <w:fldChar w:fldCharType="separate"/>
      </w:r>
      <w:r>
        <w:rPr>
          <w:rFonts w:hint="eastAsia" w:ascii="黑体" w:eastAsia="黑体"/>
        </w:rPr>
        <w:t xml:space="preserve">1 </w:t>
      </w:r>
      <w:r>
        <w:rPr>
          <w:rFonts w:hint="eastAsia"/>
        </w:rPr>
        <w:t>范围</w:t>
      </w:r>
      <w:r>
        <w:tab/>
      </w:r>
      <w:r>
        <w:fldChar w:fldCharType="begin"/>
      </w:r>
      <w:r>
        <w:instrText xml:space="preserve"> PAGEREF _Toc1177 \h </w:instrText>
      </w:r>
      <w:r>
        <w:fldChar w:fldCharType="separate"/>
      </w:r>
      <w:r>
        <w:t>1</w:t>
      </w:r>
      <w:r>
        <w:fldChar w:fldCharType="end"/>
      </w:r>
      <w:r>
        <w:fldChar w:fldCharType="end"/>
      </w:r>
    </w:p>
    <w:p>
      <w:pPr>
        <w:pStyle w:val="21"/>
        <w:tabs>
          <w:tab w:val="right" w:leader="dot" w:pos="9354"/>
        </w:tabs>
      </w:pPr>
      <w:r>
        <w:fldChar w:fldCharType="begin"/>
      </w:r>
      <w:r>
        <w:instrText xml:space="preserve"> HYPERLINK \l "_Toc11336" </w:instrText>
      </w:r>
      <w:r>
        <w:fldChar w:fldCharType="separate"/>
      </w:r>
      <w:r>
        <w:rPr>
          <w:rFonts w:hint="eastAsia" w:ascii="黑体" w:eastAsia="黑体"/>
        </w:rPr>
        <w:t xml:space="preserve">2 </w:t>
      </w:r>
      <w:r>
        <w:rPr>
          <w:rFonts w:hint="eastAsia"/>
        </w:rPr>
        <w:t>规范性引用文件</w:t>
      </w:r>
      <w:r>
        <w:tab/>
      </w:r>
      <w:r>
        <w:fldChar w:fldCharType="begin"/>
      </w:r>
      <w:r>
        <w:instrText xml:space="preserve"> PAGEREF _Toc11336 \h </w:instrText>
      </w:r>
      <w:r>
        <w:fldChar w:fldCharType="separate"/>
      </w:r>
      <w:r>
        <w:t>1</w:t>
      </w:r>
      <w:r>
        <w:fldChar w:fldCharType="end"/>
      </w:r>
      <w:r>
        <w:fldChar w:fldCharType="end"/>
      </w:r>
    </w:p>
    <w:p>
      <w:pPr>
        <w:pStyle w:val="21"/>
        <w:tabs>
          <w:tab w:val="right" w:leader="dot" w:pos="9354"/>
        </w:tabs>
      </w:pPr>
      <w:r>
        <w:fldChar w:fldCharType="begin"/>
      </w:r>
      <w:r>
        <w:instrText xml:space="preserve"> HYPERLINK \l "_Toc7234" </w:instrText>
      </w:r>
      <w:r>
        <w:fldChar w:fldCharType="separate"/>
      </w:r>
      <w:r>
        <w:rPr>
          <w:rFonts w:hint="eastAsia" w:ascii="黑体" w:eastAsia="黑体"/>
        </w:rPr>
        <w:t xml:space="preserve">3 </w:t>
      </w:r>
      <w:r>
        <w:rPr>
          <w:rFonts w:hint="eastAsia"/>
        </w:rPr>
        <w:t>术语和定义</w:t>
      </w:r>
      <w:r>
        <w:tab/>
      </w:r>
      <w:r>
        <w:fldChar w:fldCharType="begin"/>
      </w:r>
      <w:r>
        <w:instrText xml:space="preserve"> PAGEREF _Toc7234 \h </w:instrText>
      </w:r>
      <w:r>
        <w:fldChar w:fldCharType="separate"/>
      </w:r>
      <w:r>
        <w:t>1</w:t>
      </w:r>
      <w:r>
        <w:fldChar w:fldCharType="end"/>
      </w:r>
      <w:r>
        <w:fldChar w:fldCharType="end"/>
      </w:r>
    </w:p>
    <w:p>
      <w:pPr>
        <w:pStyle w:val="21"/>
        <w:tabs>
          <w:tab w:val="right" w:leader="dot" w:pos="9354"/>
        </w:tabs>
      </w:pPr>
      <w:r>
        <w:fldChar w:fldCharType="begin"/>
      </w:r>
      <w:r>
        <w:instrText xml:space="preserve"> HYPERLINK \l "_Toc53" </w:instrText>
      </w:r>
      <w:r>
        <w:fldChar w:fldCharType="separate"/>
      </w:r>
      <w:r>
        <w:rPr>
          <w:rFonts w:hint="eastAsia" w:ascii="黑体" w:eastAsia="黑体"/>
        </w:rPr>
        <w:t xml:space="preserve">4 </w:t>
      </w:r>
      <w:r>
        <w:rPr>
          <w:rFonts w:hint="eastAsia"/>
        </w:rPr>
        <w:t>分类</w:t>
      </w:r>
      <w:r>
        <w:tab/>
      </w:r>
      <w:r>
        <w:fldChar w:fldCharType="begin"/>
      </w:r>
      <w:r>
        <w:instrText xml:space="preserve"> PAGEREF _Toc53 \h </w:instrText>
      </w:r>
      <w:r>
        <w:fldChar w:fldCharType="separate"/>
      </w:r>
      <w:r>
        <w:t>1</w:t>
      </w:r>
      <w:r>
        <w:fldChar w:fldCharType="end"/>
      </w:r>
      <w:r>
        <w:fldChar w:fldCharType="end"/>
      </w:r>
    </w:p>
    <w:p>
      <w:pPr>
        <w:pStyle w:val="21"/>
        <w:tabs>
          <w:tab w:val="right" w:leader="dot" w:pos="9354"/>
        </w:tabs>
      </w:pPr>
      <w:r>
        <w:fldChar w:fldCharType="begin"/>
      </w:r>
      <w:r>
        <w:instrText xml:space="preserve"> HYPERLINK \l "_Toc15853" </w:instrText>
      </w:r>
      <w:r>
        <w:fldChar w:fldCharType="separate"/>
      </w:r>
      <w:r>
        <w:rPr>
          <w:rFonts w:hint="eastAsia" w:ascii="黑体" w:eastAsia="黑体"/>
        </w:rPr>
        <w:t xml:space="preserve">5 </w:t>
      </w:r>
      <w:r>
        <w:rPr>
          <w:rFonts w:hint="eastAsia"/>
        </w:rPr>
        <w:t>基本原则</w:t>
      </w:r>
      <w:r>
        <w:tab/>
      </w:r>
      <w:r>
        <w:fldChar w:fldCharType="begin"/>
      </w:r>
      <w:r>
        <w:instrText xml:space="preserve"> PAGEREF _Toc15853 \h </w:instrText>
      </w:r>
      <w:r>
        <w:fldChar w:fldCharType="separate"/>
      </w:r>
      <w:r>
        <w:t>1</w:t>
      </w:r>
      <w:r>
        <w:fldChar w:fldCharType="end"/>
      </w:r>
      <w:r>
        <w:fldChar w:fldCharType="end"/>
      </w:r>
    </w:p>
    <w:p>
      <w:pPr>
        <w:pStyle w:val="21"/>
        <w:tabs>
          <w:tab w:val="right" w:leader="dot" w:pos="9354"/>
        </w:tabs>
      </w:pPr>
      <w:r>
        <w:fldChar w:fldCharType="begin"/>
      </w:r>
      <w:r>
        <w:instrText xml:space="preserve"> HYPERLINK \l "_Toc30849" </w:instrText>
      </w:r>
      <w:r>
        <w:fldChar w:fldCharType="separate"/>
      </w:r>
      <w:r>
        <w:rPr>
          <w:rFonts w:hint="eastAsia" w:ascii="黑体" w:eastAsia="黑体"/>
        </w:rPr>
        <w:t xml:space="preserve">6 </w:t>
      </w:r>
      <w:r>
        <w:rPr>
          <w:rFonts w:hint="eastAsia"/>
        </w:rPr>
        <w:t>数据合规</w:t>
      </w:r>
      <w:r>
        <w:tab/>
      </w:r>
      <w:r>
        <w:fldChar w:fldCharType="begin"/>
      </w:r>
      <w:r>
        <w:instrText xml:space="preserve"> PAGEREF _Toc30849 \h </w:instrText>
      </w:r>
      <w:r>
        <w:fldChar w:fldCharType="separate"/>
      </w:r>
      <w:r>
        <w:t>1</w:t>
      </w:r>
      <w:r>
        <w:fldChar w:fldCharType="end"/>
      </w:r>
      <w:r>
        <w:fldChar w:fldCharType="end"/>
      </w:r>
    </w:p>
    <w:p>
      <w:pPr>
        <w:pStyle w:val="21"/>
        <w:tabs>
          <w:tab w:val="right" w:leader="dot" w:pos="9354"/>
        </w:tabs>
      </w:pPr>
      <w:r>
        <w:fldChar w:fldCharType="begin"/>
      </w:r>
      <w:r>
        <w:instrText xml:space="preserve"> HYPERLINK \l "_Toc7233" </w:instrText>
      </w:r>
      <w:r>
        <w:fldChar w:fldCharType="separate"/>
      </w:r>
      <w:r>
        <w:rPr>
          <w:rFonts w:hint="eastAsia" w:ascii="黑体" w:eastAsia="黑体"/>
        </w:rPr>
        <w:t xml:space="preserve">7 </w:t>
      </w:r>
      <w:r>
        <w:rPr>
          <w:rFonts w:hint="eastAsia"/>
        </w:rPr>
        <w:t>确认</w:t>
      </w:r>
      <w:r>
        <w:tab/>
      </w:r>
      <w:r>
        <w:fldChar w:fldCharType="begin"/>
      </w:r>
      <w:r>
        <w:instrText xml:space="preserve"> PAGEREF _Toc7233 \h </w:instrText>
      </w:r>
      <w:r>
        <w:fldChar w:fldCharType="separate"/>
      </w:r>
      <w:r>
        <w:t>2</w:t>
      </w:r>
      <w:r>
        <w:fldChar w:fldCharType="end"/>
      </w:r>
      <w:r>
        <w:fldChar w:fldCharType="end"/>
      </w:r>
    </w:p>
    <w:p>
      <w:pPr>
        <w:pStyle w:val="21"/>
        <w:tabs>
          <w:tab w:val="right" w:leader="dot" w:pos="9354"/>
        </w:tabs>
      </w:pPr>
      <w:r>
        <w:fldChar w:fldCharType="begin"/>
      </w:r>
      <w:r>
        <w:instrText xml:space="preserve"> HYPERLINK \l "_Toc27259" </w:instrText>
      </w:r>
      <w:r>
        <w:fldChar w:fldCharType="separate"/>
      </w:r>
      <w:r>
        <w:rPr>
          <w:rFonts w:hint="eastAsia" w:ascii="黑体" w:eastAsia="黑体"/>
        </w:rPr>
        <w:t xml:space="preserve">8 </w:t>
      </w:r>
      <w:r>
        <w:rPr>
          <w:rFonts w:hint="eastAsia"/>
        </w:rPr>
        <w:t>计量</w:t>
      </w:r>
      <w:r>
        <w:tab/>
      </w:r>
      <w:r>
        <w:fldChar w:fldCharType="begin"/>
      </w:r>
      <w:r>
        <w:instrText xml:space="preserve"> PAGEREF _Toc27259 \h </w:instrText>
      </w:r>
      <w:r>
        <w:fldChar w:fldCharType="separate"/>
      </w:r>
      <w:r>
        <w:t>2</w:t>
      </w:r>
      <w:r>
        <w:fldChar w:fldCharType="end"/>
      </w:r>
      <w:r>
        <w:fldChar w:fldCharType="end"/>
      </w:r>
    </w:p>
    <w:p>
      <w:pPr>
        <w:pStyle w:val="21"/>
        <w:tabs>
          <w:tab w:val="right" w:leader="dot" w:pos="9354"/>
        </w:tabs>
      </w:pPr>
      <w:r>
        <w:fldChar w:fldCharType="begin"/>
      </w:r>
      <w:r>
        <w:instrText xml:space="preserve"> HYPERLINK \l "_Toc30605" </w:instrText>
      </w:r>
      <w:r>
        <w:fldChar w:fldCharType="separate"/>
      </w:r>
      <w:r>
        <w:rPr>
          <w:rFonts w:hint="eastAsia" w:ascii="黑体" w:eastAsia="黑体"/>
        </w:rPr>
        <w:t xml:space="preserve">9 </w:t>
      </w:r>
      <w:r>
        <w:rPr>
          <w:rFonts w:hint="eastAsia"/>
        </w:rPr>
        <w:t>列示与披露</w:t>
      </w:r>
      <w:r>
        <w:tab/>
      </w:r>
      <w:r>
        <w:fldChar w:fldCharType="begin"/>
      </w:r>
      <w:r>
        <w:instrText xml:space="preserve"> PAGEREF _Toc30605 \h </w:instrText>
      </w:r>
      <w:r>
        <w:fldChar w:fldCharType="separate"/>
      </w:r>
      <w:r>
        <w:t>4</w:t>
      </w:r>
      <w:r>
        <w:fldChar w:fldCharType="end"/>
      </w:r>
      <w:r>
        <w:fldChar w:fldCharType="end"/>
      </w:r>
    </w:p>
    <w:p>
      <w:pPr>
        <w:pStyle w:val="21"/>
        <w:tabs>
          <w:tab w:val="right" w:leader="dot" w:pos="9354"/>
        </w:tabs>
      </w:pPr>
      <w:r>
        <w:fldChar w:fldCharType="begin"/>
      </w:r>
      <w:r>
        <w:instrText xml:space="preserve"> HYPERLINK \l "_Toc15499" </w:instrText>
      </w:r>
      <w:r>
        <w:fldChar w:fldCharType="separate"/>
      </w:r>
      <w:r>
        <w:rPr>
          <w:rFonts w:hint="eastAsia"/>
        </w:rPr>
        <w:t>附录A</w:t>
      </w:r>
      <w:r>
        <w:rPr>
          <w:rFonts w:hint="eastAsia"/>
        </w:rPr>
        <w:fldChar w:fldCharType="end"/>
      </w:r>
      <w:r>
        <w:fldChar w:fldCharType="begin"/>
      </w:r>
      <w:r>
        <w:instrText xml:space="preserve"> HYPERLINK \l "_Toc28319" </w:instrText>
      </w:r>
      <w:r>
        <w:fldChar w:fldCharType="separate"/>
      </w:r>
      <w:r>
        <w:rPr>
          <w:rFonts w:hint="eastAsia"/>
        </w:rPr>
        <w:t>（资料性）</w:t>
      </w:r>
      <w:r>
        <w:rPr>
          <w:rFonts w:hint="eastAsia"/>
        </w:rPr>
        <w:fldChar w:fldCharType="end"/>
      </w:r>
      <w:r>
        <w:fldChar w:fldCharType="begin"/>
      </w:r>
      <w:r>
        <w:instrText xml:space="preserve"> HYPERLINK \l "_Toc17448" </w:instrText>
      </w:r>
      <w:r>
        <w:fldChar w:fldCharType="separate"/>
      </w:r>
      <w:r>
        <w:rPr>
          <w:rFonts w:hint="eastAsia"/>
        </w:rPr>
        <w:t>数据知识产权价值分析法</w:t>
      </w:r>
      <w:r>
        <w:tab/>
      </w:r>
      <w:r>
        <w:fldChar w:fldCharType="begin"/>
      </w:r>
      <w:r>
        <w:instrText xml:space="preserve"> PAGEREF _Toc17448 \h </w:instrText>
      </w:r>
      <w:r>
        <w:fldChar w:fldCharType="separate"/>
      </w:r>
      <w:r>
        <w:t>5</w:t>
      </w:r>
      <w:r>
        <w:fldChar w:fldCharType="end"/>
      </w:r>
      <w:r>
        <w:fldChar w:fldCharType="end"/>
      </w:r>
    </w:p>
    <w:p>
      <w:pPr>
        <w:pStyle w:val="21"/>
        <w:tabs>
          <w:tab w:val="right" w:leader="dot" w:pos="9354"/>
        </w:tabs>
      </w:pPr>
      <w:r>
        <w:fldChar w:fldCharType="begin"/>
      </w:r>
      <w:r>
        <w:instrText xml:space="preserve"> HYPERLINK \l "_Toc29554" </w:instrText>
      </w:r>
      <w:r>
        <w:fldChar w:fldCharType="separate"/>
      </w:r>
      <w:r>
        <w:rPr>
          <w:rFonts w:hint="eastAsia"/>
        </w:rPr>
        <w:t>参 考 文 献</w:t>
      </w:r>
      <w:r>
        <w:tab/>
      </w:r>
      <w:r>
        <w:fldChar w:fldCharType="begin"/>
      </w:r>
      <w:r>
        <w:instrText xml:space="preserve"> PAGEREF _Toc29554 \h </w:instrText>
      </w:r>
      <w:r>
        <w:fldChar w:fldCharType="separate"/>
      </w:r>
      <w:r>
        <w:t>7</w:t>
      </w:r>
      <w:r>
        <w:fldChar w:fldCharType="end"/>
      </w:r>
      <w:r>
        <w:fldChar w:fldCharType="end"/>
      </w:r>
    </w:p>
    <w:p>
      <w:pPr>
        <w:pStyle w:val="100"/>
        <w:spacing w:after="468"/>
        <w:sectPr>
          <w:headerReference r:id="rId8" w:type="default"/>
          <w:footerReference r:id="rId10" w:type="default"/>
          <w:headerReference r:id="rId9"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18"/>
    <w:p>
      <w:pPr>
        <w:pStyle w:val="98"/>
        <w:spacing w:after="468"/>
      </w:pPr>
      <w:bookmarkStart w:id="25" w:name="_Toc16378"/>
      <w:bookmarkStart w:id="26" w:name="BookMark2"/>
      <w:r>
        <w:rPr>
          <w:spacing w:val="320"/>
        </w:rPr>
        <w:t>前</w:t>
      </w:r>
      <w:r>
        <w:t>言</w:t>
      </w:r>
      <w:bookmarkEnd w:id="19"/>
      <w:bookmarkEnd w:id="20"/>
      <w:bookmarkEnd w:id="21"/>
      <w:bookmarkEnd w:id="22"/>
      <w:bookmarkEnd w:id="23"/>
      <w:bookmarkEnd w:id="24"/>
      <w:bookmarkEnd w:id="25"/>
    </w:p>
    <w:p>
      <w:pPr>
        <w:pStyle w:val="65"/>
        <w:ind w:firstLine="420"/>
      </w:pPr>
      <w:r>
        <w:rPr>
          <w:rFonts w:hint="eastAsia"/>
        </w:rPr>
        <w:t>本文件按照GB/T 1.1—2020《标准化工作导则  第1部分：标准化文件的结构和起草规则》的规定起草。</w:t>
      </w:r>
    </w:p>
    <w:p>
      <w:pPr>
        <w:pStyle w:val="65"/>
        <w:ind w:firstLine="420"/>
      </w:pPr>
      <w:r>
        <w:rPr>
          <w:rFonts w:hint="eastAsia"/>
        </w:rPr>
        <w:t>请注意本文件的某些内容可能涉及专利。本文件的发布机构不承担识别专利的责任。</w:t>
      </w:r>
    </w:p>
    <w:p>
      <w:pPr>
        <w:pStyle w:val="65"/>
        <w:ind w:firstLine="420"/>
      </w:pPr>
      <w:r>
        <w:rPr>
          <w:rFonts w:hint="eastAsia"/>
        </w:rPr>
        <w:t>本文件由绍兴市市场监督管理局（知识产权局）提出并归口。</w:t>
      </w:r>
    </w:p>
    <w:p>
      <w:pPr>
        <w:pStyle w:val="65"/>
        <w:ind w:firstLine="420"/>
      </w:pPr>
      <w:r>
        <w:rPr>
          <w:rFonts w:hint="eastAsia"/>
        </w:rPr>
        <w:t>本文件起草单位：绍兴市市场监督管理局、国家税务总局绍兴市税务局、绍兴市数据局、越城区市场监督管理局、柯桥区市场监督管理局、绍兴市标准化研究院、绍兴市数据有限公司、中南财经政法大学、暨南大学、兰州财经大学、浙江中世华安管理咨询股份有限公司、北京炜衡（上海）律师事务所、绍兴天和联合会计师事务所、绍兴天恒资产评估有限公司、绍兴市大数据发展联合会。</w:t>
      </w:r>
    </w:p>
    <w:p>
      <w:pPr>
        <w:pStyle w:val="65"/>
        <w:ind w:firstLine="420"/>
        <w:sectPr>
          <w:pgSz w:w="11906" w:h="16838"/>
          <w:pgMar w:top="1928" w:right="1134" w:bottom="1134" w:left="1134" w:header="1418" w:footer="1134" w:gutter="284"/>
          <w:pgNumType w:fmt="upperRoman"/>
          <w:cols w:space="425" w:num="1"/>
          <w:formProt w:val="0"/>
          <w:docGrid w:type="lines" w:linePitch="312" w:charSpace="0"/>
        </w:sectPr>
      </w:pPr>
      <w:r>
        <w:rPr>
          <w:rFonts w:hint="eastAsia"/>
        </w:rPr>
        <w:t>本文件主要起草人：</w:t>
      </w:r>
      <w:r>
        <w:rPr>
          <w:rFonts w:hint="eastAsia" w:ascii="宋体" w:hAnsi="Times New Roman" w:eastAsia="宋体" w:cs="Times New Roman"/>
          <w:i w:val="0"/>
          <w:iCs w:val="0"/>
          <w:caps w:val="0"/>
          <w:spacing w:val="0"/>
          <w:kern w:val="0"/>
          <w:sz w:val="21"/>
          <w:szCs w:val="20"/>
          <w:shd w:val="clear"/>
          <w:lang w:val="en-US" w:eastAsia="zh-CN" w:bidi="ar"/>
        </w:rPr>
        <w:t>朱亚勇、田美慧、孙一栋、郑琪、朱晓翔、林一民、黄翀</w:t>
      </w:r>
      <w:r>
        <w:rPr>
          <w:rFonts w:hint="eastAsia" w:cs="Times New Roman"/>
          <w:i w:val="0"/>
          <w:iCs w:val="0"/>
          <w:caps w:val="0"/>
          <w:spacing w:val="0"/>
          <w:kern w:val="0"/>
          <w:sz w:val="21"/>
          <w:szCs w:val="20"/>
          <w:shd w:val="clear"/>
          <w:lang w:val="en-US" w:eastAsia="zh-CN" w:bidi="ar"/>
        </w:rPr>
        <w:t>、邵永为、盘和林、计东亚、许建德、徐冬娟</w:t>
      </w:r>
      <w:r>
        <w:rPr>
          <w:rFonts w:hint="default" w:cs="Times New Roman"/>
          <w:i w:val="0"/>
          <w:iCs w:val="0"/>
          <w:caps w:val="0"/>
          <w:spacing w:val="0"/>
          <w:kern w:val="0"/>
          <w:sz w:val="21"/>
          <w:szCs w:val="20"/>
          <w:shd w:val="clear"/>
          <w:lang w:eastAsia="zh-CN" w:bidi="ar"/>
          <w:woUserID w:val="1"/>
        </w:rPr>
        <w:t>、胡素华</w:t>
      </w:r>
      <w:bookmarkStart w:id="82" w:name="_GoBack"/>
      <w:bookmarkEnd w:id="82"/>
      <w:r>
        <w:rPr>
          <w:rFonts w:hint="eastAsia" w:cs="Times New Roman"/>
          <w:i w:val="0"/>
          <w:iCs w:val="0"/>
          <w:caps w:val="0"/>
          <w:spacing w:val="0"/>
          <w:kern w:val="0"/>
          <w:sz w:val="21"/>
          <w:szCs w:val="20"/>
          <w:shd w:val="clear"/>
          <w:lang w:val="en-US" w:eastAsia="zh-CN" w:bidi="ar"/>
        </w:rPr>
        <w:t>。</w:t>
      </w:r>
    </w:p>
    <w:bookmarkEnd w:id="26"/>
    <w:p>
      <w:pPr>
        <w:spacing w:line="20" w:lineRule="exact"/>
        <w:jc w:val="center"/>
        <w:rPr>
          <w:rFonts w:ascii="黑体" w:hAnsi="黑体" w:eastAsia="黑体"/>
          <w:sz w:val="32"/>
          <w:szCs w:val="32"/>
        </w:rPr>
      </w:pPr>
      <w:bookmarkStart w:id="27" w:name="BookMark4"/>
    </w:p>
    <w:p>
      <w:pPr>
        <w:spacing w:line="20" w:lineRule="exact"/>
        <w:jc w:val="center"/>
        <w:rPr>
          <w:rFonts w:ascii="黑体" w:hAnsi="黑体" w:eastAsia="黑体"/>
          <w:sz w:val="32"/>
          <w:szCs w:val="32"/>
        </w:rPr>
      </w:pPr>
    </w:p>
    <w:p>
      <w:pPr>
        <w:pStyle w:val="185"/>
        <w:spacing w:before="3" w:beforeLines="1" w:after="686" w:afterLines="220"/>
      </w:pPr>
      <w:bookmarkStart w:id="28" w:name="NEW_STAND_NAME"/>
      <w:r>
        <w:rPr>
          <w:rFonts w:hint="eastAsia"/>
        </w:rPr>
        <w:t>数据知识产权入表指南</w:t>
      </w:r>
      <w:bookmarkEnd w:id="28"/>
    </w:p>
    <w:p>
      <w:pPr>
        <w:pStyle w:val="112"/>
        <w:spacing w:before="312" w:after="312"/>
      </w:pPr>
      <w:bookmarkStart w:id="29" w:name="_Toc26718930"/>
      <w:bookmarkStart w:id="30" w:name="_Toc24884218"/>
      <w:bookmarkStart w:id="31" w:name="_Toc109662581"/>
      <w:bookmarkStart w:id="32" w:name="_Toc26986530"/>
      <w:bookmarkStart w:id="33" w:name="_Toc110007467"/>
      <w:bookmarkStart w:id="34" w:name="_Toc26986771"/>
      <w:bookmarkStart w:id="35" w:name="_Toc109291792"/>
      <w:bookmarkStart w:id="36" w:name="_Toc97191423"/>
      <w:bookmarkStart w:id="37" w:name="_Toc1177"/>
      <w:bookmarkStart w:id="38" w:name="_Toc107243144"/>
      <w:bookmarkStart w:id="39" w:name="_Toc113635765"/>
      <w:bookmarkStart w:id="40" w:name="_Toc17233333"/>
      <w:bookmarkStart w:id="41" w:name="_Toc17233325"/>
      <w:bookmarkStart w:id="42" w:name="_Toc24884211"/>
      <w:bookmarkStart w:id="43" w:name="_Toc26648465"/>
      <w:bookmarkStart w:id="44" w:name="_Toc116854999"/>
      <w:r>
        <w:rPr>
          <w:rFonts w:hint="eastAsia"/>
        </w:rPr>
        <w:t>范围</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pPr>
        <w:pStyle w:val="65"/>
        <w:ind w:firstLine="420"/>
      </w:pPr>
      <w:bookmarkStart w:id="45" w:name="_Toc26648466"/>
      <w:bookmarkStart w:id="46" w:name="_Toc17233334"/>
      <w:bookmarkStart w:id="47" w:name="_Toc24884219"/>
      <w:bookmarkStart w:id="48" w:name="_Toc24884212"/>
      <w:bookmarkStart w:id="49" w:name="_Toc17233326"/>
      <w:r>
        <w:rPr>
          <w:rFonts w:hint="eastAsia"/>
        </w:rPr>
        <w:t>本文件规定了数据知识产权入表的分类、基本原则、数据合规、确认、计量、列示与披露等内容。</w:t>
      </w:r>
    </w:p>
    <w:p>
      <w:pPr>
        <w:pStyle w:val="65"/>
        <w:ind w:firstLine="420"/>
      </w:pPr>
      <w:r>
        <w:rPr>
          <w:rFonts w:hint="eastAsia"/>
        </w:rPr>
        <w:t>本文件适用于企业开展数据知识产权入表工作。</w:t>
      </w:r>
    </w:p>
    <w:p>
      <w:pPr>
        <w:pStyle w:val="112"/>
        <w:spacing w:before="312" w:after="312"/>
      </w:pPr>
      <w:bookmarkStart w:id="50" w:name="_Toc11336"/>
      <w:bookmarkStart w:id="51" w:name="_Toc26718931"/>
      <w:bookmarkStart w:id="52" w:name="_Toc110007468"/>
      <w:bookmarkStart w:id="53" w:name="_Toc109662582"/>
      <w:bookmarkStart w:id="54" w:name="_Toc116855000"/>
      <w:bookmarkStart w:id="55" w:name="_Toc26986772"/>
      <w:bookmarkStart w:id="56" w:name="_Toc113635766"/>
      <w:bookmarkStart w:id="57" w:name="_Toc109291793"/>
      <w:bookmarkStart w:id="58" w:name="_Toc26986531"/>
      <w:bookmarkStart w:id="59" w:name="_Toc97191424"/>
      <w:bookmarkStart w:id="60" w:name="_Toc107243145"/>
      <w:r>
        <w:rPr>
          <w:rFonts w:hint="eastAsia"/>
        </w:rPr>
        <w:t>规范性引用文件</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pPr>
        <w:pStyle w:val="65"/>
        <w:ind w:firstLine="420"/>
      </w:pPr>
      <w:bookmarkStart w:id="61" w:name="_Toc116855001"/>
      <w:bookmarkStart w:id="62" w:name="_Toc109662583"/>
      <w:bookmarkStart w:id="63" w:name="_Toc113635767"/>
      <w:bookmarkStart w:id="64" w:name="_Toc110007469"/>
      <w:bookmarkStart w:id="65" w:name="_Toc97191425"/>
      <w:bookmarkStart w:id="66" w:name="_Toc107243146"/>
      <w:bookmarkStart w:id="67" w:name="_Toc109291794"/>
      <w:r>
        <w:rPr>
          <w:rFonts w:hint="eastAsia"/>
        </w:rPr>
        <w:t>本文件没有规范性引用文件。</w:t>
      </w:r>
    </w:p>
    <w:p>
      <w:pPr>
        <w:pStyle w:val="112"/>
        <w:spacing w:before="312" w:after="312"/>
      </w:pPr>
      <w:bookmarkStart w:id="68" w:name="_Toc7234"/>
      <w:r>
        <w:rPr>
          <w:rFonts w:hint="eastAsia"/>
          <w:szCs w:val="21"/>
        </w:rPr>
        <w:t>术语和定义</w:t>
      </w:r>
      <w:bookmarkEnd w:id="61"/>
      <w:bookmarkEnd w:id="62"/>
      <w:bookmarkEnd w:id="63"/>
      <w:bookmarkEnd w:id="64"/>
      <w:bookmarkEnd w:id="65"/>
      <w:bookmarkEnd w:id="66"/>
      <w:bookmarkEnd w:id="67"/>
      <w:bookmarkEnd w:id="68"/>
    </w:p>
    <w:p>
      <w:pPr>
        <w:pStyle w:val="65"/>
        <w:ind w:firstLine="420"/>
      </w:pPr>
      <w:bookmarkStart w:id="69" w:name="_Toc26986532"/>
      <w:bookmarkEnd w:id="69"/>
      <w:r>
        <w:rPr>
          <w:rFonts w:hint="eastAsia"/>
        </w:rPr>
        <w:t>下列术语和定义适用于本文件。</w:t>
      </w:r>
    </w:p>
    <w:p>
      <w:pPr>
        <w:pStyle w:val="230"/>
        <w:ind w:left="420" w:hanging="420" w:hangingChars="200"/>
        <w:rPr>
          <w:rFonts w:ascii="黑体" w:hAnsi="黑体" w:eastAsia="黑体"/>
        </w:rPr>
      </w:pPr>
    </w:p>
    <w:p>
      <w:pPr>
        <w:pStyle w:val="65"/>
        <w:ind w:firstLine="420"/>
        <w:rPr>
          <w:rFonts w:ascii="黑体" w:hAnsi="黑体" w:eastAsia="黑体"/>
        </w:rPr>
      </w:pPr>
      <w:r>
        <w:rPr>
          <w:rFonts w:hint="eastAsia" w:ascii="黑体" w:hAnsi="黑体" w:eastAsia="黑体"/>
        </w:rPr>
        <w:t>数据知识产权 data intellectual property</w:t>
      </w:r>
    </w:p>
    <w:p>
      <w:pPr>
        <w:pStyle w:val="65"/>
        <w:ind w:firstLine="420"/>
      </w:pPr>
      <w:r>
        <w:rPr>
          <w:rFonts w:hint="eastAsia"/>
        </w:rPr>
        <w:t>对依法收集、经过一定算法加工、具有实用价值和智力成果属性的数据进行登记申请的单位或个人享有的合法权益。</w:t>
      </w:r>
    </w:p>
    <w:p>
      <w:pPr>
        <w:pStyle w:val="230"/>
        <w:ind w:left="420" w:hanging="420" w:hangingChars="200"/>
      </w:pPr>
    </w:p>
    <w:p>
      <w:pPr>
        <w:pStyle w:val="65"/>
        <w:ind w:firstLine="420"/>
        <w:rPr>
          <w:rFonts w:ascii="黑体" w:hAnsi="黑体" w:eastAsia="黑体"/>
        </w:rPr>
      </w:pPr>
      <w:r>
        <w:rPr>
          <w:rFonts w:hint="eastAsia" w:ascii="黑体" w:hAnsi="黑体" w:eastAsia="黑体"/>
        </w:rPr>
        <w:t>入表 recognition and capitalization</w:t>
      </w:r>
    </w:p>
    <w:p>
      <w:pPr>
        <w:pStyle w:val="65"/>
        <w:ind w:firstLine="420"/>
      </w:pPr>
      <w:r>
        <w:rPr>
          <w:rFonts w:hint="eastAsia"/>
        </w:rPr>
        <w:t>将企业的无形资产或存货等在资产负债表中予以反映的过程。</w:t>
      </w:r>
    </w:p>
    <w:p>
      <w:pPr>
        <w:pStyle w:val="112"/>
        <w:spacing w:before="312" w:after="312"/>
      </w:pPr>
      <w:bookmarkStart w:id="70" w:name="_Toc53"/>
      <w:r>
        <w:rPr>
          <w:rFonts w:hint="eastAsia"/>
        </w:rPr>
        <w:t>分类</w:t>
      </w:r>
      <w:bookmarkEnd w:id="70"/>
    </w:p>
    <w:p>
      <w:pPr>
        <w:pStyle w:val="65"/>
        <w:ind w:firstLine="420"/>
      </w:pPr>
      <w:r>
        <w:rPr>
          <w:rFonts w:hint="eastAsia"/>
        </w:rPr>
        <w:t>根据持有目的、形成方式、业务模式，将数据知识产权分为无形资产类和存货类。</w:t>
      </w:r>
    </w:p>
    <w:p>
      <w:pPr>
        <w:pStyle w:val="112"/>
        <w:spacing w:before="312" w:after="312"/>
      </w:pPr>
      <w:bookmarkStart w:id="71" w:name="_Toc15853"/>
      <w:r>
        <w:rPr>
          <w:rFonts w:hint="eastAsia"/>
        </w:rPr>
        <w:t>基本原则</w:t>
      </w:r>
      <w:bookmarkEnd w:id="71"/>
    </w:p>
    <w:p>
      <w:pPr>
        <w:pStyle w:val="230"/>
        <w:spacing w:before="156" w:beforeLines="50" w:after="156" w:afterLines="50"/>
        <w:ind w:left="420" w:hanging="420" w:hangingChars="200"/>
        <w:rPr>
          <w:rFonts w:ascii="黑体" w:hAnsi="黑体" w:eastAsia="黑体" w:cs="黑体"/>
        </w:rPr>
      </w:pPr>
      <w:r>
        <w:rPr>
          <w:rFonts w:hint="eastAsia" w:ascii="黑体" w:hAnsi="黑体" w:eastAsia="黑体" w:cs="黑体"/>
        </w:rPr>
        <w:t>合规性</w:t>
      </w:r>
    </w:p>
    <w:p>
      <w:pPr>
        <w:pStyle w:val="65"/>
        <w:ind w:firstLine="420"/>
      </w:pPr>
      <w:r>
        <w:rPr>
          <w:rFonts w:hint="eastAsia"/>
        </w:rPr>
        <w:t>建立覆盖数据采集、存储、加工、使用、传输等全生命周期的合规管理体系，定期开展合规风险评估，数据处理活动应符合相关的法律法规要求。</w:t>
      </w:r>
    </w:p>
    <w:p>
      <w:pPr>
        <w:pStyle w:val="230"/>
        <w:spacing w:before="156" w:beforeLines="50" w:after="156" w:afterLines="50"/>
        <w:ind w:left="420" w:hanging="420" w:hangingChars="200"/>
        <w:rPr>
          <w:rFonts w:ascii="黑体" w:hAnsi="黑体" w:eastAsia="黑体" w:cs="黑体"/>
        </w:rPr>
      </w:pPr>
      <w:r>
        <w:rPr>
          <w:rFonts w:hint="eastAsia" w:ascii="黑体" w:hAnsi="黑体" w:eastAsia="黑体" w:cs="黑体"/>
        </w:rPr>
        <w:t>完整性</w:t>
      </w:r>
    </w:p>
    <w:p>
      <w:pPr>
        <w:pStyle w:val="65"/>
        <w:ind w:firstLine="420"/>
      </w:pPr>
      <w:r>
        <w:rPr>
          <w:rFonts w:hint="eastAsia"/>
        </w:rPr>
        <w:t>通过数据血缘图谱，获得完整的数据衍生关系，并建立数据内容审核机制，验证数据完整性。</w:t>
      </w:r>
    </w:p>
    <w:p>
      <w:pPr>
        <w:pStyle w:val="230"/>
        <w:spacing w:before="156" w:beforeLines="50" w:after="156" w:afterLines="50"/>
        <w:ind w:left="420" w:hanging="420" w:hangingChars="200"/>
        <w:rPr>
          <w:rFonts w:ascii="黑体" w:hAnsi="黑体" w:eastAsia="黑体" w:cs="黑体"/>
        </w:rPr>
      </w:pPr>
      <w:r>
        <w:rPr>
          <w:rFonts w:hint="eastAsia" w:ascii="黑体" w:hAnsi="黑体" w:eastAsia="黑体" w:cs="黑体"/>
        </w:rPr>
        <w:t>可追溯性</w:t>
      </w:r>
    </w:p>
    <w:p>
      <w:pPr>
        <w:pStyle w:val="65"/>
        <w:ind w:firstLine="420"/>
      </w:pPr>
      <w:r>
        <w:rPr>
          <w:rFonts w:hint="eastAsia"/>
        </w:rPr>
        <w:t>记录数据采集源头、获取方式及授权路径，并保存清洗规则、算法参数、加工时间等数据处理全流程日志</w:t>
      </w:r>
      <w:r>
        <w:rPr>
          <w:rFonts w:hint="eastAsia" w:ascii="Segoe UI" w:hAnsi="Segoe UI" w:cs="Segoe UI"/>
          <w:sz w:val="24"/>
          <w:szCs w:val="24"/>
          <w:shd w:val="clear" w:color="auto" w:fill="FCFCFC"/>
        </w:rPr>
        <w:t>。</w:t>
      </w:r>
    </w:p>
    <w:bookmarkEnd w:id="27"/>
    <w:p>
      <w:pPr>
        <w:pStyle w:val="112"/>
        <w:spacing w:before="312" w:after="312"/>
      </w:pPr>
      <w:bookmarkStart w:id="72" w:name="_Toc30849"/>
      <w:r>
        <w:rPr>
          <w:rFonts w:hint="eastAsia"/>
        </w:rPr>
        <w:t>数据合规</w:t>
      </w:r>
      <w:bookmarkEnd w:id="72"/>
    </w:p>
    <w:p>
      <w:pPr>
        <w:pStyle w:val="230"/>
        <w:spacing w:before="156" w:beforeLines="50" w:after="156" w:afterLines="50"/>
        <w:ind w:left="420" w:hanging="420" w:hangingChars="200"/>
        <w:rPr>
          <w:rFonts w:ascii="黑体" w:hAnsi="黑体" w:eastAsia="黑体" w:cs="黑体"/>
        </w:rPr>
      </w:pPr>
      <w:r>
        <w:rPr>
          <w:rFonts w:hint="eastAsia" w:ascii="黑体" w:hAnsi="黑体" w:eastAsia="黑体" w:cs="黑体"/>
        </w:rPr>
        <w:t>数据来源</w:t>
      </w:r>
    </w:p>
    <w:p>
      <w:pPr>
        <w:pStyle w:val="65"/>
        <w:ind w:firstLine="420"/>
      </w:pPr>
      <w:r>
        <w:rPr>
          <w:rFonts w:hint="eastAsia"/>
        </w:rPr>
        <w:t>企业通过合法渠道获取数据。自行采集数据的，宜明示采集目的、方式和范围；通过交易、共享等方式从第三方获取数据的，宜验证数据来源合法性，留存供应商授权文件及合规承诺书。</w:t>
      </w:r>
    </w:p>
    <w:p>
      <w:pPr>
        <w:pStyle w:val="230"/>
        <w:spacing w:before="156" w:beforeLines="50" w:after="156" w:afterLines="50"/>
        <w:ind w:left="420" w:hanging="420" w:hangingChars="200"/>
        <w:rPr>
          <w:rFonts w:ascii="黑体" w:hAnsi="黑体" w:eastAsia="黑体" w:cs="黑体"/>
        </w:rPr>
      </w:pPr>
      <w:r>
        <w:rPr>
          <w:rFonts w:hint="eastAsia" w:ascii="黑体" w:hAnsi="黑体" w:eastAsia="黑体" w:cs="黑体"/>
        </w:rPr>
        <w:t>数据内容</w:t>
      </w:r>
    </w:p>
    <w:p>
      <w:pPr>
        <w:pStyle w:val="65"/>
        <w:ind w:firstLine="420"/>
      </w:pPr>
      <w:r>
        <w:rPr>
          <w:rFonts w:hint="eastAsia"/>
        </w:rPr>
        <w:t>建立数据内容准确性验证机制，结合实际应用场景，分析数据衍生关系，明确关键字段错误率、结构化数据完整性和非结构化数据元数据标注完整率，对个人敏感信息须进行去标识化处理，涉及商业秘密数据设置访问权限控制。</w:t>
      </w:r>
    </w:p>
    <w:p>
      <w:pPr>
        <w:pStyle w:val="230"/>
        <w:spacing w:before="156" w:beforeLines="50" w:after="156" w:afterLines="50"/>
        <w:ind w:left="420" w:hanging="420" w:hangingChars="200"/>
        <w:rPr>
          <w:rFonts w:ascii="黑体" w:hAnsi="黑体" w:eastAsia="黑体" w:cs="黑体"/>
        </w:rPr>
      </w:pPr>
      <w:r>
        <w:rPr>
          <w:rFonts w:hint="eastAsia" w:ascii="黑体" w:hAnsi="黑体" w:eastAsia="黑体" w:cs="黑体"/>
        </w:rPr>
        <w:t>数据处理</w:t>
      </w:r>
    </w:p>
    <w:p>
      <w:pPr>
        <w:pStyle w:val="65"/>
        <w:ind w:firstLine="420"/>
      </w:pPr>
      <w:r>
        <w:rPr>
          <w:rFonts w:hint="eastAsia"/>
        </w:rPr>
        <w:t>企业在数据清洗、标注、分析等处理环节留存操作日志，算法处理过程符合透明度要求。数据脱敏处理采用格式保留加密或标记化技术，分布式存储系统符合数据一致性要求。</w:t>
      </w:r>
    </w:p>
    <w:p>
      <w:pPr>
        <w:pStyle w:val="230"/>
        <w:spacing w:before="156" w:beforeLines="50" w:after="156" w:afterLines="50"/>
        <w:ind w:left="420" w:hanging="420" w:hangingChars="200"/>
        <w:rPr>
          <w:rFonts w:ascii="黑体" w:hAnsi="黑体" w:eastAsia="黑体" w:cs="黑体"/>
        </w:rPr>
      </w:pPr>
      <w:r>
        <w:rPr>
          <w:rFonts w:hint="eastAsia" w:ascii="黑体" w:hAnsi="黑体" w:eastAsia="黑体" w:cs="黑体"/>
        </w:rPr>
        <w:t>数据管理</w:t>
      </w:r>
    </w:p>
    <w:p>
      <w:pPr>
        <w:pStyle w:val="65"/>
        <w:ind w:firstLine="420"/>
      </w:pPr>
      <w:r>
        <w:rPr>
          <w:rFonts w:hint="eastAsia"/>
        </w:rPr>
        <w:t>企业宜建立数据分类分级管理、安全管理、应急管理等制度，并定期开展渗透测试。</w:t>
      </w:r>
    </w:p>
    <w:p>
      <w:pPr>
        <w:pStyle w:val="230"/>
        <w:spacing w:before="156" w:beforeLines="50" w:after="156" w:afterLines="50"/>
        <w:ind w:left="420" w:hanging="420" w:hangingChars="200"/>
        <w:rPr>
          <w:rFonts w:ascii="黑体" w:hAnsi="黑体" w:eastAsia="黑体" w:cs="黑体"/>
        </w:rPr>
      </w:pPr>
      <w:r>
        <w:rPr>
          <w:rFonts w:hint="eastAsia" w:ascii="黑体" w:hAnsi="黑体" w:eastAsia="黑体" w:cs="黑体"/>
        </w:rPr>
        <w:t>数据权属</w:t>
      </w:r>
    </w:p>
    <w:p>
      <w:pPr>
        <w:pStyle w:val="65"/>
        <w:ind w:firstLine="420"/>
      </w:pPr>
      <w:r>
        <w:rPr>
          <w:rFonts w:hint="eastAsia"/>
        </w:rPr>
        <w:t>企业数据知识产权入表前，确认数据血缘图谱清晰完整，明确数据权属关系，评估数据质量。并完成数据存证和数据公共存证登记平台权属登记，明确各方权益比例。</w:t>
      </w:r>
    </w:p>
    <w:p>
      <w:pPr>
        <w:pStyle w:val="112"/>
        <w:spacing w:before="312" w:after="312"/>
      </w:pPr>
      <w:bookmarkStart w:id="73" w:name="_Toc7233"/>
      <w:r>
        <w:rPr>
          <w:rFonts w:hint="eastAsia"/>
        </w:rPr>
        <w:t>确认</w:t>
      </w:r>
      <w:bookmarkEnd w:id="73"/>
    </w:p>
    <w:p>
      <w:pPr>
        <w:pStyle w:val="230"/>
        <w:spacing w:before="156" w:beforeLines="50" w:after="156" w:afterLines="50"/>
        <w:ind w:left="420" w:hanging="420" w:hangingChars="200"/>
        <w:rPr>
          <w:rFonts w:ascii="黑体" w:hAnsi="黑体" w:eastAsia="黑体" w:cs="黑体"/>
        </w:rPr>
      </w:pPr>
      <w:r>
        <w:rPr>
          <w:rFonts w:hint="eastAsia" w:ascii="黑体" w:hAnsi="黑体" w:eastAsia="黑体" w:cs="黑体"/>
        </w:rPr>
        <w:t>确认准备</w:t>
      </w:r>
    </w:p>
    <w:p>
      <w:pPr>
        <w:pStyle w:val="231"/>
        <w:rPr>
          <w:rFonts w:hAnsi="宋体" w:cs="宋体"/>
        </w:rPr>
      </w:pPr>
      <w:r>
        <w:rPr>
          <w:rFonts w:hint="eastAsia" w:hAnsi="宋体" w:cs="宋体"/>
        </w:rPr>
        <w:t>组建专门的工作小组并制定工作计划。</w:t>
      </w:r>
    </w:p>
    <w:p>
      <w:pPr>
        <w:pStyle w:val="231"/>
        <w:rPr>
          <w:rFonts w:hAnsi="宋体" w:cs="宋体"/>
        </w:rPr>
      </w:pPr>
      <w:r>
        <w:rPr>
          <w:rFonts w:hint="eastAsia" w:hAnsi="宋体" w:cs="宋体"/>
        </w:rPr>
        <w:t>对企业数据知识产权的法律权属、应用场景、数据质量、数据成本等基本资料进行整理和登记。</w:t>
      </w:r>
    </w:p>
    <w:p>
      <w:pPr>
        <w:pStyle w:val="231"/>
      </w:pPr>
      <w:r>
        <w:rPr>
          <w:rFonts w:hint="eastAsia" w:hAnsi="宋体" w:cs="宋体"/>
        </w:rPr>
        <w:t>对企业数据知识产权获取、加工、存储、管理等成本进行归集和分摊。</w:t>
      </w:r>
    </w:p>
    <w:p>
      <w:pPr>
        <w:pStyle w:val="231"/>
      </w:pPr>
      <w:r>
        <w:rPr>
          <w:rFonts w:hint="eastAsia"/>
        </w:rPr>
        <w:t>结合不同的数据知识产权分类、业务交互需求、数据质量和商业应用场景，通过收益法、市场法、成本法开展数据知识产权价值分析（见附录A）。</w:t>
      </w:r>
    </w:p>
    <w:p>
      <w:pPr>
        <w:pStyle w:val="231"/>
        <w:rPr>
          <w:rFonts w:hAnsi="宋体" w:cs="宋体"/>
        </w:rPr>
      </w:pPr>
      <w:r>
        <w:rPr>
          <w:rFonts w:hint="eastAsia" w:hAnsi="宋体" w:cs="宋体"/>
        </w:rPr>
        <w:t>对企业数据知识产权相关的会计凭证、账簿进行汇总整理。</w:t>
      </w:r>
    </w:p>
    <w:p>
      <w:pPr>
        <w:pStyle w:val="230"/>
        <w:spacing w:before="156" w:beforeLines="50" w:after="156" w:afterLines="50"/>
        <w:ind w:left="420" w:hanging="420" w:hangingChars="200"/>
        <w:rPr>
          <w:rFonts w:hint="eastAsia" w:ascii="黑体" w:hAnsi="黑体" w:eastAsia="黑体" w:cs="黑体"/>
        </w:rPr>
      </w:pPr>
      <w:r>
        <w:rPr>
          <w:rFonts w:hint="eastAsia" w:ascii="黑体" w:hAnsi="黑体" w:eastAsia="黑体" w:cs="黑体"/>
        </w:rPr>
        <w:t>方法选用</w:t>
      </w:r>
    </w:p>
    <w:p>
      <w:pPr>
        <w:pStyle w:val="231"/>
        <w:rPr>
          <w:rFonts w:hint="eastAsia" w:hAnsi="宋体" w:cs="宋体"/>
        </w:rPr>
      </w:pPr>
      <w:r>
        <w:rPr>
          <w:rFonts w:hint="eastAsia" w:hAnsi="宋体" w:cs="宋体"/>
        </w:rPr>
        <w:t>数据知识产权进入市场的初始阶段，</w:t>
      </w:r>
      <w:r>
        <w:rPr>
          <w:rFonts w:hint="eastAsia" w:hAnsi="宋体" w:cs="宋体"/>
          <w:lang w:val="en-US" w:eastAsia="zh-CN"/>
        </w:rPr>
        <w:t>存在</w:t>
      </w:r>
      <w:r>
        <w:rPr>
          <w:rFonts w:hint="eastAsia" w:hAnsi="宋体" w:cs="宋体"/>
        </w:rPr>
        <w:t>客户群体不清晰、应用场景不明确等特征，</w:t>
      </w:r>
      <w:r>
        <w:rPr>
          <w:rFonts w:hint="eastAsia" w:hAnsi="宋体" w:cs="宋体"/>
          <w:lang w:val="en-US" w:eastAsia="zh-CN"/>
        </w:rPr>
        <w:t>宜</w:t>
      </w:r>
      <w:r>
        <w:rPr>
          <w:rFonts w:hint="eastAsia" w:hAnsi="宋体" w:cs="宋体"/>
        </w:rPr>
        <w:t>选用成本法进行价值分析；</w:t>
      </w:r>
    </w:p>
    <w:p>
      <w:pPr>
        <w:pStyle w:val="231"/>
        <w:rPr>
          <w:rFonts w:hint="eastAsia" w:hAnsi="宋体" w:cs="宋体"/>
        </w:rPr>
      </w:pPr>
      <w:r>
        <w:rPr>
          <w:rFonts w:hint="eastAsia" w:hAnsi="宋体" w:cs="宋体"/>
        </w:rPr>
        <w:t>数据知识产权已拥有较为成熟的应用场景，拥有稳定的客户群体、相关的费用投入</w:t>
      </w:r>
      <w:r>
        <w:rPr>
          <w:rFonts w:hint="eastAsia" w:hAnsi="宋体" w:cs="宋体"/>
          <w:lang w:val="en-US" w:eastAsia="zh-CN"/>
        </w:rPr>
        <w:t>明显</w:t>
      </w:r>
      <w:r>
        <w:rPr>
          <w:rFonts w:hint="eastAsia" w:hAnsi="宋体" w:cs="宋体"/>
        </w:rPr>
        <w:t>下降，</w:t>
      </w:r>
      <w:r>
        <w:rPr>
          <w:rFonts w:hint="eastAsia" w:hAnsi="宋体" w:cs="宋体"/>
          <w:lang w:val="en-US" w:eastAsia="zh-CN"/>
        </w:rPr>
        <w:t>并</w:t>
      </w:r>
      <w:r>
        <w:rPr>
          <w:rFonts w:hint="eastAsia" w:hAnsi="宋体" w:cs="宋体"/>
        </w:rPr>
        <w:t>各渠道产品的销售情况</w:t>
      </w:r>
      <w:r>
        <w:rPr>
          <w:rFonts w:hint="eastAsia" w:hAnsi="宋体" w:cs="宋体"/>
          <w:lang w:val="en-US" w:eastAsia="zh-CN"/>
        </w:rPr>
        <w:t>可</w:t>
      </w:r>
      <w:r>
        <w:rPr>
          <w:rFonts w:hint="eastAsia" w:hAnsi="宋体" w:cs="宋体"/>
        </w:rPr>
        <w:t>合理预计数据知识产权给企业带来经济利益流入的情况，</w:t>
      </w:r>
      <w:r>
        <w:rPr>
          <w:rFonts w:hint="eastAsia" w:hAnsi="宋体" w:cs="宋体"/>
          <w:lang w:val="en-US" w:eastAsia="zh-CN"/>
        </w:rPr>
        <w:t>宜</w:t>
      </w:r>
      <w:r>
        <w:rPr>
          <w:rFonts w:hint="eastAsia" w:hAnsi="宋体" w:cs="宋体"/>
        </w:rPr>
        <w:t>选用收益法进行价值分析；</w:t>
      </w:r>
    </w:p>
    <w:p>
      <w:pPr>
        <w:pStyle w:val="231"/>
        <w:rPr>
          <w:rFonts w:hint="eastAsia" w:hAnsi="宋体" w:cs="宋体"/>
        </w:rPr>
      </w:pPr>
      <w:r>
        <w:rPr>
          <w:rFonts w:hint="eastAsia" w:hAnsi="宋体" w:cs="宋体"/>
        </w:rPr>
        <w:t>数据知识产权进入成熟期，</w:t>
      </w:r>
      <w:r>
        <w:rPr>
          <w:rFonts w:hint="eastAsia" w:hAnsi="宋体" w:cs="宋体"/>
          <w:lang w:val="en-US" w:eastAsia="zh-CN"/>
        </w:rPr>
        <w:t>和</w:t>
      </w:r>
      <w:r>
        <w:rPr>
          <w:rFonts w:hint="eastAsia" w:hAnsi="宋体" w:cs="宋体"/>
        </w:rPr>
        <w:t>数据知识产权相关销售量经过快速增长后增速放缓，</w:t>
      </w:r>
      <w:r>
        <w:rPr>
          <w:rFonts w:hint="eastAsia" w:hAnsi="宋体" w:cs="宋体"/>
          <w:lang w:val="en-US" w:eastAsia="zh-CN"/>
        </w:rPr>
        <w:t>宜</w:t>
      </w:r>
      <w:r>
        <w:rPr>
          <w:rFonts w:hint="eastAsia" w:hAnsi="宋体" w:cs="宋体"/>
        </w:rPr>
        <w:t>选用收益法进行价值分析；</w:t>
      </w:r>
    </w:p>
    <w:p>
      <w:pPr>
        <w:pStyle w:val="65"/>
      </w:pPr>
      <w:r>
        <w:rPr>
          <w:rFonts w:hint="eastAsia" w:hAnsi="宋体" w:cs="宋体"/>
        </w:rPr>
        <w:t>数据知识产权面对应用场景饱和、市场竞争激烈</w:t>
      </w:r>
      <w:r>
        <w:rPr>
          <w:rFonts w:hint="eastAsia" w:hAnsi="宋体" w:cs="宋体"/>
          <w:lang w:val="en-US" w:eastAsia="zh-CN"/>
        </w:rPr>
        <w:t>的情况</w:t>
      </w:r>
      <w:r>
        <w:rPr>
          <w:rFonts w:hint="eastAsia" w:hAnsi="宋体" w:cs="宋体"/>
        </w:rPr>
        <w:t>，</w:t>
      </w:r>
      <w:r>
        <w:rPr>
          <w:rFonts w:hint="eastAsia" w:hAnsi="宋体" w:cs="宋体"/>
          <w:lang w:val="en-US" w:eastAsia="zh-CN"/>
        </w:rPr>
        <w:t>并</w:t>
      </w:r>
      <w:r>
        <w:rPr>
          <w:rFonts w:hint="eastAsia" w:hAnsi="宋体" w:cs="宋体"/>
        </w:rPr>
        <w:t>企业原销售额出现下降，对数据知识产权进行再开发，</w:t>
      </w:r>
      <w:r>
        <w:rPr>
          <w:rFonts w:hint="eastAsia" w:hAnsi="宋体" w:cs="宋体"/>
          <w:lang w:val="en-US" w:eastAsia="zh-CN"/>
        </w:rPr>
        <w:t>宜</w:t>
      </w:r>
      <w:r>
        <w:rPr>
          <w:rFonts w:hint="eastAsia" w:hAnsi="宋体" w:cs="宋体"/>
        </w:rPr>
        <w:t>选用收益法进行价值分析。</w:t>
      </w:r>
    </w:p>
    <w:p>
      <w:pPr>
        <w:pStyle w:val="230"/>
        <w:spacing w:before="156" w:beforeLines="50" w:after="156" w:afterLines="50"/>
        <w:ind w:left="420" w:hanging="420" w:hangingChars="200"/>
        <w:rPr>
          <w:rFonts w:ascii="黑体" w:hAnsi="黑体" w:eastAsia="黑体" w:cs="黑体"/>
        </w:rPr>
      </w:pPr>
      <w:r>
        <w:rPr>
          <w:rFonts w:hint="eastAsia" w:ascii="黑体" w:hAnsi="黑体" w:eastAsia="黑体" w:cs="黑体"/>
        </w:rPr>
        <w:t>确认条件</w:t>
      </w:r>
    </w:p>
    <w:p>
      <w:pPr>
        <w:pStyle w:val="231"/>
      </w:pPr>
      <w:r>
        <w:rPr>
          <w:rFonts w:hint="eastAsia"/>
        </w:rPr>
        <w:t>企业使用的数据知识产权，符合《企业会计准则》规定的定义和确认条件的，确认为无形资产。</w:t>
      </w:r>
    </w:p>
    <w:p>
      <w:pPr>
        <w:pStyle w:val="231"/>
      </w:pPr>
      <w:r>
        <w:rPr>
          <w:rFonts w:hint="eastAsia"/>
        </w:rPr>
        <w:t>企业日常活动中持有、最终目的适用于出售的数据知识产权，符合《企业会计准则》规定的定义和确认条件的，确认为存货。</w:t>
      </w:r>
    </w:p>
    <w:p>
      <w:pPr>
        <w:pStyle w:val="112"/>
        <w:spacing w:before="312" w:after="312"/>
      </w:pPr>
      <w:bookmarkStart w:id="74" w:name="_Toc27259"/>
      <w:r>
        <w:rPr>
          <w:rFonts w:hint="eastAsia"/>
        </w:rPr>
        <w:t>计量</w:t>
      </w:r>
      <w:bookmarkEnd w:id="74"/>
    </w:p>
    <w:p>
      <w:pPr>
        <w:pStyle w:val="230"/>
        <w:spacing w:before="156" w:beforeLines="50" w:after="156" w:afterLines="50"/>
        <w:ind w:left="420" w:hanging="420" w:hangingChars="200"/>
        <w:rPr>
          <w:rFonts w:ascii="黑体" w:hAnsi="黑体" w:eastAsia="黑体" w:cs="黑体"/>
        </w:rPr>
      </w:pPr>
      <w:r>
        <w:rPr>
          <w:rFonts w:hint="eastAsia" w:ascii="黑体" w:hAnsi="黑体" w:eastAsia="黑体" w:cs="黑体"/>
        </w:rPr>
        <w:t>无形资产类数据知识产权</w:t>
      </w:r>
    </w:p>
    <w:p>
      <w:pPr>
        <w:pStyle w:val="231"/>
        <w:spacing w:before="156" w:beforeLines="50" w:after="156" w:afterLines="50"/>
        <w:rPr>
          <w:rFonts w:ascii="黑体" w:hAnsi="黑体" w:eastAsia="黑体" w:cs="黑体"/>
        </w:rPr>
      </w:pPr>
      <w:r>
        <w:rPr>
          <w:rFonts w:hint="eastAsia" w:ascii="黑体" w:hAnsi="黑体" w:eastAsia="黑体" w:cs="黑体"/>
        </w:rPr>
        <w:t>初始计量</w:t>
      </w:r>
    </w:p>
    <w:p>
      <w:pPr>
        <w:pStyle w:val="232"/>
        <w:spacing w:before="156" w:beforeLines="50" w:after="156" w:afterLines="50"/>
        <w:rPr>
          <w:rFonts w:ascii="黑体" w:hAnsi="黑体" w:eastAsia="黑体" w:cs="黑体"/>
        </w:rPr>
      </w:pPr>
      <w:bookmarkStart w:id="75" w:name="OLE_LINK1"/>
      <w:r>
        <w:rPr>
          <w:rFonts w:hint="eastAsia" w:ascii="黑体" w:hAnsi="黑体" w:eastAsia="黑体" w:cs="黑体"/>
        </w:rPr>
        <w:t>外购</w:t>
      </w:r>
    </w:p>
    <w:p>
      <w:pPr>
        <w:pStyle w:val="65"/>
        <w:ind w:firstLine="420"/>
      </w:pPr>
      <w:r>
        <w:rPr>
          <w:rFonts w:hint="eastAsia"/>
        </w:rPr>
        <w:t>企业通过外购方式取得确认为无形资产的数据知识产权，其成本包括购买价款、相关税费，直接归属于使该项数据知识产权达到预定用途所发生的数据脱敏、清洗、标注、整合、分析、可视化等加工过程所发生的有关支出，以及数据权属鉴证、质量评估、登记结算、安全管理等费用。</w:t>
      </w:r>
    </w:p>
    <w:bookmarkEnd w:id="75"/>
    <w:p>
      <w:pPr>
        <w:pStyle w:val="232"/>
        <w:spacing w:before="156" w:beforeLines="50" w:after="156" w:afterLines="50"/>
        <w:rPr>
          <w:rFonts w:ascii="黑体" w:hAnsi="黑体" w:eastAsia="黑体" w:cs="黑体"/>
        </w:rPr>
      </w:pPr>
      <w:r>
        <w:rPr>
          <w:rFonts w:hint="eastAsia" w:ascii="黑体" w:hAnsi="黑体" w:eastAsia="黑体" w:cs="黑体"/>
        </w:rPr>
        <w:t>内部研发</w:t>
      </w:r>
    </w:p>
    <w:p>
      <w:pPr>
        <w:pStyle w:val="65"/>
        <w:ind w:firstLine="420"/>
      </w:pPr>
      <w:r>
        <w:rPr>
          <w:rFonts w:hint="eastAsia"/>
        </w:rPr>
        <w:t>企业通过内部研发方式取得确认为无形资产的数据知识产权，其成本包括研究开发中产生的数据采集、脱敏、清洗、标注、整合、分析、可视化等加工成本和使存货达到目前场所和状态所发生的其他支出。内部研究开发数据知识产权同时满足下列条件的，可确认为数据知识产权： </w:t>
      </w:r>
    </w:p>
    <w:p>
      <w:pPr>
        <w:pStyle w:val="65"/>
        <w:ind w:firstLine="420"/>
      </w:pPr>
      <w:r>
        <w:rPr>
          <w:rFonts w:hint="eastAsia"/>
        </w:rPr>
        <w:t>a)完成该数据知识产权以使其能够使用或出售在技术上具有可行性； </w:t>
      </w:r>
    </w:p>
    <w:p>
      <w:pPr>
        <w:pStyle w:val="65"/>
        <w:ind w:firstLine="420"/>
      </w:pPr>
      <w:r>
        <w:rPr>
          <w:rFonts w:hint="eastAsia"/>
        </w:rPr>
        <w:t>b)具有完成该数据知识产权并使用或出售的意图； </w:t>
      </w:r>
    </w:p>
    <w:p>
      <w:pPr>
        <w:pStyle w:val="65"/>
        <w:ind w:firstLine="420"/>
      </w:pPr>
      <w:r>
        <w:rPr>
          <w:rFonts w:hint="eastAsia"/>
        </w:rPr>
        <w:t>c)数据知识产权产生经济利益的方式，包括能够证明运用该数据知识产权生产的产品存在市场或数据知识产权自身存在市场，数据知识产权将在内部使用的，应当证明其有用性； </w:t>
      </w:r>
    </w:p>
    <w:p>
      <w:pPr>
        <w:pStyle w:val="65"/>
        <w:ind w:firstLine="420"/>
      </w:pPr>
      <w:r>
        <w:rPr>
          <w:rFonts w:hint="eastAsia"/>
        </w:rPr>
        <w:t>d)有足够的技术、财务资源和其他资源支持，以完成该数据知识产权的开发，并有能力使用或出售该数据知识产权； </w:t>
      </w:r>
    </w:p>
    <w:p>
      <w:pPr>
        <w:pStyle w:val="65"/>
        <w:ind w:firstLine="420"/>
      </w:pPr>
      <w:r>
        <w:rPr>
          <w:rFonts w:hint="eastAsia"/>
        </w:rPr>
        <w:t>e)归属于该数据知识产权开发阶段的支出能够可靠地计量。 </w:t>
      </w:r>
    </w:p>
    <w:p>
      <w:pPr>
        <w:pStyle w:val="232"/>
        <w:spacing w:before="156" w:beforeLines="50" w:after="156" w:afterLines="50"/>
        <w:rPr>
          <w:rFonts w:ascii="黑体" w:hAnsi="黑体" w:eastAsia="黑体" w:cs="黑体"/>
        </w:rPr>
      </w:pPr>
      <w:r>
        <w:rPr>
          <w:rFonts w:hint="eastAsia" w:ascii="黑体" w:hAnsi="黑体" w:eastAsia="黑体" w:cs="黑体"/>
        </w:rPr>
        <w:t>投资者投入</w:t>
      </w:r>
    </w:p>
    <w:p>
      <w:pPr>
        <w:pStyle w:val="65"/>
        <w:ind w:firstLine="420"/>
      </w:pPr>
      <w:r>
        <w:rPr>
          <w:rFonts w:hint="eastAsia"/>
        </w:rPr>
        <w:t>投资者投入数据知识产权，按照投资合同或协议约定的价值计价，但合同或协议约定价值不公允的除外。</w:t>
      </w:r>
    </w:p>
    <w:p>
      <w:pPr>
        <w:pStyle w:val="231"/>
        <w:spacing w:before="156" w:beforeLines="50" w:after="156" w:afterLines="50"/>
        <w:rPr>
          <w:rFonts w:ascii="黑体" w:hAnsi="黑体" w:eastAsia="黑体" w:cs="黑体"/>
        </w:rPr>
      </w:pPr>
      <w:r>
        <w:rPr>
          <w:rFonts w:hint="eastAsia" w:ascii="黑体" w:hAnsi="黑体" w:eastAsia="黑体" w:cs="黑体"/>
        </w:rPr>
        <w:t>后续计量</w:t>
      </w:r>
    </w:p>
    <w:p>
      <w:pPr>
        <w:pStyle w:val="232"/>
        <w:spacing w:before="156" w:beforeLines="50" w:after="156" w:afterLines="50"/>
        <w:rPr>
          <w:rFonts w:ascii="黑体" w:hAnsi="黑体" w:eastAsia="黑体" w:cs="黑体"/>
        </w:rPr>
      </w:pPr>
      <w:r>
        <w:rPr>
          <w:rFonts w:hint="eastAsia" w:ascii="黑体" w:hAnsi="黑体" w:eastAsia="黑体" w:cs="黑体"/>
        </w:rPr>
        <w:t>使用寿命</w:t>
      </w:r>
    </w:p>
    <w:p>
      <w:pPr>
        <w:pStyle w:val="65"/>
        <w:ind w:firstLine="420"/>
      </w:pPr>
      <w:r>
        <w:rPr>
          <w:rFonts w:hint="eastAsia"/>
        </w:rPr>
        <w:t>企业对取得的数据知识产权使用寿命进行判断分析：</w:t>
      </w:r>
    </w:p>
    <w:p>
      <w:pPr>
        <w:pStyle w:val="65"/>
        <w:ind w:firstLine="420"/>
      </w:pPr>
      <w:r>
        <w:rPr>
          <w:rFonts w:hint="eastAsia"/>
        </w:rPr>
        <w:t>a)数据知识产权的使用寿命为有限的，估计该使用寿命的年限或构成使用寿命的产量等类似计量单位数量，摊销金额在使用寿命内系统合理摊销。</w:t>
      </w:r>
    </w:p>
    <w:p>
      <w:pPr>
        <w:pStyle w:val="65"/>
        <w:ind w:firstLine="420"/>
      </w:pPr>
      <w:r>
        <w:rPr>
          <w:rFonts w:hint="eastAsia"/>
        </w:rPr>
        <w:t>b)无法预见数据知识产权为企业带来经济利益期限的，视为使用寿命不确定的数据知识产权，不宜进行摊销。 </w:t>
      </w:r>
    </w:p>
    <w:p>
      <w:pPr>
        <w:pStyle w:val="232"/>
        <w:spacing w:before="156" w:beforeLines="50" w:after="156" w:afterLines="50"/>
        <w:rPr>
          <w:rFonts w:ascii="黑体" w:hAnsi="黑体" w:eastAsia="黑体" w:cs="黑体"/>
        </w:rPr>
      </w:pPr>
      <w:r>
        <w:rPr>
          <w:rFonts w:hint="eastAsia" w:ascii="黑体" w:hAnsi="黑体" w:eastAsia="黑体" w:cs="黑体"/>
        </w:rPr>
        <w:t>摊销</w:t>
      </w:r>
    </w:p>
    <w:p>
      <w:pPr>
        <w:pStyle w:val="65"/>
        <w:ind w:firstLine="420"/>
        <w:rPr>
          <w:rFonts w:hAnsi="宋体" w:cs="宋体"/>
        </w:rPr>
      </w:pPr>
      <w:r>
        <w:rPr>
          <w:rFonts w:hint="eastAsia" w:hAnsi="宋体" w:cs="宋体"/>
        </w:rPr>
        <w:t>数据知识产权的应摊销金额为其成本扣除预计残值后的金额。已计提减值准备的数据知识产权，应扣除已计提的数据知识产权减值准备累计金额。使用寿命有限的数据知识产权，其残值为零，但下列情况除外： </w:t>
      </w:r>
    </w:p>
    <w:p>
      <w:pPr>
        <w:pStyle w:val="65"/>
        <w:ind w:firstLine="420"/>
        <w:rPr>
          <w:rFonts w:hAnsi="宋体" w:cs="宋体"/>
        </w:rPr>
      </w:pPr>
      <w:r>
        <w:rPr>
          <w:rFonts w:hint="eastAsia" w:hAnsi="宋体" w:cs="宋体"/>
        </w:rPr>
        <w:t>a)有第三方承诺在数据知识产权使用寿命结束时购买该数据知识产权。 </w:t>
      </w:r>
    </w:p>
    <w:p>
      <w:pPr>
        <w:pStyle w:val="65"/>
        <w:ind w:firstLine="420"/>
        <w:rPr>
          <w:rFonts w:hAnsi="宋体" w:cs="宋体"/>
        </w:rPr>
      </w:pPr>
      <w:r>
        <w:rPr>
          <w:rFonts w:hint="eastAsia" w:hAnsi="宋体" w:cs="宋体"/>
        </w:rPr>
        <w:t>b)根据活跃市场得到预计残值信息，该市场在数据知识产权使用寿命结束时预计存在。 </w:t>
      </w:r>
    </w:p>
    <w:p>
      <w:pPr>
        <w:pStyle w:val="65"/>
        <w:ind w:firstLine="420"/>
        <w:rPr>
          <w:rFonts w:hAnsi="宋体" w:cs="宋体"/>
        </w:rPr>
      </w:pPr>
      <w:r>
        <w:rPr>
          <w:rFonts w:hint="eastAsia" w:hAnsi="宋体" w:cs="宋体"/>
        </w:rPr>
        <w:t>c)使用寿命不确定的数据知识产权不应摊销。 </w:t>
      </w:r>
    </w:p>
    <w:p>
      <w:pPr>
        <w:pStyle w:val="232"/>
        <w:spacing w:before="156" w:beforeLines="50" w:after="156" w:afterLines="50"/>
        <w:rPr>
          <w:rFonts w:ascii="黑体" w:hAnsi="黑体" w:eastAsia="黑体" w:cs="黑体"/>
        </w:rPr>
      </w:pPr>
      <w:r>
        <w:rPr>
          <w:rFonts w:hint="eastAsia" w:ascii="黑体" w:hAnsi="黑体" w:eastAsia="黑体" w:cs="黑体"/>
        </w:rPr>
        <w:t>测试</w:t>
      </w:r>
    </w:p>
    <w:p>
      <w:pPr>
        <w:pStyle w:val="65"/>
        <w:ind w:firstLine="420"/>
        <w:rPr>
          <w:rFonts w:hAnsi="宋体" w:cs="宋体"/>
        </w:rPr>
      </w:pPr>
      <w:r>
        <w:rPr>
          <w:rFonts w:hint="eastAsia" w:hAnsi="宋体" w:cs="宋体"/>
        </w:rPr>
        <w:t>企业在每个会计期间对数据知识产权的使用寿命及摊销方法复核，适时调整与预估不符合之处。</w:t>
      </w:r>
    </w:p>
    <w:p>
      <w:pPr>
        <w:pStyle w:val="231"/>
        <w:spacing w:before="156" w:beforeLines="50" w:after="156" w:afterLines="50"/>
        <w:rPr>
          <w:rFonts w:ascii="黑体" w:hAnsi="黑体" w:eastAsia="黑体" w:cs="黑体"/>
        </w:rPr>
      </w:pPr>
      <w:r>
        <w:rPr>
          <w:rFonts w:hint="eastAsia" w:ascii="黑体" w:hAnsi="黑体" w:eastAsia="黑体" w:cs="黑体"/>
        </w:rPr>
        <w:t>处置与报废</w:t>
      </w:r>
    </w:p>
    <w:p>
      <w:pPr>
        <w:pStyle w:val="232"/>
      </w:pPr>
      <w:r>
        <w:rPr>
          <w:rFonts w:hint="eastAsia"/>
        </w:rPr>
        <w:t>企业出售数据知识产权，应将取得的价款与该数据知识产权账面价值的差额计入当期损益。</w:t>
      </w:r>
    </w:p>
    <w:p>
      <w:pPr>
        <w:pStyle w:val="232"/>
      </w:pPr>
      <w:r>
        <w:rPr>
          <w:rFonts w:hint="eastAsia"/>
        </w:rPr>
        <w:t>当数据知识产权不能为企业带来经济利益时，应将该知识产权报废并将其账面价值予以转销，其账面价值转作当期损益。</w:t>
      </w:r>
    </w:p>
    <w:p>
      <w:pPr>
        <w:pStyle w:val="230"/>
        <w:spacing w:before="156" w:beforeLines="50" w:after="156" w:afterLines="50"/>
        <w:ind w:left="420" w:hanging="420" w:hangingChars="200"/>
        <w:rPr>
          <w:rFonts w:ascii="黑体" w:hAnsi="黑体" w:eastAsia="黑体" w:cs="黑体"/>
        </w:rPr>
      </w:pPr>
      <w:r>
        <w:rPr>
          <w:rFonts w:hint="eastAsia" w:ascii="黑体" w:hAnsi="黑体" w:eastAsia="黑体" w:cs="黑体"/>
        </w:rPr>
        <w:t>存货类数据知识产权</w:t>
      </w:r>
    </w:p>
    <w:p>
      <w:pPr>
        <w:pStyle w:val="231"/>
        <w:spacing w:before="156" w:beforeLines="50" w:after="156" w:afterLines="50"/>
        <w:rPr>
          <w:rFonts w:ascii="黑体" w:hAnsi="黑体" w:eastAsia="黑体" w:cs="黑体"/>
        </w:rPr>
      </w:pPr>
      <w:r>
        <w:rPr>
          <w:rFonts w:hint="eastAsia" w:ascii="黑体" w:hAnsi="黑体" w:eastAsia="黑体" w:cs="黑体"/>
        </w:rPr>
        <w:t>初始计量</w:t>
      </w:r>
    </w:p>
    <w:p>
      <w:pPr>
        <w:pStyle w:val="232"/>
        <w:spacing w:before="156" w:beforeLines="50" w:after="156" w:afterLines="50"/>
        <w:rPr>
          <w:rFonts w:ascii="黑体" w:hAnsi="黑体" w:eastAsia="黑体" w:cs="黑体"/>
        </w:rPr>
      </w:pPr>
      <w:r>
        <w:rPr>
          <w:rFonts w:hint="eastAsia" w:ascii="黑体" w:hAnsi="黑体" w:eastAsia="黑体" w:cs="黑体"/>
        </w:rPr>
        <w:t>外购</w:t>
      </w:r>
    </w:p>
    <w:p>
      <w:pPr>
        <w:pStyle w:val="65"/>
        <w:ind w:firstLine="420"/>
      </w:pPr>
      <w:r>
        <w:rPr>
          <w:rFonts w:hint="eastAsia"/>
        </w:rPr>
        <w:t>企业通过外购方式取得确认为存货的数据知识产权，其采购成本包括购买价款、相关税费、保险费，以及数据权属鉴证、质量评估、登记结算、安全管理等所发生的其他可归属于存货采购成本的费用。</w:t>
      </w:r>
    </w:p>
    <w:p>
      <w:pPr>
        <w:pStyle w:val="232"/>
        <w:spacing w:before="156" w:beforeLines="50" w:after="156" w:afterLines="50"/>
        <w:rPr>
          <w:rFonts w:ascii="黑体" w:hAnsi="黑体" w:eastAsia="黑体" w:cs="黑体"/>
        </w:rPr>
      </w:pPr>
      <w:r>
        <w:rPr>
          <w:rFonts w:hint="eastAsia" w:ascii="黑体" w:hAnsi="黑体" w:eastAsia="黑体" w:cs="黑体"/>
        </w:rPr>
        <w:t>内部研发</w:t>
      </w:r>
    </w:p>
    <w:p>
      <w:pPr>
        <w:pStyle w:val="65"/>
        <w:ind w:firstLine="420"/>
      </w:pPr>
      <w:r>
        <w:rPr>
          <w:rFonts w:hint="eastAsia"/>
        </w:rPr>
        <w:t>企业通过数据加工取得确认为存货的数据资源，其成本包括采购成本，数据采集、脱敏、清洗、标注、整合、分析、可视化等加工成本和使存货达到目前场所和状态所发生的其他支出。</w:t>
      </w:r>
    </w:p>
    <w:p>
      <w:pPr>
        <w:pStyle w:val="231"/>
        <w:spacing w:before="156" w:beforeLines="50" w:after="156" w:afterLines="50"/>
        <w:rPr>
          <w:rFonts w:ascii="黑体" w:hAnsi="黑体" w:eastAsia="黑体" w:cs="黑体"/>
        </w:rPr>
      </w:pPr>
      <w:r>
        <w:rPr>
          <w:rFonts w:hint="eastAsia" w:ascii="黑体" w:hAnsi="黑体" w:eastAsia="黑体" w:cs="黑体"/>
        </w:rPr>
        <w:t>发出存货</w:t>
      </w:r>
    </w:p>
    <w:p>
      <w:pPr>
        <w:pStyle w:val="65"/>
        <w:ind w:firstLine="420"/>
      </w:pPr>
      <w:r>
        <w:rPr>
          <w:rFonts w:hint="eastAsia"/>
        </w:rPr>
        <w:t>企业采用个别计价法确定发出数据知识产权存货的实际成本。</w:t>
      </w:r>
    </w:p>
    <w:p>
      <w:pPr>
        <w:pStyle w:val="231"/>
        <w:spacing w:before="156" w:beforeLines="50" w:after="156" w:afterLines="50"/>
        <w:rPr>
          <w:rFonts w:ascii="黑体" w:hAnsi="黑体" w:eastAsia="黑体" w:cs="黑体"/>
        </w:rPr>
      </w:pPr>
      <w:r>
        <w:rPr>
          <w:rFonts w:hint="eastAsia" w:ascii="黑体" w:hAnsi="黑体" w:eastAsia="黑体" w:cs="黑体"/>
        </w:rPr>
        <w:t>后续计量</w:t>
      </w:r>
    </w:p>
    <w:p>
      <w:pPr>
        <w:pStyle w:val="232"/>
        <w:rPr>
          <w:rFonts w:hAnsi="宋体" w:cs="宋体"/>
        </w:rPr>
      </w:pPr>
      <w:r>
        <w:rPr>
          <w:rFonts w:hint="eastAsia" w:hAnsi="宋体" w:cs="宋体"/>
        </w:rPr>
        <w:t>资产负债表日，数据知识产权存货按成本与可变现净值孰低计量，成本高于其可变现净值的，计提存货跌价准备，计入当期损益。</w:t>
      </w:r>
    </w:p>
    <w:p>
      <w:pPr>
        <w:pStyle w:val="232"/>
        <w:rPr>
          <w:rFonts w:hAnsi="宋体" w:cs="宋体"/>
        </w:rPr>
      </w:pPr>
      <w:r>
        <w:rPr>
          <w:rFonts w:hint="eastAsia" w:hAnsi="宋体" w:cs="宋体"/>
        </w:rPr>
        <w:t>为生产而持有的数据知识产权存货，用其生产的产成品的可变现净值高于成本的，该数据知识产权存货按成本计量；数据知识产权存货的价格下降导致产成品的可变现净值低于成本的，该数据知识产权存货按可变现净值计量。 </w:t>
      </w:r>
    </w:p>
    <w:p>
      <w:pPr>
        <w:pStyle w:val="232"/>
        <w:rPr>
          <w:rFonts w:hAnsi="宋体" w:cs="宋体"/>
        </w:rPr>
      </w:pPr>
      <w:r>
        <w:rPr>
          <w:rFonts w:hint="eastAsia" w:hAnsi="宋体" w:cs="宋体"/>
        </w:rPr>
        <w:t>为执行销售合同或者劳务合同而持有的数据知识产权存货，其可变现净值以合同价格为基础计算。 </w:t>
      </w:r>
    </w:p>
    <w:p>
      <w:pPr>
        <w:pStyle w:val="232"/>
        <w:rPr>
          <w:rFonts w:hAnsi="宋体" w:cs="宋体"/>
        </w:rPr>
      </w:pPr>
      <w:r>
        <w:rPr>
          <w:rFonts w:hint="eastAsia" w:hAnsi="宋体" w:cs="宋体"/>
        </w:rPr>
        <w:t>企业按单个数据知识产权存货项目计提存货跌价准备。</w:t>
      </w:r>
    </w:p>
    <w:p>
      <w:pPr>
        <w:pStyle w:val="232"/>
        <w:rPr>
          <w:rFonts w:hAnsi="宋体" w:cs="宋体"/>
        </w:rPr>
      </w:pPr>
      <w:r>
        <w:rPr>
          <w:rFonts w:hint="eastAsia" w:hAnsi="宋体" w:cs="宋体"/>
        </w:rPr>
        <w:t>资产负债表日，企业确定数据知识产权存货的可变现净值。以前减记数据知识产权存货价值的影响因素已经消失的，减记的金额予以恢复，并在原已计提的数据知识产权存货跌价准备金额内转回，转回的金额计入当期损益。</w:t>
      </w:r>
    </w:p>
    <w:p>
      <w:pPr>
        <w:pStyle w:val="112"/>
        <w:spacing w:before="312" w:after="312"/>
      </w:pPr>
      <w:bookmarkStart w:id="76" w:name="_Toc30605"/>
      <w:r>
        <w:rPr>
          <w:rFonts w:hint="eastAsia"/>
        </w:rPr>
        <w:t>列示与披露</w:t>
      </w:r>
      <w:bookmarkEnd w:id="76"/>
    </w:p>
    <w:p>
      <w:pPr>
        <w:pStyle w:val="230"/>
        <w:spacing w:before="156" w:beforeLines="50" w:after="156" w:afterLines="50"/>
        <w:ind w:left="422" w:hanging="420" w:hangingChars="200"/>
        <w:rPr>
          <w:b/>
          <w:bCs/>
        </w:rPr>
      </w:pPr>
      <w:r>
        <w:rPr>
          <w:b/>
          <w:bCs/>
        </w:rPr>
        <w:t>列示</w:t>
      </w:r>
    </w:p>
    <w:p>
      <w:pPr>
        <w:pStyle w:val="231"/>
        <w:spacing w:before="156" w:beforeLines="50" w:after="156" w:afterLines="50"/>
        <w:rPr>
          <w:rFonts w:ascii="黑体" w:hAnsi="黑体" w:eastAsia="黑体" w:cs="黑体"/>
        </w:rPr>
      </w:pPr>
      <w:r>
        <w:rPr>
          <w:rFonts w:hint="eastAsia" w:ascii="黑体" w:hAnsi="黑体" w:eastAsia="黑体" w:cs="黑体"/>
        </w:rPr>
        <w:t>概述</w:t>
      </w:r>
    </w:p>
    <w:p>
      <w:pPr>
        <w:pStyle w:val="65"/>
        <w:ind w:firstLine="420"/>
      </w:pPr>
      <w:r>
        <w:rPr>
          <w:rFonts w:hint="eastAsia"/>
        </w:rPr>
        <w:t>企业</w:t>
      </w:r>
      <w:r>
        <w:t>对数据</w:t>
      </w:r>
      <w:r>
        <w:rPr>
          <w:rFonts w:hint="eastAsia"/>
        </w:rPr>
        <w:t>知识产权</w:t>
      </w:r>
      <w:r>
        <w:t>相关交易和事项进行会计确认、计量和报告，在资产负债表中以报表子项目的形式单独列报。</w:t>
      </w:r>
    </w:p>
    <w:p>
      <w:pPr>
        <w:pStyle w:val="231"/>
        <w:spacing w:before="156" w:beforeLines="50" w:after="156" w:afterLines="50"/>
      </w:pPr>
      <w:r>
        <w:rPr>
          <w:rFonts w:hint="eastAsia" w:ascii="黑体" w:hAnsi="黑体" w:eastAsia="黑体" w:cs="黑体"/>
        </w:rPr>
        <w:t>无形资产类数据知识产权</w:t>
      </w:r>
    </w:p>
    <w:p>
      <w:pPr>
        <w:pStyle w:val="232"/>
        <w:rPr>
          <w:rFonts w:hAnsi="宋体" w:cs="宋体"/>
        </w:rPr>
      </w:pPr>
      <w:r>
        <w:rPr>
          <w:rFonts w:hint="eastAsia" w:hAnsi="宋体" w:cs="宋体"/>
        </w:rPr>
        <w:t>企业在无形资产项目下增设数据知识产权项目，反映资产负债表日确认为无形资产的数据知识产权的期末账面价值。</w:t>
      </w:r>
    </w:p>
    <w:p>
      <w:pPr>
        <w:pStyle w:val="232"/>
        <w:rPr>
          <w:rFonts w:hAnsi="宋体" w:cs="宋体"/>
        </w:rPr>
      </w:pPr>
      <w:r>
        <w:rPr>
          <w:rFonts w:hint="eastAsia" w:hAnsi="宋体" w:cs="宋体"/>
        </w:rPr>
        <w:t>企业在开发支出项目下增设数据知识产权项目，反映资产负债表日正在进行数据知识产权研究开发项目满足资本化条件的支出金额。</w:t>
      </w:r>
    </w:p>
    <w:p>
      <w:pPr>
        <w:pStyle w:val="231"/>
        <w:spacing w:before="156" w:beforeLines="50" w:after="156" w:afterLines="50"/>
        <w:rPr>
          <w:rFonts w:ascii="黑体" w:hAnsi="黑体" w:eastAsia="黑体" w:cs="黑体"/>
        </w:rPr>
      </w:pPr>
      <w:r>
        <w:rPr>
          <w:rFonts w:hint="eastAsia" w:ascii="黑体" w:hAnsi="黑体" w:eastAsia="黑体" w:cs="黑体"/>
        </w:rPr>
        <w:t>存货类数据知识产权</w:t>
      </w:r>
    </w:p>
    <w:p>
      <w:pPr>
        <w:pStyle w:val="65"/>
        <w:ind w:firstLine="420"/>
      </w:pPr>
      <w:r>
        <w:rPr>
          <w:rFonts w:hint="eastAsia"/>
        </w:rPr>
        <w:t>企业在存货项目下增设数据知识产权项目，反映资产负债表日确认为存货的数据知识产权的期末账面价值。</w:t>
      </w:r>
    </w:p>
    <w:p>
      <w:pPr>
        <w:pStyle w:val="230"/>
        <w:spacing w:before="156" w:beforeLines="50" w:after="156" w:afterLines="50"/>
        <w:ind w:left="420" w:hanging="420" w:hangingChars="200"/>
        <w:rPr>
          <w:rFonts w:ascii="黑体" w:hAnsi="黑体" w:eastAsia="黑体" w:cs="黑体"/>
        </w:rPr>
      </w:pPr>
      <w:r>
        <w:rPr>
          <w:rFonts w:hint="eastAsia" w:ascii="黑体" w:hAnsi="黑体" w:eastAsia="黑体" w:cs="黑体"/>
        </w:rPr>
        <w:t>披露</w:t>
      </w:r>
    </w:p>
    <w:p>
      <w:pPr>
        <w:pStyle w:val="231"/>
      </w:pPr>
      <w:r>
        <w:t>强制披露</w:t>
      </w:r>
      <w:r>
        <w:rPr>
          <w:rFonts w:hint="eastAsia"/>
        </w:rPr>
        <w:t>是</w:t>
      </w:r>
      <w:r>
        <w:t>会计报表附注中披露已确认为存货或无形资产的</w:t>
      </w:r>
      <w:r>
        <w:rPr>
          <w:rFonts w:hint="eastAsia"/>
        </w:rPr>
        <w:t>数据知识产权</w:t>
      </w:r>
      <w:r>
        <w:t>相关会计信息</w:t>
      </w:r>
      <w:r>
        <w:rPr>
          <w:rFonts w:hint="eastAsia"/>
        </w:rPr>
        <w:t>，包括但不限于账面价值、计量方式等。</w:t>
      </w:r>
    </w:p>
    <w:p>
      <w:pPr>
        <w:pStyle w:val="231"/>
      </w:pPr>
      <w:r>
        <w:t>自愿披露</w:t>
      </w:r>
      <w:r>
        <w:rPr>
          <w:rFonts w:hint="eastAsia"/>
        </w:rPr>
        <w:t>是</w:t>
      </w:r>
      <w:r>
        <w:t>展示其在</w:t>
      </w:r>
      <w:r>
        <w:rPr>
          <w:rFonts w:hint="eastAsia"/>
        </w:rPr>
        <w:t>数据知识产权</w:t>
      </w:r>
      <w:r>
        <w:t>领域的投入和成效，</w:t>
      </w:r>
      <w:r>
        <w:rPr>
          <w:rFonts w:hint="eastAsia"/>
        </w:rPr>
        <w:t>内容包括但不限于以下几种：</w:t>
      </w:r>
    </w:p>
    <w:p>
      <w:pPr>
        <w:pStyle w:val="65"/>
        <w:ind w:firstLine="420"/>
      </w:pPr>
      <w:r>
        <w:rPr>
          <w:rFonts w:hint="eastAsia"/>
        </w:rPr>
        <w:t>a</w:t>
      </w:r>
      <w:r>
        <w:t>）</w:t>
      </w:r>
      <w:r>
        <w:rPr>
          <w:rFonts w:hint="eastAsia"/>
        </w:rPr>
        <w:t>数据知识产权</w:t>
      </w:r>
      <w:r>
        <w:t>的应用场景或业务模式、对企业创造价值的影响方式，与</w:t>
      </w:r>
      <w:r>
        <w:rPr>
          <w:rFonts w:hint="eastAsia"/>
        </w:rPr>
        <w:t>数据知识产权</w:t>
      </w:r>
      <w:r>
        <w:t>应用场景相关的宏观经济和行业领域前景等</w:t>
      </w:r>
      <w:r>
        <w:rPr>
          <w:rFonts w:hint="eastAsia"/>
        </w:rPr>
        <w:t>；</w:t>
      </w:r>
      <w:r>
        <w:t xml:space="preserve"> </w:t>
      </w:r>
    </w:p>
    <w:p>
      <w:pPr>
        <w:pStyle w:val="65"/>
        <w:ind w:firstLine="420"/>
      </w:pPr>
      <w:r>
        <w:rPr>
          <w:rFonts w:hint="eastAsia"/>
        </w:rPr>
        <w:t>b</w:t>
      </w:r>
      <w:r>
        <w:t>）用于形成相关</w:t>
      </w:r>
      <w:r>
        <w:rPr>
          <w:rFonts w:hint="eastAsia"/>
        </w:rPr>
        <w:t>数据知识产权</w:t>
      </w:r>
      <w:r>
        <w:t>的原始数据的类型、规模、来源、权属、质量等信息</w:t>
      </w:r>
      <w:r>
        <w:rPr>
          <w:rFonts w:hint="eastAsia"/>
        </w:rPr>
        <w:t>；</w:t>
      </w:r>
      <w:r>
        <w:t xml:space="preserve"> </w:t>
      </w:r>
    </w:p>
    <w:p>
      <w:pPr>
        <w:pStyle w:val="65"/>
        <w:ind w:firstLine="420"/>
      </w:pPr>
      <w:r>
        <w:rPr>
          <w:rFonts w:hint="eastAsia"/>
        </w:rPr>
        <w:t>c</w:t>
      </w:r>
      <w:r>
        <w:t>）企业对</w:t>
      </w:r>
      <w:r>
        <w:rPr>
          <w:rFonts w:hint="eastAsia"/>
        </w:rPr>
        <w:t>数据知识产权</w:t>
      </w:r>
      <w:r>
        <w:t>的加工维护和安全保护情况，以及相关人才、关键技术等的持有和投入情况</w:t>
      </w:r>
      <w:r>
        <w:rPr>
          <w:rFonts w:hint="eastAsia"/>
        </w:rPr>
        <w:t>；</w:t>
      </w:r>
      <w:r>
        <w:t xml:space="preserve"> </w:t>
      </w:r>
    </w:p>
    <w:p>
      <w:pPr>
        <w:pStyle w:val="65"/>
        <w:ind w:firstLine="420"/>
      </w:pPr>
      <w:r>
        <w:rPr>
          <w:rFonts w:hint="eastAsia"/>
        </w:rPr>
        <w:t>d</w:t>
      </w:r>
      <w:r>
        <w:t>）</w:t>
      </w:r>
      <w:r>
        <w:rPr>
          <w:rFonts w:hint="eastAsia"/>
        </w:rPr>
        <w:t>数据知识产权</w:t>
      </w:r>
      <w:r>
        <w:t>的应用情况，包括</w:t>
      </w:r>
      <w:r>
        <w:rPr>
          <w:rFonts w:hint="eastAsia"/>
        </w:rPr>
        <w:t>数据知识产权</w:t>
      </w:r>
      <w:r>
        <w:t>相关产品或服务等的运营应用、作价出资、流通交易、服务计费方式等情况</w:t>
      </w:r>
      <w:r>
        <w:rPr>
          <w:rFonts w:hint="eastAsia"/>
        </w:rPr>
        <w:t>；</w:t>
      </w:r>
      <w:r>
        <w:t xml:space="preserve"> </w:t>
      </w:r>
    </w:p>
    <w:p>
      <w:pPr>
        <w:pStyle w:val="65"/>
        <w:ind w:firstLine="420"/>
      </w:pPr>
      <w:r>
        <w:rPr>
          <w:rFonts w:hint="eastAsia"/>
        </w:rPr>
        <w:t>e</w:t>
      </w:r>
      <w:r>
        <w:t>）重大交易事项中涉及的</w:t>
      </w:r>
      <w:r>
        <w:rPr>
          <w:rFonts w:hint="eastAsia"/>
        </w:rPr>
        <w:t>数据知识产权</w:t>
      </w:r>
      <w:r>
        <w:t>对该交易事项的影响及风险分析，重大交易事项包括但不限于企业的经营活动、投融资活动、质押融资、关联方及关联交易、承诺事项、或有事项、债务重组、资产置换等</w:t>
      </w:r>
      <w:r>
        <w:rPr>
          <w:rFonts w:hint="eastAsia"/>
        </w:rPr>
        <w:t>；</w:t>
      </w:r>
      <w:r>
        <w:t xml:space="preserve"> </w:t>
      </w:r>
    </w:p>
    <w:p>
      <w:pPr>
        <w:pStyle w:val="65"/>
        <w:ind w:firstLine="420"/>
      </w:pPr>
      <w:r>
        <w:rPr>
          <w:rFonts w:hint="eastAsia"/>
        </w:rPr>
        <w:t>f</w:t>
      </w:r>
      <w:r>
        <w:t>）</w:t>
      </w:r>
      <w:r>
        <w:rPr>
          <w:rFonts w:hint="eastAsia"/>
        </w:rPr>
        <w:t>数据知识产权</w:t>
      </w:r>
      <w:r>
        <w:t>相关权利的失效情况及失效事由、对企业的影响及风险分析等，如</w:t>
      </w:r>
      <w:r>
        <w:rPr>
          <w:rFonts w:hint="eastAsia"/>
        </w:rPr>
        <w:t>数据知识产权</w:t>
      </w:r>
      <w:r>
        <w:t>已确认为资产的，还包括相关资产的账面原值及累计摊销、减值准备或跌价准备、失效部分的会计处理</w:t>
      </w:r>
      <w:r>
        <w:rPr>
          <w:rFonts w:hint="eastAsia"/>
        </w:rPr>
        <w:t>；</w:t>
      </w:r>
      <w:r>
        <w:t xml:space="preserve"> </w:t>
      </w:r>
    </w:p>
    <w:p>
      <w:pPr>
        <w:pStyle w:val="65"/>
        <w:ind w:firstLine="420"/>
      </w:pPr>
      <w:r>
        <w:rPr>
          <w:rFonts w:hint="eastAsia"/>
        </w:rPr>
        <w:t>g</w:t>
      </w:r>
      <w:r>
        <w:t>）</w:t>
      </w:r>
      <w:r>
        <w:rPr>
          <w:rFonts w:hint="eastAsia"/>
        </w:rPr>
        <w:t>数据知识产权</w:t>
      </w:r>
      <w:r>
        <w:t>转让、许可或应用所涉及的地域限制、领域限制及法律法规限制等权利限制</w:t>
      </w:r>
      <w:r>
        <w:rPr>
          <w:rFonts w:hint="eastAsia"/>
        </w:rPr>
        <w:t>；</w:t>
      </w:r>
      <w:r>
        <w:t xml:space="preserve"> </w:t>
      </w:r>
    </w:p>
    <w:p>
      <w:pPr>
        <w:pStyle w:val="65"/>
        <w:ind w:firstLine="420"/>
      </w:pPr>
      <w:r>
        <w:rPr>
          <w:rFonts w:hint="eastAsia"/>
        </w:rPr>
        <w:t>h</w:t>
      </w:r>
      <w:r>
        <w:t>）企业认为有必要披露的其他</w:t>
      </w:r>
      <w:r>
        <w:rPr>
          <w:rFonts w:hint="eastAsia"/>
        </w:rPr>
        <w:t>数据知识产权</w:t>
      </w:r>
      <w:r>
        <w:t>相关信息。</w:t>
      </w:r>
    </w:p>
    <w:p>
      <w:pPr>
        <w:pStyle w:val="65"/>
        <w:ind w:firstLine="420"/>
      </w:pPr>
    </w:p>
    <w:p>
      <w:pPr>
        <w:pStyle w:val="65"/>
        <w:ind w:firstLine="420"/>
      </w:pPr>
    </w:p>
    <w:p>
      <w:pPr>
        <w:pStyle w:val="65"/>
        <w:ind w:firstLine="420"/>
      </w:pPr>
    </w:p>
    <w:p>
      <w:pPr>
        <w:pStyle w:val="65"/>
        <w:ind w:firstLine="420"/>
      </w:pPr>
    </w:p>
    <w:p>
      <w:pPr>
        <w:pStyle w:val="65"/>
        <w:ind w:firstLine="420"/>
      </w:pPr>
    </w:p>
    <w:p>
      <w:pPr>
        <w:pStyle w:val="65"/>
        <w:ind w:firstLine="420"/>
      </w:pPr>
    </w:p>
    <w:p>
      <w:pPr>
        <w:pStyle w:val="65"/>
        <w:ind w:firstLine="420"/>
      </w:pPr>
    </w:p>
    <w:p>
      <w:pPr>
        <w:pStyle w:val="65"/>
        <w:ind w:firstLine="420"/>
      </w:pPr>
    </w:p>
    <w:p>
      <w:pPr>
        <w:pStyle w:val="65"/>
        <w:ind w:firstLine="420"/>
      </w:pPr>
    </w:p>
    <w:p>
      <w:pPr>
        <w:pStyle w:val="65"/>
        <w:ind w:firstLine="420"/>
      </w:pPr>
    </w:p>
    <w:p>
      <w:pPr>
        <w:pStyle w:val="73"/>
        <w:spacing w:after="156"/>
      </w:pPr>
      <w:bookmarkStart w:id="77" w:name="_Toc15499"/>
      <w:r>
        <w:rPr>
          <w:rFonts w:hint="eastAsia"/>
        </w:rPr>
        <w:t>附录A</w:t>
      </w:r>
      <w:bookmarkEnd w:id="77"/>
    </w:p>
    <w:p>
      <w:pPr>
        <w:pStyle w:val="73"/>
        <w:spacing w:before="10" w:after="156"/>
      </w:pPr>
      <w:bookmarkStart w:id="78" w:name="_Toc28319"/>
      <w:r>
        <w:rPr>
          <w:rFonts w:hint="eastAsia"/>
        </w:rPr>
        <w:t>（资料性）</w:t>
      </w:r>
      <w:bookmarkEnd w:id="78"/>
    </w:p>
    <w:p>
      <w:pPr>
        <w:pStyle w:val="73"/>
        <w:spacing w:before="10" w:after="156"/>
      </w:pPr>
      <w:bookmarkStart w:id="79" w:name="_Toc17448"/>
      <w:r>
        <w:rPr>
          <w:rFonts w:hint="eastAsia"/>
        </w:rPr>
        <w:t>数据知识产权价值分析法</w:t>
      </w:r>
      <w:bookmarkEnd w:id="79"/>
    </w:p>
    <w:p>
      <w:pPr>
        <w:pStyle w:val="88"/>
        <w:spacing w:before="312" w:beforeLines="100" w:after="312" w:afterLines="100"/>
        <w:rPr>
          <w:rFonts w:hint="eastAsia" w:hAnsi="Times New Roman" w:cs="Times New Roman"/>
        </w:rPr>
      </w:pPr>
      <w:bookmarkStart w:id="80" w:name="_Toc25649"/>
      <w:r>
        <w:rPr>
          <w:rFonts w:hint="eastAsia" w:hAnsi="Times New Roman" w:cs="Times New Roman"/>
        </w:rPr>
        <w:t>收益法</w:t>
      </w:r>
      <w:bookmarkEnd w:id="80"/>
    </w:p>
    <w:p>
      <w:pPr>
        <w:pStyle w:val="89"/>
        <w:rPr>
          <w:rFonts w:hint="eastAsia" w:hAnsi="黑体" w:cs="黑体"/>
        </w:rPr>
      </w:pPr>
      <w:r>
        <w:rPr>
          <w:rFonts w:hint="eastAsia" w:hAnsi="黑体" w:cs="黑体"/>
        </w:rPr>
        <w:t>概要</w:t>
      </w:r>
    </w:p>
    <w:p>
      <w:pPr>
        <w:pStyle w:val="65"/>
        <w:ind w:firstLine="420"/>
      </w:pPr>
      <w:r>
        <w:rPr>
          <w:rFonts w:hint="eastAsia"/>
        </w:rPr>
        <w:t>企业以数据知识产权转让、许可使用、出资、融资、拍卖、诉讼、证券化及估值管理为目的，宜选取收益法进行分析。通过估算被评估数据知识产权未来预期收益并折算成现值，以确定数据知识产权的价值。</w:t>
      </w:r>
    </w:p>
    <w:p>
      <w:pPr>
        <w:pStyle w:val="89"/>
        <w:rPr>
          <w:rFonts w:hint="eastAsia" w:hAnsi="黑体" w:cs="黑体"/>
        </w:rPr>
      </w:pPr>
      <w:r>
        <w:rPr>
          <w:rFonts w:hint="eastAsia" w:hAnsi="黑体" w:cs="黑体"/>
        </w:rPr>
        <w:t>收益法基本模型</w:t>
      </w:r>
    </w:p>
    <w:p>
      <w:pPr>
        <w:pStyle w:val="65"/>
        <w:ind w:firstLine="420"/>
      </w:pPr>
      <w:r>
        <w:rPr>
          <w:rFonts w:hint="eastAsia"/>
        </w:rPr>
        <w:t>收益法评估的基本计算模型为：</w:t>
      </w:r>
    </w:p>
    <w:p>
      <w:pPr>
        <w:pStyle w:val="65"/>
        <w:ind w:firstLine="420"/>
      </w:pPr>
      <m:oMathPara>
        <m:oMath>
          <m:r>
            <m:rPr>
              <m:sty m:val="p"/>
            </m:rPr>
            <w:rPr>
              <w:rFonts w:ascii="Cambria Math" w:hAnsi="Cambria Math"/>
            </w:rPr>
            <m:t>P</m:t>
          </m:r>
          <m:r>
            <w:rPr>
              <w:rFonts w:ascii="Cambria Math" w:hAnsi="Cambria Math"/>
            </w:rPr>
            <m:t>=</m:t>
          </m:r>
          <m:nary>
            <m:naryPr>
              <m:chr m:val="∑"/>
              <m:grow m:val="1"/>
              <m:limLoc m:val="undOvr"/>
              <m:ctrlPr>
                <w:rPr>
                  <w:rFonts w:ascii="Cambria Math" w:hAnsi="Cambria Math"/>
                  <w:i/>
                </w:rPr>
              </m:ctrlPr>
            </m:naryPr>
            <m:sub>
              <m:r>
                <w:rPr>
                  <w:rFonts w:ascii="Cambria Math" w:hAnsi="Cambria Math"/>
                </w:rPr>
                <m:t>n=1</m:t>
              </m:r>
              <m:ctrlPr>
                <w:rPr>
                  <w:rFonts w:ascii="Cambria Math" w:hAnsi="Cambria Math"/>
                  <w:i/>
                </w:rPr>
              </m:ctrlPr>
            </m:sub>
            <m:sup>
              <m:r>
                <w:rPr>
                  <w:rFonts w:ascii="Cambria Math" w:hAnsi="Cambria Math"/>
                </w:rPr>
                <m:t>n</m:t>
              </m:r>
              <m:ctrlPr>
                <w:rPr>
                  <w:rFonts w:ascii="Cambria Math" w:hAnsi="Cambria Math"/>
                  <w:i/>
                </w:rPr>
              </m:ctrlPr>
            </m:sup>
            <m:e>
              <m:sSub>
                <m:sSubPr>
                  <m:ctrlPr>
                    <w:rPr>
                      <w:rFonts w:ascii="Cambria Math" w:hAnsi="Cambria Math"/>
                      <w:i/>
                    </w:rPr>
                  </m:ctrlPr>
                </m:sSubPr>
                <m:e>
                  <m:r>
                    <w:rPr>
                      <w:rFonts w:ascii="Cambria Math" w:hAnsi="Cambria Math"/>
                    </w:rPr>
                    <m:t>F</m:t>
                  </m:r>
                  <m:ctrlPr>
                    <w:rPr>
                      <w:rFonts w:ascii="Cambria Math" w:hAnsi="Cambria Math"/>
                      <w:i/>
                    </w:rPr>
                  </m:ctrlPr>
                </m:e>
                <m:sub>
                  <m:r>
                    <w:rPr>
                      <w:rFonts w:ascii="Cambria Math" w:hAnsi="Cambria Math"/>
                    </w:rPr>
                    <m:t>t</m:t>
                  </m:r>
                  <m:ctrlPr>
                    <w:rPr>
                      <w:rFonts w:ascii="Cambria Math" w:hAnsi="Cambria Math"/>
                      <w:i/>
                    </w:rPr>
                  </m:ctrlPr>
                </m:sub>
              </m:sSub>
              <m:f>
                <m:fPr>
                  <m:ctrlPr>
                    <w:rPr>
                      <w:rFonts w:ascii="Cambria Math" w:hAnsi="Cambria Math"/>
                      <w:i/>
                    </w:rPr>
                  </m:ctrlPr>
                </m:fPr>
                <m:num>
                  <m:r>
                    <w:rPr>
                      <w:rFonts w:ascii="Cambria Math" w:hAnsi="Cambria Math"/>
                    </w:rPr>
                    <m:t>1</m:t>
                  </m:r>
                  <m:ctrlPr>
                    <w:rPr>
                      <w:rFonts w:ascii="Cambria Math" w:hAnsi="Cambria Math"/>
                      <w:i/>
                    </w:rPr>
                  </m:ctrlPr>
                </m:num>
                <m:den>
                  <m:sSup>
                    <m:sSupPr>
                      <m:ctrlPr>
                        <w:rPr>
                          <w:rFonts w:ascii="Cambria Math" w:hAnsi="Cambria Math"/>
                          <w:i/>
                        </w:rPr>
                      </m:ctrlPr>
                    </m:sSupPr>
                    <m:e>
                      <m:r>
                        <w:rPr>
                          <w:rFonts w:ascii="Cambria Math" w:hAnsi="Cambria Math"/>
                        </w:rPr>
                        <m:t>(1+r)</m:t>
                      </m:r>
                      <m:ctrlPr>
                        <w:rPr>
                          <w:rFonts w:ascii="Cambria Math" w:hAnsi="Cambria Math"/>
                          <w:i/>
                        </w:rPr>
                      </m:ctrlPr>
                    </m:e>
                    <m:sup>
                      <m:r>
                        <w:rPr>
                          <w:rFonts w:ascii="Cambria Math" w:hAnsi="Cambria Math"/>
                        </w:rPr>
                        <m:t>t</m:t>
                      </m:r>
                      <m:ctrlPr>
                        <w:rPr>
                          <w:rFonts w:ascii="Cambria Math" w:hAnsi="Cambria Math"/>
                          <w:i/>
                        </w:rPr>
                      </m:ctrlPr>
                    </m:sup>
                  </m:sSup>
                  <m:ctrlPr>
                    <w:rPr>
                      <w:rFonts w:ascii="Cambria Math" w:hAnsi="Cambria Math"/>
                      <w:i/>
                    </w:rPr>
                  </m:ctrlPr>
                </m:den>
              </m:f>
              <m:ctrlPr>
                <w:rPr>
                  <w:rFonts w:ascii="Cambria Math" w:hAnsi="Cambria Math"/>
                  <w:i/>
                </w:rPr>
              </m:ctrlPr>
            </m:e>
          </m:nary>
        </m:oMath>
      </m:oMathPara>
    </w:p>
    <w:p>
      <w:pPr>
        <w:pStyle w:val="65"/>
        <w:ind w:firstLine="420"/>
      </w:pPr>
      <w:r>
        <w:rPr>
          <w:rFonts w:hint="eastAsia"/>
        </w:rPr>
        <w:t xml:space="preserve">式中： </w:t>
      </w:r>
    </w:p>
    <w:p>
      <w:pPr>
        <w:pStyle w:val="65"/>
        <w:ind w:firstLine="420"/>
      </w:pPr>
      <w:r>
        <w:rPr>
          <w:rFonts w:hint="eastAsia"/>
        </w:rPr>
        <w:t xml:space="preserve">P——数据知识产权价值； </w:t>
      </w:r>
    </w:p>
    <w:p>
      <w:pPr>
        <w:pStyle w:val="65"/>
        <w:ind w:firstLine="420"/>
      </w:pPr>
      <m:oMath>
        <m:sSub>
          <m:sSubPr>
            <m:ctrlPr>
              <w:rPr>
                <w:rFonts w:ascii="Cambria Math" w:hAnsi="Cambria Math"/>
                <w:i/>
              </w:rPr>
            </m:ctrlPr>
          </m:sSubPr>
          <m:e>
            <m:r>
              <w:rPr>
                <w:rFonts w:ascii="Cambria Math" w:hAnsi="Cambria Math"/>
              </w:rPr>
              <m:t>F</m:t>
            </m:r>
            <m:ctrlPr>
              <w:rPr>
                <w:rFonts w:ascii="Cambria Math" w:hAnsi="Cambria Math"/>
                <w:i/>
              </w:rPr>
            </m:ctrlPr>
          </m:e>
          <m:sub>
            <m:r>
              <w:rPr>
                <w:rFonts w:ascii="Cambria Math" w:hAnsi="Cambria Math"/>
              </w:rPr>
              <m:t>t</m:t>
            </m:r>
            <m:ctrlPr>
              <w:rPr>
                <w:rFonts w:ascii="Cambria Math" w:hAnsi="Cambria Math"/>
                <w:i/>
              </w:rPr>
            </m:ctrlPr>
          </m:sub>
        </m:sSub>
      </m:oMath>
      <w:r>
        <w:rPr>
          <w:rFonts w:hint="eastAsia"/>
        </w:rPr>
        <w:t>——数据知识产权未来第</w:t>
      </w:r>
      <w:r>
        <w:t>t</w:t>
      </w:r>
      <w:r>
        <w:rPr>
          <w:rFonts w:hint="eastAsia"/>
        </w:rPr>
        <w:t xml:space="preserve">个收益期的收益额； </w:t>
      </w:r>
    </w:p>
    <w:p>
      <w:pPr>
        <w:pStyle w:val="65"/>
        <w:ind w:firstLine="420"/>
      </w:pPr>
      <w:r>
        <w:t>n</w:t>
      </w:r>
      <w:r>
        <w:rPr>
          <w:rFonts w:hint="eastAsia"/>
        </w:rPr>
        <w:t xml:space="preserve">——剩余收益期； </w:t>
      </w:r>
    </w:p>
    <w:p>
      <w:pPr>
        <w:pStyle w:val="65"/>
        <w:ind w:firstLine="420"/>
      </w:pPr>
      <w:r>
        <w:t>t</w:t>
      </w:r>
      <w:r>
        <w:rPr>
          <w:rFonts w:hint="eastAsia"/>
        </w:rPr>
        <w:t>——未来第</w:t>
      </w:r>
      <w:r>
        <w:t>t</w:t>
      </w:r>
      <w:r>
        <w:rPr>
          <w:rFonts w:hint="eastAsia"/>
        </w:rPr>
        <w:t xml:space="preserve">年； </w:t>
      </w:r>
    </w:p>
    <w:p>
      <w:pPr>
        <w:pStyle w:val="65"/>
        <w:ind w:firstLine="420"/>
      </w:pPr>
      <w:r>
        <w:t>r</w:t>
      </w:r>
      <w:r>
        <w:rPr>
          <w:rFonts w:hint="eastAsia"/>
        </w:rPr>
        <w:t xml:space="preserve">——折现率。 </w:t>
      </w:r>
    </w:p>
    <w:p>
      <w:pPr>
        <w:pStyle w:val="65"/>
        <w:ind w:firstLine="420"/>
      </w:pPr>
      <w:r>
        <w:rPr>
          <w:rFonts w:hint="eastAsia"/>
        </w:rPr>
        <w:t>根据收益法的基本模型，在获取数据知识产权相关信息的基础上，需要根据该数据知识产权或者类似数据知识产权的历史应用情况以及未来应用前景，结合数据知识产权应用的商业模式，重点分析数据知识产权经济收益的可预测性，考虑收益法的适用性。</w:t>
      </w:r>
    </w:p>
    <w:p>
      <w:pPr>
        <w:pStyle w:val="88"/>
        <w:spacing w:before="312" w:beforeLines="100" w:after="312" w:afterLines="100"/>
        <w:rPr>
          <w:rFonts w:hint="eastAsia" w:hAnsi="Times New Roman" w:cs="Times New Roman"/>
        </w:rPr>
      </w:pPr>
      <w:r>
        <w:rPr>
          <w:rFonts w:hint="eastAsia" w:hAnsi="Times New Roman" w:cs="Times New Roman"/>
        </w:rPr>
        <w:t>市场法</w:t>
      </w:r>
    </w:p>
    <w:p>
      <w:pPr>
        <w:pStyle w:val="89"/>
        <w:rPr>
          <w:rFonts w:hint="eastAsia" w:hAnsi="黑体" w:cs="黑体"/>
        </w:rPr>
      </w:pPr>
      <w:r>
        <w:rPr>
          <w:rFonts w:hint="eastAsia" w:hAnsi="黑体" w:cs="黑体"/>
        </w:rPr>
        <w:t>概要</w:t>
      </w:r>
    </w:p>
    <w:p>
      <w:pPr>
        <w:pStyle w:val="65"/>
        <w:ind w:firstLine="420"/>
      </w:pPr>
      <w:r>
        <w:rPr>
          <w:rFonts w:hint="eastAsia"/>
        </w:rPr>
        <w:t>在具有公开并活跃的交易市场的前提下，企业外部购买数据知识产权以转让、出资、质押、诉讼、拍卖及估值管理等目的，宜选取市场法进行分析。选取近期或往期成交的可比参照物价格作为参考，并根据价值影响因素进行分析调整，从而反映出被分析数据知识产权的价值。</w:t>
      </w:r>
    </w:p>
    <w:p>
      <w:pPr>
        <w:pStyle w:val="89"/>
        <w:rPr>
          <w:rFonts w:hint="eastAsia" w:hAnsi="黑体" w:cs="黑体"/>
        </w:rPr>
      </w:pPr>
      <w:r>
        <w:rPr>
          <w:rFonts w:hint="eastAsia" w:hAnsi="黑体" w:cs="黑体"/>
        </w:rPr>
        <w:t>市场法基本模型</w:t>
      </w:r>
    </w:p>
    <w:p>
      <w:pPr>
        <w:pStyle w:val="65"/>
        <w:ind w:firstLine="420"/>
      </w:pPr>
      <w:r>
        <w:rPr>
          <w:rFonts w:hint="eastAsia"/>
        </w:rPr>
        <w:t>市场法评估的基本计算模型为：</w:t>
      </w:r>
    </w:p>
    <w:p>
      <w:pPr>
        <w:pStyle w:val="65"/>
        <w:ind w:firstLine="420"/>
      </w:pPr>
      <m:oMathPara>
        <m:oMath>
          <m:r>
            <m:rPr>
              <m:sty m:val="p"/>
            </m:rPr>
            <w:rPr>
              <w:rFonts w:ascii="Cambria Math" w:hAnsi="Cambria Math"/>
            </w:rPr>
            <m:t>P=</m:t>
          </m:r>
          <m:nary>
            <m:naryPr>
              <m:chr m:val="∑"/>
              <m:limLoc m:val="subSup"/>
              <m:ctrlPr>
                <w:rPr>
                  <w:rFonts w:ascii="Cambria Math" w:hAnsi="Cambria Math"/>
                </w:rPr>
              </m:ctrlPr>
            </m:naryPr>
            <m:sub>
              <m:r>
                <m:rPr>
                  <m:sty m:val="p"/>
                </m:rPr>
                <w:rPr>
                  <w:rFonts w:ascii="Cambria Math" w:hAnsi="Cambria Math"/>
                </w:rPr>
                <m:t>i=1</m:t>
              </m:r>
              <m:ctrlPr>
                <w:rPr>
                  <w:rFonts w:ascii="Cambria Math" w:hAnsi="Cambria Math"/>
                </w:rPr>
              </m:ctrlPr>
            </m:sub>
            <m:sup>
              <m:r>
                <m:rPr>
                  <m:sty m:val="p"/>
                </m:rPr>
                <w:rPr>
                  <w:rFonts w:ascii="Cambria Math" w:hAnsi="Cambria Math"/>
                </w:rPr>
                <m:t>n</m:t>
              </m:r>
              <m:ctrlPr>
                <w:rPr>
                  <w:rFonts w:ascii="Cambria Math" w:hAnsi="Cambria Math"/>
                </w:rPr>
              </m:ctrlPr>
            </m:sup>
            <m:e>
              <m:r>
                <m:rPr>
                  <m:sty m:val="p"/>
                </m:rPr>
                <w:rPr>
                  <w:rFonts w:ascii="Cambria Math" w:hAnsi="Cambria Math"/>
                </w:rPr>
                <m:t>(</m:t>
              </m:r>
              <m:sSub>
                <m:sSubPr>
                  <m:ctrlPr>
                    <w:rPr>
                      <w:rFonts w:ascii="Cambria Math" w:hAnsi="Cambria Math"/>
                    </w:rPr>
                  </m:ctrlPr>
                </m:sSubPr>
                <m:e>
                  <m:r>
                    <m:rPr>
                      <m:sty m:val="p"/>
                    </m:rPr>
                    <w:rPr>
                      <w:rFonts w:ascii="Cambria Math" w:hAnsi="Cambria Math"/>
                    </w:rPr>
                    <m:t>V</m:t>
                  </m:r>
                  <m:ctrlPr>
                    <w:rPr>
                      <w:rFonts w:ascii="Cambria Math" w:hAnsi="Cambria Math"/>
                    </w:rPr>
                  </m:ctrlPr>
                </m:e>
                <m:sub>
                  <m:r>
                    <m:rPr>
                      <m:sty m:val="p"/>
                    </m:rPr>
                    <w:rPr>
                      <w:rFonts w:ascii="Cambria Math" w:hAnsi="Cambria Math"/>
                    </w:rPr>
                    <m:t>i</m:t>
                  </m:r>
                  <m:ctrlPr>
                    <w:rPr>
                      <w:rFonts w:ascii="Cambria Math" w:hAnsi="Cambria Math"/>
                    </w:rPr>
                  </m:ctrlPr>
                </m:sub>
              </m:sSub>
              <m:r>
                <m:rPr>
                  <m:sty m:val="p"/>
                </m:rPr>
                <w:rPr>
                  <w:rFonts w:ascii="Cambria Math" w:hAnsi="Cambria Math"/>
                </w:rPr>
                <m:t>×</m:t>
              </m:r>
              <m:ctrlPr>
                <w:rPr>
                  <w:rFonts w:ascii="Cambria Math" w:hAnsi="Cambria Math"/>
                </w:rPr>
              </m:ctrlPr>
            </m:e>
          </m:nary>
          <m:sSub>
            <m:sSubPr>
              <m:ctrlPr>
                <w:rPr>
                  <w:rFonts w:ascii="Cambria Math" w:hAnsi="Cambria Math"/>
                </w:rPr>
              </m:ctrlPr>
            </m:sSubPr>
            <m:e>
              <m:r>
                <m:rPr>
                  <m:sty m:val="p"/>
                </m:rPr>
                <w:rPr>
                  <w:rFonts w:ascii="Cambria Math" w:hAnsi="Cambria Math"/>
                </w:rPr>
                <m:t>X</m:t>
              </m:r>
              <m:ctrlPr>
                <w:rPr>
                  <w:rFonts w:ascii="Cambria Math" w:hAnsi="Cambria Math"/>
                </w:rPr>
              </m:ctrlPr>
            </m:e>
            <m:sub>
              <m:r>
                <m:rPr>
                  <m:sty m:val="p"/>
                </m:rPr>
                <w:rPr>
                  <w:rFonts w:ascii="Cambria Math" w:hAnsi="Cambria Math"/>
                </w:rPr>
                <m:t>i1</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X</m:t>
              </m:r>
              <m:ctrlPr>
                <w:rPr>
                  <w:rFonts w:ascii="Cambria Math" w:hAnsi="Cambria Math"/>
                </w:rPr>
              </m:ctrlPr>
            </m:e>
            <m:sub>
              <m:r>
                <m:rPr>
                  <m:sty m:val="p"/>
                </m:rPr>
                <w:rPr>
                  <w:rFonts w:ascii="Cambria Math" w:hAnsi="Cambria Math"/>
                </w:rPr>
                <m:t>i2</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X</m:t>
              </m:r>
              <m:ctrlPr>
                <w:rPr>
                  <w:rFonts w:ascii="Cambria Math" w:hAnsi="Cambria Math"/>
                </w:rPr>
              </m:ctrlPr>
            </m:e>
            <m:sub>
              <m:r>
                <m:rPr>
                  <m:sty m:val="p"/>
                </m:rPr>
                <w:rPr>
                  <w:rFonts w:ascii="Cambria Math" w:hAnsi="Cambria Math"/>
                </w:rPr>
                <m:t>i3</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X</m:t>
              </m:r>
              <m:ctrlPr>
                <w:rPr>
                  <w:rFonts w:ascii="Cambria Math" w:hAnsi="Cambria Math"/>
                </w:rPr>
              </m:ctrlPr>
            </m:e>
            <m:sub>
              <m:r>
                <m:rPr>
                  <m:sty m:val="p"/>
                </m:rPr>
                <w:rPr>
                  <w:rFonts w:ascii="Cambria Math" w:hAnsi="Cambria Math"/>
                </w:rPr>
                <m:t>i4</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X</m:t>
              </m:r>
              <m:ctrlPr>
                <w:rPr>
                  <w:rFonts w:ascii="Cambria Math" w:hAnsi="Cambria Math"/>
                </w:rPr>
              </m:ctrlPr>
            </m:e>
            <m:sub>
              <m:r>
                <m:rPr>
                  <m:sty m:val="p"/>
                </m:rPr>
                <w:rPr>
                  <w:rFonts w:ascii="Cambria Math" w:hAnsi="Cambria Math"/>
                </w:rPr>
                <m:t>i5</m:t>
              </m:r>
              <m:ctrlPr>
                <w:rPr>
                  <w:rFonts w:ascii="Cambria Math" w:hAnsi="Cambria Math"/>
                </w:rPr>
              </m:ctrlPr>
            </m:sub>
          </m:sSub>
          <m:r>
            <m:rPr>
              <m:sty m:val="p"/>
            </m:rPr>
            <w:rPr>
              <w:rFonts w:ascii="Cambria Math" w:hAnsi="Cambria Math"/>
            </w:rPr>
            <m:t>)</m:t>
          </m:r>
        </m:oMath>
      </m:oMathPara>
    </w:p>
    <w:p>
      <w:pPr>
        <w:pStyle w:val="65"/>
        <w:ind w:firstLine="420"/>
      </w:pPr>
      <w:r>
        <w:rPr>
          <w:rFonts w:hint="eastAsia"/>
        </w:rPr>
        <w:t xml:space="preserve">式中： </w:t>
      </w:r>
    </w:p>
    <w:p>
      <w:pPr>
        <w:pStyle w:val="65"/>
        <w:ind w:firstLine="420"/>
      </w:pPr>
      <w:r>
        <w:rPr>
          <w:rFonts w:hint="eastAsia"/>
        </w:rPr>
        <w:t xml:space="preserve">P——数据知识产权； </w:t>
      </w:r>
    </w:p>
    <w:p>
      <w:pPr>
        <w:pStyle w:val="65"/>
        <w:ind w:firstLine="420"/>
      </w:pPr>
      <w:r>
        <w:rPr>
          <w:rFonts w:hint="eastAsia"/>
        </w:rPr>
        <w:t xml:space="preserve">n——数据知识产权所分解成的数据集的个体； </w:t>
      </w:r>
    </w:p>
    <w:p>
      <w:pPr>
        <w:pStyle w:val="65"/>
        <w:ind w:firstLine="420"/>
      </w:pPr>
      <m:oMath>
        <m:sSub>
          <m:sSubPr>
            <m:ctrlPr>
              <w:rPr>
                <w:rFonts w:hint="eastAsia" w:ascii="Cambria Math" w:hAnsi="Cambria Math"/>
              </w:rPr>
            </m:ctrlPr>
          </m:sSubPr>
          <m:e>
            <m:r>
              <m:rPr>
                <m:sty m:val="p"/>
              </m:rPr>
              <w:rPr>
                <w:rFonts w:ascii="Cambria Math" w:hAnsi="Cambria Math"/>
              </w:rPr>
              <m:t>V</m:t>
            </m:r>
            <m:ctrlPr>
              <w:rPr>
                <w:rFonts w:hint="eastAsia" w:ascii="Cambria Math" w:hAnsi="Cambria Math"/>
              </w:rPr>
            </m:ctrlPr>
          </m:e>
          <m:sub>
            <m:r>
              <m:rPr>
                <m:sty m:val="p"/>
              </m:rPr>
              <w:rPr>
                <w:rFonts w:ascii="Cambria Math" w:hAnsi="Cambria Math"/>
              </w:rPr>
              <m:t>I</m:t>
            </m:r>
            <m:ctrlPr>
              <w:rPr>
                <w:rFonts w:hint="eastAsia" w:ascii="Cambria Math" w:hAnsi="Cambria Math"/>
              </w:rPr>
            </m:ctrlPr>
          </m:sub>
        </m:sSub>
      </m:oMath>
      <w:r>
        <w:rPr>
          <w:rFonts w:hint="eastAsia"/>
        </w:rPr>
        <w:t xml:space="preserve">——参照数据知识产权的价值； </w:t>
      </w:r>
    </w:p>
    <w:p>
      <w:pPr>
        <w:pStyle w:val="65"/>
        <w:ind w:firstLine="420"/>
      </w:pPr>
      <m:oMath>
        <m:sSub>
          <m:sSubPr>
            <m:ctrlPr>
              <w:rPr>
                <w:rFonts w:hint="eastAsia" w:ascii="Cambria Math" w:hAnsi="Cambria Math"/>
              </w:rPr>
            </m:ctrlPr>
          </m:sSubPr>
          <m:e>
            <m:r>
              <m:rPr>
                <m:sty m:val="p"/>
              </m:rPr>
              <w:rPr>
                <w:rFonts w:ascii="Cambria Math" w:hAnsi="Cambria Math"/>
              </w:rPr>
              <m:t>X</m:t>
            </m:r>
            <m:ctrlPr>
              <w:rPr>
                <w:rFonts w:hint="eastAsia" w:ascii="Cambria Math" w:hAnsi="Cambria Math"/>
              </w:rPr>
            </m:ctrlPr>
          </m:e>
          <m:sub>
            <m:r>
              <m:rPr>
                <m:sty m:val="p"/>
              </m:rPr>
              <w:rPr>
                <w:rFonts w:ascii="Cambria Math" w:hAnsi="Cambria Math"/>
              </w:rPr>
              <m:t>i1</m:t>
            </m:r>
            <m:ctrlPr>
              <w:rPr>
                <w:rFonts w:hint="eastAsia" w:ascii="Cambria Math" w:hAnsi="Cambria Math"/>
              </w:rPr>
            </m:ctrlPr>
          </m:sub>
        </m:sSub>
      </m:oMath>
      <w:r>
        <w:rPr>
          <w:rFonts w:hint="eastAsia"/>
        </w:rPr>
        <w:t xml:space="preserve">——质量调整系数，根据质量要素评价结果分析并确定； </w:t>
      </w:r>
    </w:p>
    <w:p>
      <w:pPr>
        <w:pStyle w:val="65"/>
        <w:ind w:firstLine="420"/>
      </w:pPr>
      <m:oMath>
        <m:sSub>
          <m:sSubPr>
            <m:ctrlPr>
              <w:rPr>
                <w:rFonts w:hint="eastAsia" w:ascii="Cambria Math" w:hAnsi="Cambria Math"/>
              </w:rPr>
            </m:ctrlPr>
          </m:sSubPr>
          <m:e>
            <m:r>
              <m:rPr>
                <m:sty m:val="p"/>
              </m:rPr>
              <w:rPr>
                <w:rFonts w:ascii="Cambria Math" w:hAnsi="Cambria Math"/>
              </w:rPr>
              <m:t>X</m:t>
            </m:r>
            <m:ctrlPr>
              <w:rPr>
                <w:rFonts w:hint="eastAsia" w:ascii="Cambria Math" w:hAnsi="Cambria Math"/>
              </w:rPr>
            </m:ctrlPr>
          </m:e>
          <m:sub>
            <m:r>
              <m:rPr>
                <m:sty m:val="p"/>
              </m:rPr>
              <w:rPr>
                <w:rFonts w:ascii="Cambria Math" w:hAnsi="Cambria Math"/>
              </w:rPr>
              <m:t>i2</m:t>
            </m:r>
            <m:ctrlPr>
              <w:rPr>
                <w:rFonts w:hint="eastAsia" w:ascii="Cambria Math" w:hAnsi="Cambria Math"/>
              </w:rPr>
            </m:ctrlPr>
          </m:sub>
        </m:sSub>
      </m:oMath>
      <w:r>
        <w:rPr>
          <w:rFonts w:hint="eastAsia"/>
        </w:rPr>
        <w:t>——供求调整系数，根据市场规模、稀缺性和值密度综合分析并确定；</w:t>
      </w:r>
    </w:p>
    <w:p>
      <w:pPr>
        <w:pStyle w:val="65"/>
        <w:ind w:firstLine="420"/>
      </w:pPr>
      <m:oMath>
        <m:sSub>
          <m:sSubPr>
            <m:ctrlPr>
              <w:rPr>
                <w:rFonts w:hint="eastAsia" w:ascii="Cambria Math" w:hAnsi="Cambria Math"/>
              </w:rPr>
            </m:ctrlPr>
          </m:sSubPr>
          <m:e>
            <m:r>
              <m:rPr>
                <m:sty m:val="p"/>
              </m:rPr>
              <w:rPr>
                <w:rFonts w:ascii="Cambria Math" w:hAnsi="Cambria Math"/>
              </w:rPr>
              <m:t>X</m:t>
            </m:r>
            <m:ctrlPr>
              <w:rPr>
                <w:rFonts w:hint="eastAsia" w:ascii="Cambria Math" w:hAnsi="Cambria Math"/>
              </w:rPr>
            </m:ctrlPr>
          </m:e>
          <m:sub>
            <m:r>
              <m:rPr>
                <m:sty m:val="p"/>
              </m:rPr>
              <w:rPr>
                <w:rFonts w:ascii="Cambria Math" w:hAnsi="Cambria Math"/>
              </w:rPr>
              <m:t>i3</m:t>
            </m:r>
            <m:ctrlPr>
              <w:rPr>
                <w:rFonts w:hint="eastAsia" w:ascii="Cambria Math" w:hAnsi="Cambria Math"/>
              </w:rPr>
            </m:ctrlPr>
          </m:sub>
        </m:sSub>
      </m:oMath>
      <w:r>
        <w:rPr>
          <w:rFonts w:hint="eastAsia"/>
        </w:rPr>
        <w:t>——期日调整系数，根据在价值分析时点的相关价格指数，如居民消费价格指数等分析并确定；</w:t>
      </w:r>
    </w:p>
    <w:p>
      <w:pPr>
        <w:pStyle w:val="65"/>
        <w:ind w:firstLine="420"/>
      </w:pPr>
      <m:oMath>
        <m:sSub>
          <m:sSubPr>
            <m:ctrlPr>
              <w:rPr>
                <w:rFonts w:hint="eastAsia" w:ascii="Cambria Math" w:hAnsi="Cambria Math"/>
              </w:rPr>
            </m:ctrlPr>
          </m:sSubPr>
          <m:e>
            <m:r>
              <m:rPr>
                <m:sty m:val="p"/>
              </m:rPr>
              <w:rPr>
                <w:rFonts w:ascii="Cambria Math" w:hAnsi="Cambria Math"/>
              </w:rPr>
              <m:t>X</m:t>
            </m:r>
            <m:ctrlPr>
              <w:rPr>
                <w:rFonts w:hint="eastAsia" w:ascii="Cambria Math" w:hAnsi="Cambria Math"/>
              </w:rPr>
            </m:ctrlPr>
          </m:e>
          <m:sub>
            <m:r>
              <m:rPr>
                <m:sty m:val="p"/>
              </m:rPr>
              <w:rPr>
                <w:rFonts w:ascii="Cambria Math" w:hAnsi="Cambria Math"/>
              </w:rPr>
              <m:t>i4</m:t>
            </m:r>
            <m:ctrlPr>
              <w:rPr>
                <w:rFonts w:hint="eastAsia" w:ascii="Cambria Math" w:hAnsi="Cambria Math"/>
              </w:rPr>
            </m:ctrlPr>
          </m:sub>
        </m:sSub>
      </m:oMath>
      <w:r>
        <w:rPr>
          <w:rFonts w:hint="eastAsia"/>
        </w:rPr>
        <w:t>——容量调整系数，根据容量分析并确定；</w:t>
      </w:r>
    </w:p>
    <w:p>
      <w:pPr>
        <w:pStyle w:val="65"/>
        <w:ind w:firstLine="420"/>
      </w:pPr>
      <m:oMath>
        <m:sSub>
          <m:sSubPr>
            <m:ctrlPr>
              <w:rPr>
                <w:rFonts w:hint="eastAsia" w:ascii="Cambria Math" w:hAnsi="Cambria Math"/>
              </w:rPr>
            </m:ctrlPr>
          </m:sSubPr>
          <m:e>
            <m:r>
              <m:rPr>
                <m:sty m:val="p"/>
              </m:rPr>
              <w:rPr>
                <w:rFonts w:ascii="Cambria Math" w:hAnsi="Cambria Math"/>
              </w:rPr>
              <m:t>X</m:t>
            </m:r>
            <m:ctrlPr>
              <w:rPr>
                <w:rFonts w:hint="eastAsia" w:ascii="Cambria Math" w:hAnsi="Cambria Math"/>
              </w:rPr>
            </m:ctrlPr>
          </m:e>
          <m:sub>
            <m:r>
              <m:rPr>
                <m:sty m:val="p"/>
              </m:rPr>
              <w:rPr>
                <w:rFonts w:ascii="Cambria Math" w:hAnsi="Cambria Math"/>
              </w:rPr>
              <m:t>i5</m:t>
            </m:r>
            <m:ctrlPr>
              <w:rPr>
                <w:rFonts w:hint="eastAsia" w:ascii="Cambria Math" w:hAnsi="Cambria Math"/>
              </w:rPr>
            </m:ctrlPr>
          </m:sub>
        </m:sSub>
      </m:oMath>
      <w:r>
        <w:rPr>
          <w:rFonts w:hint="eastAsia"/>
        </w:rPr>
        <w:t>——其他调整系数，根据其他可量化调整因素分析并确定。</w:t>
      </w:r>
    </w:p>
    <w:p>
      <w:pPr>
        <w:pStyle w:val="88"/>
        <w:spacing w:before="312" w:beforeLines="100" w:after="312" w:afterLines="100"/>
        <w:rPr>
          <w:rFonts w:hint="eastAsia" w:hAnsi="Times New Roman" w:cs="Times New Roman"/>
        </w:rPr>
      </w:pPr>
      <w:r>
        <w:rPr>
          <w:rFonts w:hint="eastAsia" w:hAnsi="Times New Roman" w:cs="Times New Roman"/>
        </w:rPr>
        <w:t>成本法</w:t>
      </w:r>
    </w:p>
    <w:p>
      <w:pPr>
        <w:pStyle w:val="89"/>
        <w:rPr>
          <w:rFonts w:hint="eastAsia" w:hAnsi="黑体" w:cs="黑体"/>
        </w:rPr>
      </w:pPr>
      <w:r>
        <w:rPr>
          <w:rFonts w:hint="eastAsia" w:hAnsi="黑体" w:cs="黑体"/>
        </w:rPr>
        <w:t>概要</w:t>
      </w:r>
    </w:p>
    <w:p>
      <w:pPr>
        <w:pStyle w:val="65"/>
        <w:ind w:firstLine="420"/>
      </w:pPr>
      <w:r>
        <w:rPr>
          <w:rFonts w:hint="eastAsia"/>
        </w:rPr>
        <w:t>企业自创研究开发形成的数据知识产权，以计入财务报告、征税为目的，宜选取成本法进行分析。一般按被分析数据知识产权的现时重置成本扣减其各项损耗价值以确认数据知识产权的价值。</w:t>
      </w:r>
    </w:p>
    <w:p>
      <w:pPr>
        <w:pStyle w:val="89"/>
        <w:rPr>
          <w:rFonts w:hint="eastAsia" w:hAnsi="黑体" w:cs="黑体"/>
        </w:rPr>
      </w:pPr>
      <w:r>
        <w:rPr>
          <w:rFonts w:hint="eastAsia" w:hAnsi="黑体" w:cs="黑体"/>
        </w:rPr>
        <w:t>成本法基本模型</w:t>
      </w:r>
    </w:p>
    <w:p>
      <w:pPr>
        <w:pStyle w:val="65"/>
        <w:ind w:firstLine="420"/>
      </w:pPr>
      <w:r>
        <w:rPr>
          <w:rFonts w:hint="eastAsia"/>
        </w:rPr>
        <w:t>成本法评估的基本计算模型为：</w:t>
      </w:r>
    </w:p>
    <w:p>
      <w:pPr>
        <w:pStyle w:val="65"/>
        <w:ind w:firstLine="420"/>
        <w:jc w:val="center"/>
      </w:pPr>
      <w:r>
        <w:rPr>
          <w:rFonts w:hint="eastAsia"/>
        </w:rPr>
        <w:t>数据知识产权价值＝重置成本×（1-贬值率）</w:t>
      </w:r>
    </w:p>
    <w:p>
      <w:pPr>
        <w:pStyle w:val="65"/>
        <w:ind w:firstLine="420"/>
        <w:jc w:val="center"/>
      </w:pPr>
      <w:r>
        <w:rPr>
          <w:rFonts w:hint="eastAsia"/>
        </w:rPr>
        <w:t>或者数据知识产权价值=重置成本-功能性贬值-经济性贬值</w:t>
      </w:r>
    </w:p>
    <w:p/>
    <w:p>
      <w:pPr>
        <w:pStyle w:val="73"/>
        <w:spacing w:after="156"/>
      </w:pPr>
    </w:p>
    <w:p>
      <w:pPr>
        <w:pStyle w:val="73"/>
        <w:spacing w:after="156"/>
      </w:pPr>
    </w:p>
    <w:p>
      <w:pPr>
        <w:pStyle w:val="73"/>
        <w:spacing w:after="156"/>
      </w:pPr>
    </w:p>
    <w:p>
      <w:pPr>
        <w:pStyle w:val="73"/>
        <w:spacing w:after="156"/>
      </w:pPr>
    </w:p>
    <w:p>
      <w:pPr>
        <w:pStyle w:val="73"/>
        <w:spacing w:after="156"/>
      </w:pPr>
    </w:p>
    <w:p/>
    <w:p/>
    <w:p/>
    <w:p/>
    <w:p/>
    <w:p/>
    <w:p/>
    <w:p/>
    <w:p>
      <w:pPr>
        <w:pStyle w:val="73"/>
        <w:spacing w:after="156"/>
      </w:pPr>
      <w:bookmarkStart w:id="81" w:name="_Toc29554"/>
      <w:r>
        <w:rPr>
          <w:rFonts w:hint="eastAsia"/>
        </w:rPr>
        <w:t>参 考 文 献</w:t>
      </w:r>
      <w:bookmarkEnd w:id="81"/>
    </w:p>
    <w:p>
      <w:pPr>
        <w:pStyle w:val="65"/>
        <w:numPr>
          <w:ilvl w:val="0"/>
          <w:numId w:val="32"/>
        </w:numPr>
        <w:ind w:firstLine="420"/>
      </w:pPr>
      <w:r>
        <w:rPr>
          <w:rFonts w:hint="eastAsia"/>
        </w:rPr>
        <w:t>企业会计准则</w:t>
      </w:r>
      <w:r>
        <w:rPr>
          <w:rFonts w:ascii="Segoe UI" w:hAnsi="Segoe UI" w:eastAsia="Segoe UI" w:cs="Segoe UI"/>
          <w:color w:val="404040"/>
          <w:sz w:val="19"/>
          <w:szCs w:val="19"/>
        </w:rPr>
        <w:t>——</w:t>
      </w:r>
      <w:r>
        <w:rPr>
          <w:rFonts w:hint="eastAsia"/>
        </w:rPr>
        <w:t>基本准则（中华人民共和国财政部令第33号）</w:t>
      </w:r>
    </w:p>
    <w:p>
      <w:pPr>
        <w:pStyle w:val="65"/>
        <w:numPr>
          <w:ilvl w:val="0"/>
          <w:numId w:val="32"/>
        </w:numPr>
        <w:ind w:firstLine="420"/>
      </w:pPr>
      <w:r>
        <w:rPr>
          <w:rFonts w:hint="eastAsia"/>
        </w:rPr>
        <w:t>企业会计准则第1号</w:t>
      </w:r>
      <w:r>
        <w:rPr>
          <w:rFonts w:ascii="Segoe UI" w:hAnsi="Segoe UI" w:eastAsia="Segoe UI" w:cs="Segoe UI"/>
          <w:color w:val="404040"/>
          <w:sz w:val="19"/>
          <w:szCs w:val="19"/>
        </w:rPr>
        <w:t>——</w:t>
      </w:r>
      <w:r>
        <w:rPr>
          <w:rFonts w:hint="eastAsia"/>
        </w:rPr>
        <w:t>存货（财会〔2006〕3号）</w:t>
      </w:r>
    </w:p>
    <w:p>
      <w:pPr>
        <w:pStyle w:val="65"/>
        <w:numPr>
          <w:ilvl w:val="0"/>
          <w:numId w:val="32"/>
        </w:numPr>
        <w:ind w:firstLine="420"/>
      </w:pPr>
      <w:r>
        <w:rPr>
          <w:rFonts w:hint="eastAsia"/>
        </w:rPr>
        <w:t>企业会计准则第6号</w:t>
      </w:r>
      <w:r>
        <w:rPr>
          <w:rFonts w:ascii="Segoe UI" w:hAnsi="Segoe UI" w:eastAsia="Segoe UI" w:cs="Segoe UI"/>
          <w:color w:val="404040"/>
          <w:sz w:val="19"/>
          <w:szCs w:val="19"/>
        </w:rPr>
        <w:t>——</w:t>
      </w:r>
      <w:r>
        <w:rPr>
          <w:rFonts w:hint="eastAsia"/>
        </w:rPr>
        <w:t>无形资产（财会〔2006〕3号）</w:t>
      </w:r>
    </w:p>
    <w:p>
      <w:pPr>
        <w:pStyle w:val="65"/>
        <w:ind w:firstLine="0" w:firstLineChars="0"/>
      </w:pPr>
    </w:p>
    <w:p>
      <w:pPr>
        <w:pStyle w:val="65"/>
        <w:ind w:firstLine="0" w:firstLineChars="0"/>
      </w:pPr>
    </w:p>
    <w:sectPr>
      <w:footerReference r:id="rId11" w:type="default"/>
      <w:pgSz w:w="11906" w:h="16838"/>
      <w:pgMar w:top="1928" w:right="1134" w:bottom="1134" w:left="1134" w:header="1418" w:footer="1134" w:gutter="284"/>
      <w:pgNumType w:start="1"/>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等线">
    <w:altName w:val="汉仪中等线KW"/>
    <w:panose1 w:val="02010600030101010101"/>
    <w:charset w:val="86"/>
    <w:family w:val="auto"/>
    <w:pitch w:val="default"/>
    <w:sig w:usb0="00000000" w:usb1="00000000" w:usb2="00000016" w:usb3="00000000" w:csb0="0004000F" w:csb1="00000000"/>
  </w:font>
  <w:font w:name="等线 Light">
    <w:altName w:val="汉仪书宋二KW"/>
    <w:panose1 w:val="02010600030101010101"/>
    <w:charset w:val="86"/>
    <w:family w:val="auto"/>
    <w:pitch w:val="default"/>
    <w:sig w:usb0="00000000" w:usb1="00000000" w:usb2="00000016" w:usb3="00000000" w:csb0="0004000F" w:csb1="00000000"/>
  </w:font>
  <w:font w:name="Segoe UI">
    <w:altName w:val="Noto Naskh Arabic"/>
    <w:panose1 w:val="020B0502040204020203"/>
    <w:charset w:val="00"/>
    <w:family w:val="swiss"/>
    <w:pitch w:val="default"/>
    <w:sig w:usb0="00000000" w:usb1="00000000" w:usb2="00000009" w:usb3="00000000" w:csb0="200001FF" w:csb1="00000000"/>
  </w:font>
  <w:font w:name="Cambria Math">
    <w:altName w:val="Kingsoft Math"/>
    <w:panose1 w:val="02040503050406030204"/>
    <w:charset w:val="00"/>
    <w:family w:val="roman"/>
    <w:pitch w:val="default"/>
    <w:sig w:usb0="00000000" w:usb1="00000000" w:usb2="02000000" w:usb3="00000000" w:csb0="2000019F" w:csb1="00000000"/>
  </w:font>
  <w:font w:name="Noto Sans Symbols2">
    <w:panose1 w:val="020B0502040504020204"/>
    <w:charset w:val="00"/>
    <w:family w:val="auto"/>
    <w:pitch w:val="default"/>
    <w:sig w:usb0="80000003" w:usb1="0200E3E4" w:usb2="00040020" w:usb3="0580A048" w:csb0="00000001" w:csb1="00000000"/>
  </w:font>
  <w:font w:name="汉仪中等线KW">
    <w:panose1 w:val="01010104010101010101"/>
    <w:charset w:val="86"/>
    <w:family w:val="auto"/>
    <w:pitch w:val="default"/>
    <w:sig w:usb0="800002BF" w:usb1="004F7CFA" w:usb2="00000000" w:usb3="00000000" w:csb0="00040001" w:csb1="00000000"/>
  </w:font>
  <w:font w:name="Noto Naskh Arabic">
    <w:panose1 w:val="020B0502040504020204"/>
    <w:charset w:val="00"/>
    <w:family w:val="auto"/>
    <w:pitch w:val="default"/>
    <w:sig w:usb0="80002003" w:usb1="80002000" w:usb2="00000008" w:usb3="00000000" w:csb0="00000041" w:csb1="00080000"/>
  </w:font>
  <w:font w:name="Kingsoft Math">
    <w:panose1 w:val="02040503050406030204"/>
    <w:charset w:val="00"/>
    <w:family w:val="auto"/>
    <w:pitch w:val="default"/>
    <w:sig w:usb0="80000087" w:usb1="00002068" w:usb2="00000000" w:usb3="00000000" w:csb0="2000019F" w:csb1="00000000"/>
  </w:font>
  <w:font w:name="黑体">
    <w:altName w:val="汉仪中黑KW"/>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PAGE   \* MERGEFORMAT</w:instrText>
    </w:r>
    <w:r>
      <w:fldChar w:fldCharType="separate"/>
    </w:r>
    <w:r>
      <w:rPr>
        <w:lang w:val="zh-CN"/>
      </w:rPr>
      <w:t>II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PAGE   \* MERGEFORMAT</w:instrText>
    </w:r>
    <w:r>
      <w:fldChar w:fldCharType="separate"/>
    </w:r>
    <w:r>
      <w:rPr>
        <w:lang w:val="zh-CN"/>
      </w:rPr>
      <w:t>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1"/>
    </w:pPr>
    <w:r>
      <w:fldChar w:fldCharType="begin"/>
    </w:r>
    <w:r>
      <w:instrText xml:space="preserve"> STYLEREF  标准文件_文件编号  \* MERGEFORMAT </w:instrText>
    </w:r>
    <w:r>
      <w:fldChar w:fldCharType="separate"/>
    </w:r>
    <w:r>
      <w:t>DB3306/TXXXX—XXXX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rPr>
        <w:lang w:val="fr-FR"/>
      </w:rPr>
    </w:pPr>
    <w:r>
      <w:fldChar w:fldCharType="begin"/>
    </w:r>
    <w:r>
      <w:instrText xml:space="preserve"> STYLEREF  标准文件_文件编号  \* MERGEFORMAT </w:instrText>
    </w:r>
    <w:r>
      <w:fldChar w:fldCharType="separate"/>
    </w:r>
    <w:r>
      <w:t>DB3306/TXXXX—XXXX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tentative="0">
      <w:start w:val="1"/>
      <w:numFmt w:val="decimal"/>
      <w:pStyle w:val="7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7"/>
      <w:suff w:val="nothing"/>
      <w:lvlText w:val="%1%2.%3　"/>
      <w:lvlJc w:val="left"/>
      <w:pPr>
        <w:ind w:left="0" w:firstLine="0"/>
      </w:pPr>
    </w:lvl>
    <w:lvl w:ilvl="3" w:tentative="0">
      <w:start w:val="1"/>
      <w:numFmt w:val="decimal"/>
      <w:pStyle w:val="126"/>
      <w:suff w:val="nothing"/>
      <w:lvlText w:val="%1%2.%3.%4　"/>
      <w:lvlJc w:val="left"/>
      <w:pPr>
        <w:ind w:left="0" w:firstLine="0"/>
      </w:pPr>
    </w:lvl>
    <w:lvl w:ilvl="4" w:tentative="0">
      <w:start w:val="1"/>
      <w:numFmt w:val="decimal"/>
      <w:pStyle w:val="161"/>
      <w:suff w:val="nothing"/>
      <w:lvlText w:val="%1%2.%3.%4.%5　"/>
      <w:lvlJc w:val="left"/>
      <w:pPr>
        <w:ind w:left="0" w:firstLine="0"/>
      </w:pPr>
    </w:lvl>
    <w:lvl w:ilvl="5" w:tentative="0">
      <w:start w:val="1"/>
      <w:numFmt w:val="decimal"/>
      <w:pStyle w:val="163"/>
      <w:suff w:val="nothing"/>
      <w:lvlText w:val="%1%2.%3.%4.%5.%6　"/>
      <w:lvlJc w:val="left"/>
      <w:pPr>
        <w:ind w:left="0" w:firstLine="0"/>
      </w:pPr>
    </w:lvl>
    <w:lvl w:ilvl="6" w:tentative="0">
      <w:start w:val="1"/>
      <w:numFmt w:val="decimal"/>
      <w:pStyle w:val="166"/>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8"/>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8"/>
      <w:lvlText w:val="%1"/>
      <w:lvlJc w:val="left"/>
      <w:pPr>
        <w:ind w:left="425" w:hanging="425"/>
      </w:pPr>
      <w:rPr>
        <w:rFonts w:hint="eastAsia"/>
      </w:rPr>
    </w:lvl>
    <w:lvl w:ilvl="1" w:tentative="0">
      <w:start w:val="1"/>
      <w:numFmt w:val="decimal"/>
      <w:pStyle w:val="207"/>
      <w:suff w:val="nothing"/>
      <w:lvlText w:val="%10.%2 "/>
      <w:lvlJc w:val="left"/>
      <w:pPr>
        <w:ind w:left="0" w:firstLine="0"/>
      </w:pPr>
      <w:rPr>
        <w:rFonts w:hint="eastAsia" w:ascii="黑体" w:hAnsi="等线" w:eastAsia="黑体"/>
        <w:b w:val="0"/>
        <w:i w:val="0"/>
        <w:sz w:val="21"/>
      </w:rPr>
    </w:lvl>
    <w:lvl w:ilvl="2" w:tentative="0">
      <w:start w:val="1"/>
      <w:numFmt w:val="decimal"/>
      <w:pStyle w:val="208"/>
      <w:suff w:val="nothing"/>
      <w:lvlText w:val="%10.%2.%3 "/>
      <w:lvlJc w:val="left"/>
      <w:pPr>
        <w:ind w:left="0" w:firstLine="0"/>
      </w:pPr>
      <w:rPr>
        <w:rFonts w:hint="eastAsia" w:ascii="黑体" w:hAnsi="等线" w:eastAsia="黑体"/>
        <w:b w:val="0"/>
        <w:i w:val="0"/>
        <w:sz w:val="21"/>
      </w:rPr>
    </w:lvl>
    <w:lvl w:ilvl="3" w:tentative="0">
      <w:start w:val="1"/>
      <w:numFmt w:val="decimal"/>
      <w:pStyle w:val="209"/>
      <w:suff w:val="nothing"/>
      <w:lvlText w:val="%10.%2.%3.%4 "/>
      <w:lvlJc w:val="left"/>
      <w:pPr>
        <w:ind w:left="0" w:firstLine="0"/>
      </w:pPr>
      <w:rPr>
        <w:rFonts w:hint="eastAsia" w:ascii="黑体" w:hAnsi="等线" w:eastAsia="黑体"/>
        <w:b w:val="0"/>
        <w:i w:val="0"/>
        <w:sz w:val="21"/>
      </w:rPr>
    </w:lvl>
    <w:lvl w:ilvl="4" w:tentative="0">
      <w:start w:val="1"/>
      <w:numFmt w:val="decimal"/>
      <w:pStyle w:val="210"/>
      <w:suff w:val="nothing"/>
      <w:lvlText w:val="%10.%2.%3.%4.%5 "/>
      <w:lvlJc w:val="left"/>
      <w:pPr>
        <w:ind w:left="0" w:firstLine="0"/>
      </w:pPr>
      <w:rPr>
        <w:rFonts w:hint="eastAsia" w:ascii="黑体" w:hAnsi="等线" w:eastAsia="黑体"/>
        <w:b w:val="0"/>
        <w:i w:val="0"/>
        <w:sz w:val="21"/>
      </w:rPr>
    </w:lvl>
    <w:lvl w:ilvl="5" w:tentative="0">
      <w:start w:val="1"/>
      <w:numFmt w:val="decimal"/>
      <w:pStyle w:val="211"/>
      <w:suff w:val="nothing"/>
      <w:lvlText w:val="%10.%2.%3.%4.%5.%6 "/>
      <w:lvlJc w:val="left"/>
      <w:pPr>
        <w:ind w:left="0" w:firstLine="0"/>
      </w:pPr>
      <w:rPr>
        <w:rFonts w:hint="eastAsia" w:ascii="黑体" w:hAnsi="等线" w:eastAsia="黑体"/>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9"/>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7"/>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8"/>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9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101"/>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40"/>
      <w:lvlText w:val="%1——"/>
      <w:lvlJc w:val="left"/>
      <w:pPr>
        <w:tabs>
          <w:tab w:val="left" w:pos="426"/>
        </w:tabs>
        <w:ind w:left="426" w:hanging="426"/>
      </w:pPr>
      <w:rPr>
        <w:rFonts w:hint="eastAsia" w:ascii="宋体" w:hAnsi="Times New Roman" w:eastAsia="宋体"/>
        <w:b w:val="0"/>
        <w:i w:val="0"/>
        <w:sz w:val="21"/>
      </w:rPr>
    </w:lvl>
    <w:lvl w:ilvl="1" w:tentative="0">
      <w:start w:val="1"/>
      <w:numFmt w:val="none"/>
      <w:pStyle w:val="194"/>
      <w:lvlText w:val=""/>
      <w:lvlJc w:val="left"/>
      <w:pPr>
        <w:ind w:left="851" w:hanging="431"/>
      </w:pPr>
      <w:rPr>
        <w:rFonts w:hint="default" w:ascii="Symbol" w:hAnsi="Symbol"/>
        <w:sz w:val="21"/>
      </w:rPr>
    </w:lvl>
    <w:lvl w:ilvl="2" w:tentative="0">
      <w:start w:val="1"/>
      <w:numFmt w:val="bullet"/>
      <w:pStyle w:val="180"/>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9"/>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82"/>
      <w:lvlText w:val="%1)"/>
      <w:lvlJc w:val="left"/>
      <w:pPr>
        <w:tabs>
          <w:tab w:val="left" w:pos="851"/>
        </w:tabs>
        <w:ind w:left="851" w:hanging="426"/>
      </w:pPr>
      <w:rPr>
        <w:rFonts w:hint="eastAsia" w:ascii="宋体" w:hAnsi="Times New Roman" w:eastAsia="宋体"/>
        <w:sz w:val="21"/>
      </w:rPr>
    </w:lvl>
    <w:lvl w:ilvl="1" w:tentative="0">
      <w:start w:val="1"/>
      <w:numFmt w:val="decimal"/>
      <w:pStyle w:val="117"/>
      <w:lvlText w:val="%2)"/>
      <w:lvlJc w:val="left"/>
      <w:pPr>
        <w:tabs>
          <w:tab w:val="left" w:pos="1276"/>
        </w:tabs>
        <w:ind w:left="1276" w:hanging="425"/>
      </w:pPr>
      <w:rPr>
        <w:rFonts w:hint="eastAsia" w:ascii="宋体" w:hAnsi="Times New Roman" w:eastAsia="宋体"/>
        <w:sz w:val="21"/>
      </w:rPr>
    </w:lvl>
    <w:lvl w:ilvl="2" w:tentative="0">
      <w:start w:val="1"/>
      <w:numFmt w:val="decimal"/>
      <w:pStyle w:val="125"/>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5"/>
      <w:lvlText w:val="%1"/>
      <w:lvlJc w:val="left"/>
      <w:pPr>
        <w:ind w:left="420" w:hanging="420"/>
      </w:pPr>
      <w:rPr>
        <w:rFonts w:hint="eastAsia"/>
      </w:rPr>
    </w:lvl>
    <w:lvl w:ilvl="1" w:tentative="0">
      <w:start w:val="1"/>
      <w:numFmt w:val="decimal"/>
      <w:pStyle w:val="9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91"/>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24"/>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102"/>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22"/>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6"/>
      <w:suff w:val="space"/>
      <w:lvlText w:val="%1"/>
      <w:lvlJc w:val="left"/>
      <w:pPr>
        <w:ind w:left="425" w:hanging="425"/>
      </w:pPr>
      <w:rPr>
        <w:rFonts w:hint="eastAsia"/>
      </w:rPr>
    </w:lvl>
    <w:lvl w:ilvl="1" w:tentative="0">
      <w:start w:val="1"/>
      <w:numFmt w:val="decimal"/>
      <w:pStyle w:val="87"/>
      <w:suff w:val="space"/>
      <w:lvlText w:val="表%1.%2"/>
      <w:lvlJc w:val="center"/>
      <w:pPr>
        <w:ind w:left="0" w:firstLine="0"/>
      </w:pPr>
      <w:rPr>
        <w:rFonts w:hint="eastAsia" w:ascii="黑体" w:eastAsia="黑体"/>
        <w:b w:val="0"/>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9"/>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6"/>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20"/>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6"/>
      <w:lvlText w:val="──"/>
      <w:lvlJc w:val="left"/>
      <w:pPr>
        <w:ind w:left="851" w:firstLine="0"/>
      </w:pPr>
      <w:rPr>
        <w:rFonts w:hint="eastAsia" w:ascii="宋体" w:hAnsi="等线 Light" w:eastAsia="宋体"/>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86"/>
      <w:suff w:val="nothing"/>
      <w:lvlText w:val="附录%1"/>
      <w:lvlJc w:val="left"/>
      <w:pPr>
        <w:ind w:left="0" w:firstLine="0"/>
      </w:pPr>
      <w:rPr>
        <w:rFonts w:hint="eastAsia"/>
        <w:spacing w:val="100"/>
        <w:lang w:val="en-US"/>
      </w:rPr>
    </w:lvl>
    <w:lvl w:ilvl="1" w:tentative="0">
      <w:start w:val="1"/>
      <w:numFmt w:val="decimal"/>
      <w:pStyle w:val="88"/>
      <w:suff w:val="nothing"/>
      <w:lvlText w:val="%1.%2　"/>
      <w:lvlJc w:val="left"/>
      <w:pPr>
        <w:ind w:left="0" w:firstLine="0"/>
      </w:pPr>
      <w:rPr>
        <w:rFonts w:hint="eastAsia" w:ascii="黑体" w:eastAsia="黑体"/>
        <w:b w:val="0"/>
        <w:i w:val="0"/>
        <w:sz w:val="21"/>
      </w:rPr>
    </w:lvl>
    <w:lvl w:ilvl="2" w:tentative="0">
      <w:start w:val="1"/>
      <w:numFmt w:val="decimal"/>
      <w:pStyle w:val="89"/>
      <w:suff w:val="nothing"/>
      <w:lvlText w:val="%1.%2.%3　"/>
      <w:lvlJc w:val="left"/>
      <w:pPr>
        <w:ind w:left="0" w:firstLine="0"/>
      </w:pPr>
      <w:rPr>
        <w:rFonts w:hint="eastAsia" w:ascii="黑体" w:eastAsia="黑体"/>
        <w:b w:val="0"/>
        <w:i w:val="0"/>
        <w:sz w:val="21"/>
      </w:rPr>
    </w:lvl>
    <w:lvl w:ilvl="3" w:tentative="0">
      <w:start w:val="1"/>
      <w:numFmt w:val="decimal"/>
      <w:pStyle w:val="91"/>
      <w:suff w:val="nothing"/>
      <w:lvlText w:val="%1.%2.%3.%4　"/>
      <w:lvlJc w:val="left"/>
      <w:pPr>
        <w:ind w:left="0" w:firstLine="0"/>
      </w:pPr>
      <w:rPr>
        <w:rFonts w:hint="eastAsia" w:ascii="黑体" w:eastAsia="黑体"/>
        <w:b w:val="0"/>
        <w:i w:val="0"/>
        <w:sz w:val="21"/>
      </w:rPr>
    </w:lvl>
    <w:lvl w:ilvl="4" w:tentative="0">
      <w:start w:val="1"/>
      <w:numFmt w:val="decimal"/>
      <w:pStyle w:val="92"/>
      <w:suff w:val="nothing"/>
      <w:lvlText w:val="%1.%2.%3.%4.%5　"/>
      <w:lvlJc w:val="left"/>
      <w:pPr>
        <w:ind w:left="0" w:firstLine="0"/>
      </w:pPr>
      <w:rPr>
        <w:rFonts w:hint="eastAsia" w:ascii="黑体" w:eastAsia="黑体"/>
        <w:b w:val="0"/>
        <w:i w:val="0"/>
        <w:sz w:val="21"/>
      </w:rPr>
    </w:lvl>
    <w:lvl w:ilvl="5" w:tentative="0">
      <w:start w:val="1"/>
      <w:numFmt w:val="decimal"/>
      <w:pStyle w:val="9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5"/>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06"/>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81"/>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60"/>
      <w:suff w:val="nothing"/>
      <w:lvlText w:val="%1"/>
      <w:lvlJc w:val="left"/>
      <w:pPr>
        <w:ind w:left="0" w:firstLine="0"/>
      </w:pPr>
      <w:rPr>
        <w:rFonts w:hint="eastAsia"/>
      </w:rPr>
    </w:lvl>
    <w:lvl w:ilvl="1" w:tentative="0">
      <w:start w:val="1"/>
      <w:numFmt w:val="decimal"/>
      <w:pStyle w:val="112"/>
      <w:suff w:val="nothing"/>
      <w:lvlText w:val="%1%2　"/>
      <w:lvlJc w:val="left"/>
      <w:pPr>
        <w:ind w:left="0" w:firstLine="0"/>
      </w:pPr>
      <w:rPr>
        <w:rFonts w:hint="eastAsia" w:ascii="黑体" w:eastAsia="黑体"/>
        <w:b w:val="0"/>
        <w:i w:val="0"/>
        <w:sz w:val="21"/>
      </w:rPr>
    </w:lvl>
    <w:lvl w:ilvl="2" w:tentative="0">
      <w:start w:val="1"/>
      <w:numFmt w:val="decimal"/>
      <w:pStyle w:val="113"/>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75"/>
      <w:suff w:val="nothing"/>
      <w:lvlText w:val="%1%2.%3.%4　"/>
      <w:lvlJc w:val="left"/>
      <w:pPr>
        <w:ind w:left="0" w:firstLine="0"/>
      </w:pPr>
      <w:rPr>
        <w:rFonts w:hint="eastAsia" w:ascii="黑体" w:hAnsi="黑体" w:eastAsia="黑体"/>
        <w:b w:val="0"/>
        <w:i w:val="0"/>
        <w:sz w:val="21"/>
      </w:rPr>
    </w:lvl>
    <w:lvl w:ilvl="4" w:tentative="0">
      <w:start w:val="1"/>
      <w:numFmt w:val="decimal"/>
      <w:pStyle w:val="103"/>
      <w:suff w:val="nothing"/>
      <w:lvlText w:val="%1%2.%3.%4.%5　"/>
      <w:lvlJc w:val="left"/>
      <w:pPr>
        <w:ind w:left="0" w:firstLine="0"/>
      </w:pPr>
      <w:rPr>
        <w:rFonts w:hint="eastAsia" w:ascii="黑体" w:eastAsia="黑体"/>
        <w:b w:val="0"/>
        <w:i w:val="0"/>
        <w:color w:val="auto"/>
        <w:sz w:val="21"/>
      </w:rPr>
    </w:lvl>
    <w:lvl w:ilvl="5" w:tentative="0">
      <w:start w:val="1"/>
      <w:numFmt w:val="decimal"/>
      <w:pStyle w:val="107"/>
      <w:suff w:val="nothing"/>
      <w:lvlText w:val="%1%2.%3.%4.%5.%6　"/>
      <w:lvlJc w:val="left"/>
      <w:pPr>
        <w:ind w:left="0" w:firstLine="0"/>
      </w:pPr>
      <w:rPr>
        <w:rFonts w:hint="eastAsia" w:ascii="黑体" w:eastAsia="黑体"/>
        <w:b w:val="0"/>
        <w:i w:val="0"/>
        <w:sz w:val="21"/>
      </w:rPr>
    </w:lvl>
    <w:lvl w:ilvl="6" w:tentative="0">
      <w:start w:val="1"/>
      <w:numFmt w:val="decimal"/>
      <w:pStyle w:val="111"/>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7"/>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23"/>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2EBAF11"/>
    <w:multiLevelType w:val="singleLevel"/>
    <w:tmpl w:val="72EBAF11"/>
    <w:lvl w:ilvl="0" w:tentative="0">
      <w:start w:val="1"/>
      <w:numFmt w:val="decimal"/>
      <w:lvlText w:val="[%1]"/>
      <w:lvlJc w:val="left"/>
      <w:pPr>
        <w:tabs>
          <w:tab w:val="left" w:pos="312"/>
        </w:tabs>
      </w:pPr>
    </w:lvl>
  </w:abstractNum>
  <w:abstractNum w:abstractNumId="31">
    <w:nsid w:val="76933334"/>
    <w:multiLevelType w:val="multilevel"/>
    <w:tmpl w:val="76933334"/>
    <w:lvl w:ilvl="0" w:tentative="0">
      <w:start w:val="1"/>
      <w:numFmt w:val="none"/>
      <w:pStyle w:val="147"/>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1"/>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forms"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2N2NkY2ZkOGE2ODgzOWQxMjUwZDI3YzY4ZjE1ODMifQ=="/>
  </w:docVars>
  <w:rsids>
    <w:rsidRoot w:val="006E4F79"/>
    <w:rsid w:val="0000040A"/>
    <w:rsid w:val="00000A94"/>
    <w:rsid w:val="00001972"/>
    <w:rsid w:val="00001D9A"/>
    <w:rsid w:val="00007B3A"/>
    <w:rsid w:val="00007E58"/>
    <w:rsid w:val="000107E0"/>
    <w:rsid w:val="00011FDE"/>
    <w:rsid w:val="00012FFD"/>
    <w:rsid w:val="00014162"/>
    <w:rsid w:val="00014340"/>
    <w:rsid w:val="00016A9C"/>
    <w:rsid w:val="00022184"/>
    <w:rsid w:val="00022226"/>
    <w:rsid w:val="00022762"/>
    <w:rsid w:val="000238E0"/>
    <w:rsid w:val="000249DB"/>
    <w:rsid w:val="0002595E"/>
    <w:rsid w:val="000303C3"/>
    <w:rsid w:val="000331D3"/>
    <w:rsid w:val="000346A5"/>
    <w:rsid w:val="000359C3"/>
    <w:rsid w:val="00035A7D"/>
    <w:rsid w:val="000365ED"/>
    <w:rsid w:val="0004249A"/>
    <w:rsid w:val="00043282"/>
    <w:rsid w:val="00044286"/>
    <w:rsid w:val="000475BC"/>
    <w:rsid w:val="00047F28"/>
    <w:rsid w:val="000503AA"/>
    <w:rsid w:val="000506A1"/>
    <w:rsid w:val="000515DD"/>
    <w:rsid w:val="0005265A"/>
    <w:rsid w:val="000539DD"/>
    <w:rsid w:val="00053BD3"/>
    <w:rsid w:val="000556ED"/>
    <w:rsid w:val="00055FE2"/>
    <w:rsid w:val="0005616F"/>
    <w:rsid w:val="0006009B"/>
    <w:rsid w:val="00060C2E"/>
    <w:rsid w:val="00061033"/>
    <w:rsid w:val="000619E9"/>
    <w:rsid w:val="000622D4"/>
    <w:rsid w:val="00063398"/>
    <w:rsid w:val="0006357D"/>
    <w:rsid w:val="000653E7"/>
    <w:rsid w:val="0006633F"/>
    <w:rsid w:val="00067F1E"/>
    <w:rsid w:val="00071CC0"/>
    <w:rsid w:val="00073C8C"/>
    <w:rsid w:val="00077B64"/>
    <w:rsid w:val="00080A1C"/>
    <w:rsid w:val="00081EE2"/>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1EF1"/>
    <w:rsid w:val="000A296B"/>
    <w:rsid w:val="000A616E"/>
    <w:rsid w:val="000A7311"/>
    <w:rsid w:val="000B060F"/>
    <w:rsid w:val="000B1592"/>
    <w:rsid w:val="000B1FF2"/>
    <w:rsid w:val="000B3A89"/>
    <w:rsid w:val="000B3CDA"/>
    <w:rsid w:val="000B6A0B"/>
    <w:rsid w:val="000C0F6C"/>
    <w:rsid w:val="000C11DB"/>
    <w:rsid w:val="000C1492"/>
    <w:rsid w:val="000C2FBD"/>
    <w:rsid w:val="000C4415"/>
    <w:rsid w:val="000C4B41"/>
    <w:rsid w:val="000C57D6"/>
    <w:rsid w:val="000C6362"/>
    <w:rsid w:val="000C64B8"/>
    <w:rsid w:val="000C7666"/>
    <w:rsid w:val="000D0A9C"/>
    <w:rsid w:val="000D0F38"/>
    <w:rsid w:val="000D1795"/>
    <w:rsid w:val="000D298C"/>
    <w:rsid w:val="000D329A"/>
    <w:rsid w:val="000D4B9C"/>
    <w:rsid w:val="000D4EB6"/>
    <w:rsid w:val="000D6794"/>
    <w:rsid w:val="000D753B"/>
    <w:rsid w:val="000E281B"/>
    <w:rsid w:val="000E4C21"/>
    <w:rsid w:val="000E4C9E"/>
    <w:rsid w:val="000E6FD7"/>
    <w:rsid w:val="000E7006"/>
    <w:rsid w:val="000F06E1"/>
    <w:rsid w:val="000F0E3C"/>
    <w:rsid w:val="000F19D5"/>
    <w:rsid w:val="000F4AEA"/>
    <w:rsid w:val="000F633F"/>
    <w:rsid w:val="000F67E9"/>
    <w:rsid w:val="00104926"/>
    <w:rsid w:val="00113B1E"/>
    <w:rsid w:val="00116FDC"/>
    <w:rsid w:val="0011711C"/>
    <w:rsid w:val="0012059C"/>
    <w:rsid w:val="00124E4F"/>
    <w:rsid w:val="001260B7"/>
    <w:rsid w:val="001265CB"/>
    <w:rsid w:val="001317F1"/>
    <w:rsid w:val="001321C6"/>
    <w:rsid w:val="001325C4"/>
    <w:rsid w:val="00133010"/>
    <w:rsid w:val="0013316E"/>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085A"/>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7746D"/>
    <w:rsid w:val="001804E0"/>
    <w:rsid w:val="001852C9"/>
    <w:rsid w:val="001874CD"/>
    <w:rsid w:val="00190087"/>
    <w:rsid w:val="001913C4"/>
    <w:rsid w:val="00191C59"/>
    <w:rsid w:val="0019348F"/>
    <w:rsid w:val="001935AB"/>
    <w:rsid w:val="00193A07"/>
    <w:rsid w:val="00194C95"/>
    <w:rsid w:val="00195C34"/>
    <w:rsid w:val="00196EF5"/>
    <w:rsid w:val="00197B7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D708A"/>
    <w:rsid w:val="001E1404"/>
    <w:rsid w:val="001E1B6A"/>
    <w:rsid w:val="001E2484"/>
    <w:rsid w:val="001E3CC4"/>
    <w:rsid w:val="001E4882"/>
    <w:rsid w:val="001E73AB"/>
    <w:rsid w:val="001F092D"/>
    <w:rsid w:val="001F143A"/>
    <w:rsid w:val="001F1605"/>
    <w:rsid w:val="001F1643"/>
    <w:rsid w:val="001F2508"/>
    <w:rsid w:val="001F2E06"/>
    <w:rsid w:val="001F4816"/>
    <w:rsid w:val="001F4EE9"/>
    <w:rsid w:val="001F69B4"/>
    <w:rsid w:val="001F77C7"/>
    <w:rsid w:val="00200183"/>
    <w:rsid w:val="00200333"/>
    <w:rsid w:val="0020107D"/>
    <w:rsid w:val="00202AA4"/>
    <w:rsid w:val="002031F7"/>
    <w:rsid w:val="002040E6"/>
    <w:rsid w:val="0020527B"/>
    <w:rsid w:val="00205F2C"/>
    <w:rsid w:val="00210B15"/>
    <w:rsid w:val="002132BB"/>
    <w:rsid w:val="002142EA"/>
    <w:rsid w:val="002144CC"/>
    <w:rsid w:val="002204BB"/>
    <w:rsid w:val="00221B79"/>
    <w:rsid w:val="00221C6B"/>
    <w:rsid w:val="002253A1"/>
    <w:rsid w:val="00225CF8"/>
    <w:rsid w:val="0022794E"/>
    <w:rsid w:val="00233D64"/>
    <w:rsid w:val="0023482A"/>
    <w:rsid w:val="002359CB"/>
    <w:rsid w:val="00235A4F"/>
    <w:rsid w:val="0024229D"/>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726"/>
    <w:rsid w:val="00264A0C"/>
    <w:rsid w:val="00266EEB"/>
    <w:rsid w:val="00267EF4"/>
    <w:rsid w:val="00267FCA"/>
    <w:rsid w:val="00270CB8"/>
    <w:rsid w:val="00271577"/>
    <w:rsid w:val="00272A95"/>
    <w:rsid w:val="00272B08"/>
    <w:rsid w:val="002771AC"/>
    <w:rsid w:val="00281BB8"/>
    <w:rsid w:val="00281E9E"/>
    <w:rsid w:val="00282405"/>
    <w:rsid w:val="00285170"/>
    <w:rsid w:val="00285361"/>
    <w:rsid w:val="00286A12"/>
    <w:rsid w:val="00286FC7"/>
    <w:rsid w:val="002920CE"/>
    <w:rsid w:val="00292D60"/>
    <w:rsid w:val="00293B30"/>
    <w:rsid w:val="00293E5F"/>
    <w:rsid w:val="00294D34"/>
    <w:rsid w:val="00294E3B"/>
    <w:rsid w:val="00296193"/>
    <w:rsid w:val="00296C66"/>
    <w:rsid w:val="00296EBE"/>
    <w:rsid w:val="002970DA"/>
    <w:rsid w:val="002974E3"/>
    <w:rsid w:val="002A084B"/>
    <w:rsid w:val="002A1260"/>
    <w:rsid w:val="002A1589"/>
    <w:rsid w:val="002A1608"/>
    <w:rsid w:val="002A25DC"/>
    <w:rsid w:val="002A3AAB"/>
    <w:rsid w:val="002A4CEA"/>
    <w:rsid w:val="002A5977"/>
    <w:rsid w:val="002A5A13"/>
    <w:rsid w:val="002A757F"/>
    <w:rsid w:val="002A7F44"/>
    <w:rsid w:val="002B0C40"/>
    <w:rsid w:val="002B1785"/>
    <w:rsid w:val="002B1966"/>
    <w:rsid w:val="002B2D49"/>
    <w:rsid w:val="002B4508"/>
    <w:rsid w:val="002B5779"/>
    <w:rsid w:val="002B7332"/>
    <w:rsid w:val="002B7F51"/>
    <w:rsid w:val="002C09E7"/>
    <w:rsid w:val="002C1E06"/>
    <w:rsid w:val="002C1E1C"/>
    <w:rsid w:val="002C3F07"/>
    <w:rsid w:val="002C4377"/>
    <w:rsid w:val="002C5278"/>
    <w:rsid w:val="002C5A62"/>
    <w:rsid w:val="002C7EBB"/>
    <w:rsid w:val="002D06C1"/>
    <w:rsid w:val="002D42B5"/>
    <w:rsid w:val="002D4F1A"/>
    <w:rsid w:val="002D6EC6"/>
    <w:rsid w:val="002D79AC"/>
    <w:rsid w:val="002E039D"/>
    <w:rsid w:val="002E4D5A"/>
    <w:rsid w:val="002E6326"/>
    <w:rsid w:val="002F30E0"/>
    <w:rsid w:val="002F35E4"/>
    <w:rsid w:val="002F3730"/>
    <w:rsid w:val="002F38E1"/>
    <w:rsid w:val="002F7566"/>
    <w:rsid w:val="002F7AF6"/>
    <w:rsid w:val="003008F2"/>
    <w:rsid w:val="00300E63"/>
    <w:rsid w:val="003023EF"/>
    <w:rsid w:val="00302F5F"/>
    <w:rsid w:val="0030441D"/>
    <w:rsid w:val="00306063"/>
    <w:rsid w:val="00313B85"/>
    <w:rsid w:val="00316009"/>
    <w:rsid w:val="00317988"/>
    <w:rsid w:val="003221B4"/>
    <w:rsid w:val="0032258D"/>
    <w:rsid w:val="00322E62"/>
    <w:rsid w:val="00324D13"/>
    <w:rsid w:val="00324D2A"/>
    <w:rsid w:val="00324EDD"/>
    <w:rsid w:val="0032702C"/>
    <w:rsid w:val="003331E4"/>
    <w:rsid w:val="00336C64"/>
    <w:rsid w:val="00337162"/>
    <w:rsid w:val="0034150E"/>
    <w:rsid w:val="0034194F"/>
    <w:rsid w:val="00341E45"/>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017D"/>
    <w:rsid w:val="00381815"/>
    <w:rsid w:val="003819AF"/>
    <w:rsid w:val="003820E9"/>
    <w:rsid w:val="00382DE7"/>
    <w:rsid w:val="0038375E"/>
    <w:rsid w:val="00384FFC"/>
    <w:rsid w:val="003872FC"/>
    <w:rsid w:val="00387ADC"/>
    <w:rsid w:val="00390020"/>
    <w:rsid w:val="003903D6"/>
    <w:rsid w:val="00390EE6"/>
    <w:rsid w:val="0039118F"/>
    <w:rsid w:val="00391371"/>
    <w:rsid w:val="00392AD7"/>
    <w:rsid w:val="003938D9"/>
    <w:rsid w:val="00394376"/>
    <w:rsid w:val="003943FF"/>
    <w:rsid w:val="00395700"/>
    <w:rsid w:val="0039616C"/>
    <w:rsid w:val="003974EB"/>
    <w:rsid w:val="00397B82"/>
    <w:rsid w:val="00397CC5"/>
    <w:rsid w:val="003A1582"/>
    <w:rsid w:val="003A4077"/>
    <w:rsid w:val="003A726F"/>
    <w:rsid w:val="003B09AD"/>
    <w:rsid w:val="003B1F18"/>
    <w:rsid w:val="003B3247"/>
    <w:rsid w:val="003B5BCE"/>
    <w:rsid w:val="003B5BF0"/>
    <w:rsid w:val="003B60BF"/>
    <w:rsid w:val="003B6BE3"/>
    <w:rsid w:val="003B7565"/>
    <w:rsid w:val="003C010C"/>
    <w:rsid w:val="003C0A6C"/>
    <w:rsid w:val="003C14F8"/>
    <w:rsid w:val="003C5A43"/>
    <w:rsid w:val="003D0519"/>
    <w:rsid w:val="003D0FF6"/>
    <w:rsid w:val="003D262C"/>
    <w:rsid w:val="003D6D61"/>
    <w:rsid w:val="003D76B7"/>
    <w:rsid w:val="003D79C6"/>
    <w:rsid w:val="003E091D"/>
    <w:rsid w:val="003E10E0"/>
    <w:rsid w:val="003E1C53"/>
    <w:rsid w:val="003E2A69"/>
    <w:rsid w:val="003E2D49"/>
    <w:rsid w:val="003E2FD4"/>
    <w:rsid w:val="003E49F6"/>
    <w:rsid w:val="003E660F"/>
    <w:rsid w:val="003F0633"/>
    <w:rsid w:val="003F0841"/>
    <w:rsid w:val="003F23D3"/>
    <w:rsid w:val="003F3F08"/>
    <w:rsid w:val="003F49F1"/>
    <w:rsid w:val="003F6272"/>
    <w:rsid w:val="00400E72"/>
    <w:rsid w:val="00401400"/>
    <w:rsid w:val="00404869"/>
    <w:rsid w:val="00405884"/>
    <w:rsid w:val="00406972"/>
    <w:rsid w:val="00407D39"/>
    <w:rsid w:val="0041477A"/>
    <w:rsid w:val="0041657E"/>
    <w:rsid w:val="004167A3"/>
    <w:rsid w:val="00422387"/>
    <w:rsid w:val="00432DAA"/>
    <w:rsid w:val="00434305"/>
    <w:rsid w:val="00435465"/>
    <w:rsid w:val="00435DF7"/>
    <w:rsid w:val="0044083F"/>
    <w:rsid w:val="00441704"/>
    <w:rsid w:val="00441AE7"/>
    <w:rsid w:val="00445574"/>
    <w:rsid w:val="004467FB"/>
    <w:rsid w:val="00452D6B"/>
    <w:rsid w:val="00454484"/>
    <w:rsid w:val="0045517B"/>
    <w:rsid w:val="004552AA"/>
    <w:rsid w:val="00461D11"/>
    <w:rsid w:val="00463326"/>
    <w:rsid w:val="00463B77"/>
    <w:rsid w:val="00463C7B"/>
    <w:rsid w:val="004644A6"/>
    <w:rsid w:val="004659BD"/>
    <w:rsid w:val="00470775"/>
    <w:rsid w:val="004746B1"/>
    <w:rsid w:val="00475311"/>
    <w:rsid w:val="0047583F"/>
    <w:rsid w:val="00475DE8"/>
    <w:rsid w:val="00481C44"/>
    <w:rsid w:val="00483CC9"/>
    <w:rsid w:val="00484936"/>
    <w:rsid w:val="0048510F"/>
    <w:rsid w:val="00485863"/>
    <w:rsid w:val="00485C89"/>
    <w:rsid w:val="00486BE3"/>
    <w:rsid w:val="004905E4"/>
    <w:rsid w:val="004907E0"/>
    <w:rsid w:val="00490A89"/>
    <w:rsid w:val="00490AB4"/>
    <w:rsid w:val="00492D0A"/>
    <w:rsid w:val="00492F02"/>
    <w:rsid w:val="004939AE"/>
    <w:rsid w:val="00493F36"/>
    <w:rsid w:val="0049762C"/>
    <w:rsid w:val="004978D0"/>
    <w:rsid w:val="004A12DF"/>
    <w:rsid w:val="004A17E6"/>
    <w:rsid w:val="004A1BA8"/>
    <w:rsid w:val="004A4B57"/>
    <w:rsid w:val="004A63FA"/>
    <w:rsid w:val="004A74E0"/>
    <w:rsid w:val="004B0272"/>
    <w:rsid w:val="004B2701"/>
    <w:rsid w:val="004B2E1B"/>
    <w:rsid w:val="004B3AA8"/>
    <w:rsid w:val="004B3E93"/>
    <w:rsid w:val="004B5D67"/>
    <w:rsid w:val="004C1864"/>
    <w:rsid w:val="004C1FBC"/>
    <w:rsid w:val="004C3F1D"/>
    <w:rsid w:val="004C458D"/>
    <w:rsid w:val="004C7556"/>
    <w:rsid w:val="004C79CE"/>
    <w:rsid w:val="004C7E8B"/>
    <w:rsid w:val="004C7E9D"/>
    <w:rsid w:val="004C7F67"/>
    <w:rsid w:val="004D076D"/>
    <w:rsid w:val="004D0EF1"/>
    <w:rsid w:val="004D2253"/>
    <w:rsid w:val="004D2817"/>
    <w:rsid w:val="004D4406"/>
    <w:rsid w:val="004D5034"/>
    <w:rsid w:val="004D7C42"/>
    <w:rsid w:val="004E0465"/>
    <w:rsid w:val="004E127B"/>
    <w:rsid w:val="004E1C0A"/>
    <w:rsid w:val="004E2B06"/>
    <w:rsid w:val="004E30C5"/>
    <w:rsid w:val="004E4AA5"/>
    <w:rsid w:val="004E4AEE"/>
    <w:rsid w:val="004E5843"/>
    <w:rsid w:val="004E59E3"/>
    <w:rsid w:val="004E67C0"/>
    <w:rsid w:val="004F391A"/>
    <w:rsid w:val="004F3CFB"/>
    <w:rsid w:val="004F6456"/>
    <w:rsid w:val="004F696E"/>
    <w:rsid w:val="004F6C71"/>
    <w:rsid w:val="00501139"/>
    <w:rsid w:val="0050363E"/>
    <w:rsid w:val="005039BC"/>
    <w:rsid w:val="005043BB"/>
    <w:rsid w:val="00504A3D"/>
    <w:rsid w:val="00505767"/>
    <w:rsid w:val="00505A11"/>
    <w:rsid w:val="00506ED8"/>
    <w:rsid w:val="005073F0"/>
    <w:rsid w:val="00510A7B"/>
    <w:rsid w:val="00510AD3"/>
    <w:rsid w:val="00512F6E"/>
    <w:rsid w:val="00513038"/>
    <w:rsid w:val="00514174"/>
    <w:rsid w:val="00514D65"/>
    <w:rsid w:val="00516088"/>
    <w:rsid w:val="00516B0B"/>
    <w:rsid w:val="005220EC"/>
    <w:rsid w:val="00523002"/>
    <w:rsid w:val="00523F95"/>
    <w:rsid w:val="00524582"/>
    <w:rsid w:val="00524D65"/>
    <w:rsid w:val="00525B16"/>
    <w:rsid w:val="00527197"/>
    <w:rsid w:val="00533D04"/>
    <w:rsid w:val="00534804"/>
    <w:rsid w:val="00534BDF"/>
    <w:rsid w:val="005354EA"/>
    <w:rsid w:val="0053585F"/>
    <w:rsid w:val="00535EC4"/>
    <w:rsid w:val="00535ED9"/>
    <w:rsid w:val="0053692B"/>
    <w:rsid w:val="00540B77"/>
    <w:rsid w:val="00540CB9"/>
    <w:rsid w:val="00541853"/>
    <w:rsid w:val="00543BDA"/>
    <w:rsid w:val="005441CC"/>
    <w:rsid w:val="005479DA"/>
    <w:rsid w:val="00547BCC"/>
    <w:rsid w:val="0055013B"/>
    <w:rsid w:val="00551F6F"/>
    <w:rsid w:val="00552428"/>
    <w:rsid w:val="00555044"/>
    <w:rsid w:val="00560596"/>
    <w:rsid w:val="00561475"/>
    <w:rsid w:val="0056487B"/>
    <w:rsid w:val="00564FB9"/>
    <w:rsid w:val="00573D9E"/>
    <w:rsid w:val="00575400"/>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3D70"/>
    <w:rsid w:val="005A4A1B"/>
    <w:rsid w:val="005A7830"/>
    <w:rsid w:val="005A7FCE"/>
    <w:rsid w:val="005B0F3F"/>
    <w:rsid w:val="005B4903"/>
    <w:rsid w:val="005B51CE"/>
    <w:rsid w:val="005B5885"/>
    <w:rsid w:val="005B5CD7"/>
    <w:rsid w:val="005B64B6"/>
    <w:rsid w:val="005B6CF6"/>
    <w:rsid w:val="005B7422"/>
    <w:rsid w:val="005C14BE"/>
    <w:rsid w:val="005C29B8"/>
    <w:rsid w:val="005C5F21"/>
    <w:rsid w:val="005C6696"/>
    <w:rsid w:val="005C7156"/>
    <w:rsid w:val="005D0C75"/>
    <w:rsid w:val="005D136F"/>
    <w:rsid w:val="005D3A7F"/>
    <w:rsid w:val="005D4171"/>
    <w:rsid w:val="005D5B6B"/>
    <w:rsid w:val="005D6A95"/>
    <w:rsid w:val="005D6B2C"/>
    <w:rsid w:val="005D6D9C"/>
    <w:rsid w:val="005E2283"/>
    <w:rsid w:val="005E2335"/>
    <w:rsid w:val="005E34CA"/>
    <w:rsid w:val="005E3C18"/>
    <w:rsid w:val="005E6812"/>
    <w:rsid w:val="005E7881"/>
    <w:rsid w:val="005E78E0"/>
    <w:rsid w:val="005F0D9C"/>
    <w:rsid w:val="005F284E"/>
    <w:rsid w:val="005F4712"/>
    <w:rsid w:val="006015CE"/>
    <w:rsid w:val="00602A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076"/>
    <w:rsid w:val="00636E3E"/>
    <w:rsid w:val="006379F7"/>
    <w:rsid w:val="00637E4D"/>
    <w:rsid w:val="00640620"/>
    <w:rsid w:val="00641A1F"/>
    <w:rsid w:val="00641B85"/>
    <w:rsid w:val="00645904"/>
    <w:rsid w:val="00651ACB"/>
    <w:rsid w:val="00651C47"/>
    <w:rsid w:val="00652AB2"/>
    <w:rsid w:val="0065348A"/>
    <w:rsid w:val="00653FED"/>
    <w:rsid w:val="00654EC0"/>
    <w:rsid w:val="0065525B"/>
    <w:rsid w:val="00655D4F"/>
    <w:rsid w:val="00656D29"/>
    <w:rsid w:val="00661582"/>
    <w:rsid w:val="006640E5"/>
    <w:rsid w:val="006646F1"/>
    <w:rsid w:val="00664929"/>
    <w:rsid w:val="00664F62"/>
    <w:rsid w:val="006655E1"/>
    <w:rsid w:val="0066617E"/>
    <w:rsid w:val="00672060"/>
    <w:rsid w:val="00672BFD"/>
    <w:rsid w:val="006770F4"/>
    <w:rsid w:val="00677A84"/>
    <w:rsid w:val="0068026D"/>
    <w:rsid w:val="00680A27"/>
    <w:rsid w:val="00680D5A"/>
    <w:rsid w:val="006816A4"/>
    <w:rsid w:val="006819B8"/>
    <w:rsid w:val="00683D86"/>
    <w:rsid w:val="006840A6"/>
    <w:rsid w:val="006850CD"/>
    <w:rsid w:val="00685AAB"/>
    <w:rsid w:val="006908F2"/>
    <w:rsid w:val="00695D22"/>
    <w:rsid w:val="006A07AA"/>
    <w:rsid w:val="006A25E5"/>
    <w:rsid w:val="006A2B46"/>
    <w:rsid w:val="006A336D"/>
    <w:rsid w:val="006A37B9"/>
    <w:rsid w:val="006B1816"/>
    <w:rsid w:val="006B2672"/>
    <w:rsid w:val="006B469F"/>
    <w:rsid w:val="006B54BF"/>
    <w:rsid w:val="006B5F44"/>
    <w:rsid w:val="006B5F90"/>
    <w:rsid w:val="006B62E4"/>
    <w:rsid w:val="006C1BBA"/>
    <w:rsid w:val="006C2079"/>
    <w:rsid w:val="006C5A62"/>
    <w:rsid w:val="006C5D68"/>
    <w:rsid w:val="006C6976"/>
    <w:rsid w:val="006C6DD0"/>
    <w:rsid w:val="006C7B38"/>
    <w:rsid w:val="006D04EA"/>
    <w:rsid w:val="006D0AB7"/>
    <w:rsid w:val="006D16C4"/>
    <w:rsid w:val="006D18BD"/>
    <w:rsid w:val="006D3E40"/>
    <w:rsid w:val="006D3E96"/>
    <w:rsid w:val="006D4515"/>
    <w:rsid w:val="006D4BB1"/>
    <w:rsid w:val="006D6593"/>
    <w:rsid w:val="006E23EA"/>
    <w:rsid w:val="006E4F79"/>
    <w:rsid w:val="006F03A8"/>
    <w:rsid w:val="006F2ACA"/>
    <w:rsid w:val="006F2ADC"/>
    <w:rsid w:val="006F2BFE"/>
    <w:rsid w:val="006F31E9"/>
    <w:rsid w:val="006F422D"/>
    <w:rsid w:val="006F5CA8"/>
    <w:rsid w:val="006F6284"/>
    <w:rsid w:val="007002C5"/>
    <w:rsid w:val="00700B5F"/>
    <w:rsid w:val="00704387"/>
    <w:rsid w:val="00707669"/>
    <w:rsid w:val="00711CBA"/>
    <w:rsid w:val="00711FB5"/>
    <w:rsid w:val="00712A01"/>
    <w:rsid w:val="00714F58"/>
    <w:rsid w:val="00716D2E"/>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33E"/>
    <w:rsid w:val="007444E8"/>
    <w:rsid w:val="0074548E"/>
    <w:rsid w:val="00745773"/>
    <w:rsid w:val="00746800"/>
    <w:rsid w:val="00746F5B"/>
    <w:rsid w:val="00747464"/>
    <w:rsid w:val="007501A8"/>
    <w:rsid w:val="00750D61"/>
    <w:rsid w:val="00750EE1"/>
    <w:rsid w:val="00752B4D"/>
    <w:rsid w:val="00755402"/>
    <w:rsid w:val="00756B26"/>
    <w:rsid w:val="00756EDF"/>
    <w:rsid w:val="007600E3"/>
    <w:rsid w:val="00763BA4"/>
    <w:rsid w:val="00765C43"/>
    <w:rsid w:val="00765EFB"/>
    <w:rsid w:val="007671CA"/>
    <w:rsid w:val="00767C61"/>
    <w:rsid w:val="0077008A"/>
    <w:rsid w:val="00773C1F"/>
    <w:rsid w:val="00774DA4"/>
    <w:rsid w:val="0077542F"/>
    <w:rsid w:val="00776599"/>
    <w:rsid w:val="0078114B"/>
    <w:rsid w:val="00781DD2"/>
    <w:rsid w:val="00782ACF"/>
    <w:rsid w:val="00783ECF"/>
    <w:rsid w:val="0078413A"/>
    <w:rsid w:val="007910BA"/>
    <w:rsid w:val="007959E8"/>
    <w:rsid w:val="00795E9C"/>
    <w:rsid w:val="00796C96"/>
    <w:rsid w:val="007A01C4"/>
    <w:rsid w:val="007A0521"/>
    <w:rsid w:val="007A2E12"/>
    <w:rsid w:val="007A3475"/>
    <w:rsid w:val="007A3C64"/>
    <w:rsid w:val="007A41C8"/>
    <w:rsid w:val="007A54CE"/>
    <w:rsid w:val="007A6FD9"/>
    <w:rsid w:val="007A7FFA"/>
    <w:rsid w:val="007B0159"/>
    <w:rsid w:val="007B04EB"/>
    <w:rsid w:val="007B0D4F"/>
    <w:rsid w:val="007B5A3D"/>
    <w:rsid w:val="007B5B95"/>
    <w:rsid w:val="007B68EA"/>
    <w:rsid w:val="007B7453"/>
    <w:rsid w:val="007C1E8B"/>
    <w:rsid w:val="007C2D89"/>
    <w:rsid w:val="007C4593"/>
    <w:rsid w:val="007C5309"/>
    <w:rsid w:val="007C6069"/>
    <w:rsid w:val="007C6514"/>
    <w:rsid w:val="007D06C4"/>
    <w:rsid w:val="007D1352"/>
    <w:rsid w:val="007D2508"/>
    <w:rsid w:val="007D346A"/>
    <w:rsid w:val="007D585E"/>
    <w:rsid w:val="007D6518"/>
    <w:rsid w:val="007D76BD"/>
    <w:rsid w:val="007E0BF1"/>
    <w:rsid w:val="007E22E2"/>
    <w:rsid w:val="007E5740"/>
    <w:rsid w:val="007E6AAB"/>
    <w:rsid w:val="007E788E"/>
    <w:rsid w:val="007F0ED8"/>
    <w:rsid w:val="007F0F63"/>
    <w:rsid w:val="007F4E7E"/>
    <w:rsid w:val="007F5E59"/>
    <w:rsid w:val="007F75CE"/>
    <w:rsid w:val="008013A4"/>
    <w:rsid w:val="00801977"/>
    <w:rsid w:val="008027CE"/>
    <w:rsid w:val="00802F42"/>
    <w:rsid w:val="00804383"/>
    <w:rsid w:val="00804BB7"/>
    <w:rsid w:val="00804D41"/>
    <w:rsid w:val="00810257"/>
    <w:rsid w:val="008104F5"/>
    <w:rsid w:val="00811072"/>
    <w:rsid w:val="00811369"/>
    <w:rsid w:val="008144CE"/>
    <w:rsid w:val="00815419"/>
    <w:rsid w:val="008163C8"/>
    <w:rsid w:val="008164A1"/>
    <w:rsid w:val="00817325"/>
    <w:rsid w:val="008176C2"/>
    <w:rsid w:val="008209E6"/>
    <w:rsid w:val="00823303"/>
    <w:rsid w:val="008233B2"/>
    <w:rsid w:val="00823A9F"/>
    <w:rsid w:val="00823C85"/>
    <w:rsid w:val="00825138"/>
    <w:rsid w:val="0082667E"/>
    <w:rsid w:val="008269DD"/>
    <w:rsid w:val="00830621"/>
    <w:rsid w:val="0083348C"/>
    <w:rsid w:val="008373D3"/>
    <w:rsid w:val="008405C6"/>
    <w:rsid w:val="00840617"/>
    <w:rsid w:val="00840F84"/>
    <w:rsid w:val="00842A47"/>
    <w:rsid w:val="00843C13"/>
    <w:rsid w:val="008454F8"/>
    <w:rsid w:val="0085173A"/>
    <w:rsid w:val="00854CD4"/>
    <w:rsid w:val="00856316"/>
    <w:rsid w:val="00856FCF"/>
    <w:rsid w:val="00857AC1"/>
    <w:rsid w:val="008603CE"/>
    <w:rsid w:val="008620FC"/>
    <w:rsid w:val="008627A5"/>
    <w:rsid w:val="00863E05"/>
    <w:rsid w:val="00865ACA"/>
    <w:rsid w:val="00865D28"/>
    <w:rsid w:val="00865E5E"/>
    <w:rsid w:val="00865F85"/>
    <w:rsid w:val="00867C10"/>
    <w:rsid w:val="00870439"/>
    <w:rsid w:val="00870DA1"/>
    <w:rsid w:val="00883F93"/>
    <w:rsid w:val="00884DB3"/>
    <w:rsid w:val="00885A9D"/>
    <w:rsid w:val="008864F6"/>
    <w:rsid w:val="00887281"/>
    <w:rsid w:val="0089049D"/>
    <w:rsid w:val="008928C9"/>
    <w:rsid w:val="008930CB"/>
    <w:rsid w:val="008938DC"/>
    <w:rsid w:val="00893FD1"/>
    <w:rsid w:val="00894836"/>
    <w:rsid w:val="00895172"/>
    <w:rsid w:val="00895429"/>
    <w:rsid w:val="00895680"/>
    <w:rsid w:val="00896DFF"/>
    <w:rsid w:val="0089762C"/>
    <w:rsid w:val="008A1893"/>
    <w:rsid w:val="008A3215"/>
    <w:rsid w:val="008A4B40"/>
    <w:rsid w:val="008A57E6"/>
    <w:rsid w:val="008A6F81"/>
    <w:rsid w:val="008A769A"/>
    <w:rsid w:val="008B0C9C"/>
    <w:rsid w:val="008B166D"/>
    <w:rsid w:val="008B17F4"/>
    <w:rsid w:val="008B3615"/>
    <w:rsid w:val="008B4AC4"/>
    <w:rsid w:val="008B50C8"/>
    <w:rsid w:val="008B5281"/>
    <w:rsid w:val="008B7E05"/>
    <w:rsid w:val="008C1797"/>
    <w:rsid w:val="008C219C"/>
    <w:rsid w:val="008C3B6C"/>
    <w:rsid w:val="008C475E"/>
    <w:rsid w:val="008C619A"/>
    <w:rsid w:val="008C77B8"/>
    <w:rsid w:val="008D0CE8"/>
    <w:rsid w:val="008D2B33"/>
    <w:rsid w:val="008D2D1D"/>
    <w:rsid w:val="008D453D"/>
    <w:rsid w:val="008D53AD"/>
    <w:rsid w:val="008D562B"/>
    <w:rsid w:val="008D5733"/>
    <w:rsid w:val="008D622B"/>
    <w:rsid w:val="008D666C"/>
    <w:rsid w:val="008D7B54"/>
    <w:rsid w:val="008E0C9D"/>
    <w:rsid w:val="008E1648"/>
    <w:rsid w:val="008E1B3E"/>
    <w:rsid w:val="008E2319"/>
    <w:rsid w:val="008E2C12"/>
    <w:rsid w:val="008E2FFB"/>
    <w:rsid w:val="008E3582"/>
    <w:rsid w:val="008E4BB6"/>
    <w:rsid w:val="008E5518"/>
    <w:rsid w:val="008E6A84"/>
    <w:rsid w:val="008F0CDC"/>
    <w:rsid w:val="008F17A3"/>
    <w:rsid w:val="008F1ED3"/>
    <w:rsid w:val="008F1FDF"/>
    <w:rsid w:val="008F23A5"/>
    <w:rsid w:val="008F4C29"/>
    <w:rsid w:val="008F70BD"/>
    <w:rsid w:val="008F788F"/>
    <w:rsid w:val="008F7EA2"/>
    <w:rsid w:val="00902722"/>
    <w:rsid w:val="009027BC"/>
    <w:rsid w:val="00904489"/>
    <w:rsid w:val="009062E6"/>
    <w:rsid w:val="00907963"/>
    <w:rsid w:val="00911BE5"/>
    <w:rsid w:val="00912D38"/>
    <w:rsid w:val="00913CA9"/>
    <w:rsid w:val="009145AE"/>
    <w:rsid w:val="009146CE"/>
    <w:rsid w:val="00914CA7"/>
    <w:rsid w:val="00915C3E"/>
    <w:rsid w:val="009161A8"/>
    <w:rsid w:val="00916A09"/>
    <w:rsid w:val="009245F5"/>
    <w:rsid w:val="009249EC"/>
    <w:rsid w:val="00925E59"/>
    <w:rsid w:val="00926DA5"/>
    <w:rsid w:val="009273B3"/>
    <w:rsid w:val="009305B5"/>
    <w:rsid w:val="00930FD0"/>
    <w:rsid w:val="00936C56"/>
    <w:rsid w:val="00936D5C"/>
    <w:rsid w:val="009429D5"/>
    <w:rsid w:val="00942BF1"/>
    <w:rsid w:val="00945180"/>
    <w:rsid w:val="00945428"/>
    <w:rsid w:val="0094607B"/>
    <w:rsid w:val="00946C47"/>
    <w:rsid w:val="009503C7"/>
    <w:rsid w:val="009530BE"/>
    <w:rsid w:val="00953604"/>
    <w:rsid w:val="0095496B"/>
    <w:rsid w:val="009610DC"/>
    <w:rsid w:val="00961490"/>
    <w:rsid w:val="0096381A"/>
    <w:rsid w:val="00965E04"/>
    <w:rsid w:val="009674AD"/>
    <w:rsid w:val="00970CDC"/>
    <w:rsid w:val="00974D5C"/>
    <w:rsid w:val="00977010"/>
    <w:rsid w:val="00977609"/>
    <w:rsid w:val="00977D02"/>
    <w:rsid w:val="009809BB"/>
    <w:rsid w:val="0098334A"/>
    <w:rsid w:val="0098364B"/>
    <w:rsid w:val="0099048E"/>
    <w:rsid w:val="009911AF"/>
    <w:rsid w:val="00991875"/>
    <w:rsid w:val="00991F92"/>
    <w:rsid w:val="00992985"/>
    <w:rsid w:val="00993889"/>
    <w:rsid w:val="00995003"/>
    <w:rsid w:val="0099551B"/>
    <w:rsid w:val="00996398"/>
    <w:rsid w:val="00997BF1"/>
    <w:rsid w:val="009A089C"/>
    <w:rsid w:val="009A118E"/>
    <w:rsid w:val="009A18B7"/>
    <w:rsid w:val="009A21CD"/>
    <w:rsid w:val="009A278C"/>
    <w:rsid w:val="009A2BC2"/>
    <w:rsid w:val="009A42C1"/>
    <w:rsid w:val="009A5429"/>
    <w:rsid w:val="009A72AD"/>
    <w:rsid w:val="009B09E0"/>
    <w:rsid w:val="009B0BC5"/>
    <w:rsid w:val="009B1247"/>
    <w:rsid w:val="009B1253"/>
    <w:rsid w:val="009B46F9"/>
    <w:rsid w:val="009B6029"/>
    <w:rsid w:val="009B6971"/>
    <w:rsid w:val="009C27F1"/>
    <w:rsid w:val="009C3152"/>
    <w:rsid w:val="009C38D1"/>
    <w:rsid w:val="009C3C50"/>
    <w:rsid w:val="009C4CFA"/>
    <w:rsid w:val="009C5070"/>
    <w:rsid w:val="009C7CE2"/>
    <w:rsid w:val="009D112C"/>
    <w:rsid w:val="009D47FA"/>
    <w:rsid w:val="009D4C5B"/>
    <w:rsid w:val="009D50D2"/>
    <w:rsid w:val="009D6BCA"/>
    <w:rsid w:val="009E0F62"/>
    <w:rsid w:val="009E4A58"/>
    <w:rsid w:val="009E5A2D"/>
    <w:rsid w:val="009E5AB2"/>
    <w:rsid w:val="009E6219"/>
    <w:rsid w:val="009F03B3"/>
    <w:rsid w:val="00A00114"/>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5C2B"/>
    <w:rsid w:val="00A4661E"/>
    <w:rsid w:val="00A55BD6"/>
    <w:rsid w:val="00A55D50"/>
    <w:rsid w:val="00A57142"/>
    <w:rsid w:val="00A61A5D"/>
    <w:rsid w:val="00A648CD"/>
    <w:rsid w:val="00A6537A"/>
    <w:rsid w:val="00A67866"/>
    <w:rsid w:val="00A70B07"/>
    <w:rsid w:val="00A70DEB"/>
    <w:rsid w:val="00A723F8"/>
    <w:rsid w:val="00A7322F"/>
    <w:rsid w:val="00A7629A"/>
    <w:rsid w:val="00A77CCB"/>
    <w:rsid w:val="00A83D8D"/>
    <w:rsid w:val="00A8446B"/>
    <w:rsid w:val="00A8473F"/>
    <w:rsid w:val="00A862D6"/>
    <w:rsid w:val="00A8715E"/>
    <w:rsid w:val="00A9295B"/>
    <w:rsid w:val="00A93B09"/>
    <w:rsid w:val="00A94247"/>
    <w:rsid w:val="00A952D7"/>
    <w:rsid w:val="00A963F7"/>
    <w:rsid w:val="00A96673"/>
    <w:rsid w:val="00A96AD8"/>
    <w:rsid w:val="00AA052C"/>
    <w:rsid w:val="00AA19FC"/>
    <w:rsid w:val="00AA1E45"/>
    <w:rsid w:val="00AA4286"/>
    <w:rsid w:val="00AA456B"/>
    <w:rsid w:val="00AA57F5"/>
    <w:rsid w:val="00AA6562"/>
    <w:rsid w:val="00AA672E"/>
    <w:rsid w:val="00AA6EC9"/>
    <w:rsid w:val="00AB41D5"/>
    <w:rsid w:val="00AB6309"/>
    <w:rsid w:val="00AB699D"/>
    <w:rsid w:val="00AB6C5F"/>
    <w:rsid w:val="00AB7129"/>
    <w:rsid w:val="00AB7338"/>
    <w:rsid w:val="00AC27A6"/>
    <w:rsid w:val="00AC30F7"/>
    <w:rsid w:val="00AC3A5A"/>
    <w:rsid w:val="00AC4D95"/>
    <w:rsid w:val="00AC5DF4"/>
    <w:rsid w:val="00AC71F7"/>
    <w:rsid w:val="00AD0AEF"/>
    <w:rsid w:val="00AD11B7"/>
    <w:rsid w:val="00AD1A94"/>
    <w:rsid w:val="00AD1C05"/>
    <w:rsid w:val="00AD4126"/>
    <w:rsid w:val="00AD421C"/>
    <w:rsid w:val="00AD44FA"/>
    <w:rsid w:val="00AE070A"/>
    <w:rsid w:val="00AE101C"/>
    <w:rsid w:val="00AE34D7"/>
    <w:rsid w:val="00AE37E5"/>
    <w:rsid w:val="00AE5EB4"/>
    <w:rsid w:val="00AF0C18"/>
    <w:rsid w:val="00AF18E6"/>
    <w:rsid w:val="00AF47C5"/>
    <w:rsid w:val="00AF5398"/>
    <w:rsid w:val="00B02151"/>
    <w:rsid w:val="00B049AF"/>
    <w:rsid w:val="00B05F18"/>
    <w:rsid w:val="00B07242"/>
    <w:rsid w:val="00B10534"/>
    <w:rsid w:val="00B113DB"/>
    <w:rsid w:val="00B11D8A"/>
    <w:rsid w:val="00B12981"/>
    <w:rsid w:val="00B147DD"/>
    <w:rsid w:val="00B156FD"/>
    <w:rsid w:val="00B176DF"/>
    <w:rsid w:val="00B21320"/>
    <w:rsid w:val="00B21F61"/>
    <w:rsid w:val="00B24D25"/>
    <w:rsid w:val="00B261F1"/>
    <w:rsid w:val="00B265BC"/>
    <w:rsid w:val="00B31FB1"/>
    <w:rsid w:val="00B3204E"/>
    <w:rsid w:val="00B33952"/>
    <w:rsid w:val="00B33C5E"/>
    <w:rsid w:val="00B342F4"/>
    <w:rsid w:val="00B34369"/>
    <w:rsid w:val="00B34DC2"/>
    <w:rsid w:val="00B350EB"/>
    <w:rsid w:val="00B36108"/>
    <w:rsid w:val="00B378E5"/>
    <w:rsid w:val="00B4346D"/>
    <w:rsid w:val="00B440F4"/>
    <w:rsid w:val="00B447A5"/>
    <w:rsid w:val="00B4654C"/>
    <w:rsid w:val="00B46AF0"/>
    <w:rsid w:val="00B47261"/>
    <w:rsid w:val="00B47293"/>
    <w:rsid w:val="00B50E50"/>
    <w:rsid w:val="00B51014"/>
    <w:rsid w:val="00B52120"/>
    <w:rsid w:val="00B54ABC"/>
    <w:rsid w:val="00B54DDE"/>
    <w:rsid w:val="00B56FBE"/>
    <w:rsid w:val="00B60ACF"/>
    <w:rsid w:val="00B60BF3"/>
    <w:rsid w:val="00B62A8A"/>
    <w:rsid w:val="00B62B58"/>
    <w:rsid w:val="00B65149"/>
    <w:rsid w:val="00B654C1"/>
    <w:rsid w:val="00B65AC0"/>
    <w:rsid w:val="00B66567"/>
    <w:rsid w:val="00B66F52"/>
    <w:rsid w:val="00B66FE5"/>
    <w:rsid w:val="00B72880"/>
    <w:rsid w:val="00B758BF"/>
    <w:rsid w:val="00B77EC8"/>
    <w:rsid w:val="00B827A6"/>
    <w:rsid w:val="00B82EDE"/>
    <w:rsid w:val="00B831CE"/>
    <w:rsid w:val="00B86677"/>
    <w:rsid w:val="00B87131"/>
    <w:rsid w:val="00B91EE4"/>
    <w:rsid w:val="00B93716"/>
    <w:rsid w:val="00B939B1"/>
    <w:rsid w:val="00B96D40"/>
    <w:rsid w:val="00B97386"/>
    <w:rsid w:val="00BA0EEE"/>
    <w:rsid w:val="00BA263B"/>
    <w:rsid w:val="00BA42B2"/>
    <w:rsid w:val="00BA52F7"/>
    <w:rsid w:val="00BA58D4"/>
    <w:rsid w:val="00BA5B9E"/>
    <w:rsid w:val="00BA6543"/>
    <w:rsid w:val="00BA7C9A"/>
    <w:rsid w:val="00BB203B"/>
    <w:rsid w:val="00BB369B"/>
    <w:rsid w:val="00BB5F8F"/>
    <w:rsid w:val="00BB657A"/>
    <w:rsid w:val="00BC1A4E"/>
    <w:rsid w:val="00BC4790"/>
    <w:rsid w:val="00BC5DC7"/>
    <w:rsid w:val="00BC6B8B"/>
    <w:rsid w:val="00BC7240"/>
    <w:rsid w:val="00BC73D8"/>
    <w:rsid w:val="00BD14AB"/>
    <w:rsid w:val="00BD1746"/>
    <w:rsid w:val="00BD2325"/>
    <w:rsid w:val="00BD52D7"/>
    <w:rsid w:val="00BD5AD2"/>
    <w:rsid w:val="00BE0B26"/>
    <w:rsid w:val="00BE22F3"/>
    <w:rsid w:val="00BE27E7"/>
    <w:rsid w:val="00BE5B52"/>
    <w:rsid w:val="00BE7B8D"/>
    <w:rsid w:val="00BF0993"/>
    <w:rsid w:val="00BF10A9"/>
    <w:rsid w:val="00BF15F2"/>
    <w:rsid w:val="00BF1703"/>
    <w:rsid w:val="00BF231C"/>
    <w:rsid w:val="00BF32D2"/>
    <w:rsid w:val="00BF40AD"/>
    <w:rsid w:val="00BF51E5"/>
    <w:rsid w:val="00BF74A6"/>
    <w:rsid w:val="00C00573"/>
    <w:rsid w:val="00C013AD"/>
    <w:rsid w:val="00C01575"/>
    <w:rsid w:val="00C03340"/>
    <w:rsid w:val="00C04904"/>
    <w:rsid w:val="00C056B3"/>
    <w:rsid w:val="00C103E5"/>
    <w:rsid w:val="00C11C15"/>
    <w:rsid w:val="00C13319"/>
    <w:rsid w:val="00C13EE9"/>
    <w:rsid w:val="00C15C1F"/>
    <w:rsid w:val="00C21540"/>
    <w:rsid w:val="00C21906"/>
    <w:rsid w:val="00C21BFA"/>
    <w:rsid w:val="00C22148"/>
    <w:rsid w:val="00C24C8D"/>
    <w:rsid w:val="00C25FE2"/>
    <w:rsid w:val="00C26B53"/>
    <w:rsid w:val="00C279B2"/>
    <w:rsid w:val="00C31FEB"/>
    <w:rsid w:val="00C33DF1"/>
    <w:rsid w:val="00C33E50"/>
    <w:rsid w:val="00C34C20"/>
    <w:rsid w:val="00C35A3E"/>
    <w:rsid w:val="00C361DA"/>
    <w:rsid w:val="00C42130"/>
    <w:rsid w:val="00C423A4"/>
    <w:rsid w:val="00C42C28"/>
    <w:rsid w:val="00C44BF5"/>
    <w:rsid w:val="00C4617A"/>
    <w:rsid w:val="00C4745B"/>
    <w:rsid w:val="00C520E4"/>
    <w:rsid w:val="00C521D6"/>
    <w:rsid w:val="00C55232"/>
    <w:rsid w:val="00C553A4"/>
    <w:rsid w:val="00C55A06"/>
    <w:rsid w:val="00C55CF9"/>
    <w:rsid w:val="00C55D03"/>
    <w:rsid w:val="00C601BC"/>
    <w:rsid w:val="00C6329F"/>
    <w:rsid w:val="00C63340"/>
    <w:rsid w:val="00C643F9"/>
    <w:rsid w:val="00C64E95"/>
    <w:rsid w:val="00C71372"/>
    <w:rsid w:val="00C72410"/>
    <w:rsid w:val="00C7287F"/>
    <w:rsid w:val="00C72ADC"/>
    <w:rsid w:val="00C72D21"/>
    <w:rsid w:val="00C80CB8"/>
    <w:rsid w:val="00C819F8"/>
    <w:rsid w:val="00C8248C"/>
    <w:rsid w:val="00C84E33"/>
    <w:rsid w:val="00C86D6F"/>
    <w:rsid w:val="00C905FC"/>
    <w:rsid w:val="00C90EE0"/>
    <w:rsid w:val="00C911F4"/>
    <w:rsid w:val="00C92D03"/>
    <w:rsid w:val="00C9319C"/>
    <w:rsid w:val="00C9435D"/>
    <w:rsid w:val="00C94DF2"/>
    <w:rsid w:val="00C96741"/>
    <w:rsid w:val="00CA00D8"/>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4FC"/>
    <w:rsid w:val="00CD4A20"/>
    <w:rsid w:val="00CD50A1"/>
    <w:rsid w:val="00CD519E"/>
    <w:rsid w:val="00CD561D"/>
    <w:rsid w:val="00CD62AC"/>
    <w:rsid w:val="00CE0C4F"/>
    <w:rsid w:val="00CE2C8C"/>
    <w:rsid w:val="00CE30EA"/>
    <w:rsid w:val="00CE6A8E"/>
    <w:rsid w:val="00CF048A"/>
    <w:rsid w:val="00CF155A"/>
    <w:rsid w:val="00CF2947"/>
    <w:rsid w:val="00CF686F"/>
    <w:rsid w:val="00CF6E60"/>
    <w:rsid w:val="00CF7BCA"/>
    <w:rsid w:val="00D003F0"/>
    <w:rsid w:val="00D008FD"/>
    <w:rsid w:val="00D028E2"/>
    <w:rsid w:val="00D0321C"/>
    <w:rsid w:val="00D035EC"/>
    <w:rsid w:val="00D03F37"/>
    <w:rsid w:val="00D06AB1"/>
    <w:rsid w:val="00D072ED"/>
    <w:rsid w:val="00D07A16"/>
    <w:rsid w:val="00D1067E"/>
    <w:rsid w:val="00D108E2"/>
    <w:rsid w:val="00D10F50"/>
    <w:rsid w:val="00D11272"/>
    <w:rsid w:val="00D114D9"/>
    <w:rsid w:val="00D126F5"/>
    <w:rsid w:val="00D1489E"/>
    <w:rsid w:val="00D20380"/>
    <w:rsid w:val="00D20737"/>
    <w:rsid w:val="00D21E81"/>
    <w:rsid w:val="00D223DE"/>
    <w:rsid w:val="00D25E37"/>
    <w:rsid w:val="00D2661A"/>
    <w:rsid w:val="00D27582"/>
    <w:rsid w:val="00D277C5"/>
    <w:rsid w:val="00D27EC4"/>
    <w:rsid w:val="00D32719"/>
    <w:rsid w:val="00D33333"/>
    <w:rsid w:val="00D33457"/>
    <w:rsid w:val="00D352A2"/>
    <w:rsid w:val="00D4162B"/>
    <w:rsid w:val="00D45051"/>
    <w:rsid w:val="00D4514F"/>
    <w:rsid w:val="00D451E2"/>
    <w:rsid w:val="00D45E89"/>
    <w:rsid w:val="00D45E8D"/>
    <w:rsid w:val="00D466AE"/>
    <w:rsid w:val="00D4734F"/>
    <w:rsid w:val="00D51BF3"/>
    <w:rsid w:val="00D53EA2"/>
    <w:rsid w:val="00D62299"/>
    <w:rsid w:val="00D63C55"/>
    <w:rsid w:val="00D649DA"/>
    <w:rsid w:val="00D66846"/>
    <w:rsid w:val="00D675FB"/>
    <w:rsid w:val="00D71F25"/>
    <w:rsid w:val="00D72A9C"/>
    <w:rsid w:val="00D7556E"/>
    <w:rsid w:val="00D76513"/>
    <w:rsid w:val="00D77031"/>
    <w:rsid w:val="00D80241"/>
    <w:rsid w:val="00D82E38"/>
    <w:rsid w:val="00D84941"/>
    <w:rsid w:val="00D84FA1"/>
    <w:rsid w:val="00D851F0"/>
    <w:rsid w:val="00D86DB7"/>
    <w:rsid w:val="00D90A21"/>
    <w:rsid w:val="00D926D0"/>
    <w:rsid w:val="00D93030"/>
    <w:rsid w:val="00D93E8D"/>
    <w:rsid w:val="00D950E1"/>
    <w:rsid w:val="00D952A6"/>
    <w:rsid w:val="00D9619C"/>
    <w:rsid w:val="00D97F99"/>
    <w:rsid w:val="00DA1E08"/>
    <w:rsid w:val="00DA24F8"/>
    <w:rsid w:val="00DA28E8"/>
    <w:rsid w:val="00DA38D3"/>
    <w:rsid w:val="00DA3932"/>
    <w:rsid w:val="00DA3AFC"/>
    <w:rsid w:val="00DA5191"/>
    <w:rsid w:val="00DA64F8"/>
    <w:rsid w:val="00DA6C15"/>
    <w:rsid w:val="00DB0258"/>
    <w:rsid w:val="00DB1D04"/>
    <w:rsid w:val="00DB38EE"/>
    <w:rsid w:val="00DB498B"/>
    <w:rsid w:val="00DB5217"/>
    <w:rsid w:val="00DB66CA"/>
    <w:rsid w:val="00DB6BCA"/>
    <w:rsid w:val="00DB73F7"/>
    <w:rsid w:val="00DC0321"/>
    <w:rsid w:val="00DC3067"/>
    <w:rsid w:val="00DC370B"/>
    <w:rsid w:val="00DC5B90"/>
    <w:rsid w:val="00DD00FF"/>
    <w:rsid w:val="00DD0619"/>
    <w:rsid w:val="00DD07FB"/>
    <w:rsid w:val="00DD25C6"/>
    <w:rsid w:val="00DD2AAF"/>
    <w:rsid w:val="00DD4FE5"/>
    <w:rsid w:val="00DD54B0"/>
    <w:rsid w:val="00DD57EE"/>
    <w:rsid w:val="00DD5F6C"/>
    <w:rsid w:val="00DD6BCC"/>
    <w:rsid w:val="00DE0A4B"/>
    <w:rsid w:val="00DE2410"/>
    <w:rsid w:val="00DE2939"/>
    <w:rsid w:val="00DE4888"/>
    <w:rsid w:val="00DE6E81"/>
    <w:rsid w:val="00DE703F"/>
    <w:rsid w:val="00DE7454"/>
    <w:rsid w:val="00DE7595"/>
    <w:rsid w:val="00DF1961"/>
    <w:rsid w:val="00DF44DE"/>
    <w:rsid w:val="00DF5399"/>
    <w:rsid w:val="00DF5F11"/>
    <w:rsid w:val="00DF6411"/>
    <w:rsid w:val="00E01138"/>
    <w:rsid w:val="00E02DFB"/>
    <w:rsid w:val="00E030F9"/>
    <w:rsid w:val="00E0311A"/>
    <w:rsid w:val="00E03138"/>
    <w:rsid w:val="00E05FB4"/>
    <w:rsid w:val="00E06404"/>
    <w:rsid w:val="00E065D2"/>
    <w:rsid w:val="00E11A85"/>
    <w:rsid w:val="00E12495"/>
    <w:rsid w:val="00E130AA"/>
    <w:rsid w:val="00E15CCD"/>
    <w:rsid w:val="00E163A6"/>
    <w:rsid w:val="00E202EF"/>
    <w:rsid w:val="00E210B5"/>
    <w:rsid w:val="00E23D99"/>
    <w:rsid w:val="00E23EB5"/>
    <w:rsid w:val="00E2552F"/>
    <w:rsid w:val="00E3137A"/>
    <w:rsid w:val="00E32CCF"/>
    <w:rsid w:val="00E34A98"/>
    <w:rsid w:val="00E35D1E"/>
    <w:rsid w:val="00E364F9"/>
    <w:rsid w:val="00E365FA"/>
    <w:rsid w:val="00E36789"/>
    <w:rsid w:val="00E4286E"/>
    <w:rsid w:val="00E44A83"/>
    <w:rsid w:val="00E502C1"/>
    <w:rsid w:val="00E502DD"/>
    <w:rsid w:val="00E50D3A"/>
    <w:rsid w:val="00E51387"/>
    <w:rsid w:val="00E51E68"/>
    <w:rsid w:val="00E52EFD"/>
    <w:rsid w:val="00E5408A"/>
    <w:rsid w:val="00E56800"/>
    <w:rsid w:val="00E56D7F"/>
    <w:rsid w:val="00E57B1E"/>
    <w:rsid w:val="00E60C63"/>
    <w:rsid w:val="00E62FF9"/>
    <w:rsid w:val="00E635D6"/>
    <w:rsid w:val="00E639BC"/>
    <w:rsid w:val="00E664CC"/>
    <w:rsid w:val="00E70388"/>
    <w:rsid w:val="00E70F92"/>
    <w:rsid w:val="00E73AC6"/>
    <w:rsid w:val="00E74C54"/>
    <w:rsid w:val="00E7721D"/>
    <w:rsid w:val="00E77A03"/>
    <w:rsid w:val="00E80DE6"/>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485D"/>
    <w:rsid w:val="00EA58D1"/>
    <w:rsid w:val="00EA61BC"/>
    <w:rsid w:val="00EA681A"/>
    <w:rsid w:val="00EA735B"/>
    <w:rsid w:val="00EA75E3"/>
    <w:rsid w:val="00EB17DE"/>
    <w:rsid w:val="00EB1E69"/>
    <w:rsid w:val="00EB2086"/>
    <w:rsid w:val="00EB4791"/>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3FD"/>
    <w:rsid w:val="00EF054A"/>
    <w:rsid w:val="00EF1A6B"/>
    <w:rsid w:val="00EF3235"/>
    <w:rsid w:val="00EF4CB5"/>
    <w:rsid w:val="00EF6339"/>
    <w:rsid w:val="00EF7E72"/>
    <w:rsid w:val="00F01BA1"/>
    <w:rsid w:val="00F02647"/>
    <w:rsid w:val="00F06D37"/>
    <w:rsid w:val="00F07B9D"/>
    <w:rsid w:val="00F11586"/>
    <w:rsid w:val="00F1183B"/>
    <w:rsid w:val="00F11C9F"/>
    <w:rsid w:val="00F12263"/>
    <w:rsid w:val="00F1409D"/>
    <w:rsid w:val="00F14214"/>
    <w:rsid w:val="00F157A9"/>
    <w:rsid w:val="00F167DA"/>
    <w:rsid w:val="00F22A94"/>
    <w:rsid w:val="00F25BB6"/>
    <w:rsid w:val="00F26B7E"/>
    <w:rsid w:val="00F27A3B"/>
    <w:rsid w:val="00F3203C"/>
    <w:rsid w:val="00F33817"/>
    <w:rsid w:val="00F370B8"/>
    <w:rsid w:val="00F41AA2"/>
    <w:rsid w:val="00F420D5"/>
    <w:rsid w:val="00F451EA"/>
    <w:rsid w:val="00F45447"/>
    <w:rsid w:val="00F456C6"/>
    <w:rsid w:val="00F4577B"/>
    <w:rsid w:val="00F46496"/>
    <w:rsid w:val="00F474D0"/>
    <w:rsid w:val="00F50179"/>
    <w:rsid w:val="00F515EE"/>
    <w:rsid w:val="00F56511"/>
    <w:rsid w:val="00F57007"/>
    <w:rsid w:val="00F6194E"/>
    <w:rsid w:val="00F623AC"/>
    <w:rsid w:val="00F6412A"/>
    <w:rsid w:val="00F64E96"/>
    <w:rsid w:val="00F65893"/>
    <w:rsid w:val="00F66A4A"/>
    <w:rsid w:val="00F71E22"/>
    <w:rsid w:val="00F72142"/>
    <w:rsid w:val="00F72AE7"/>
    <w:rsid w:val="00F81141"/>
    <w:rsid w:val="00F81357"/>
    <w:rsid w:val="00F833BA"/>
    <w:rsid w:val="00F84FD0"/>
    <w:rsid w:val="00F859A8"/>
    <w:rsid w:val="00F86D87"/>
    <w:rsid w:val="00F9108B"/>
    <w:rsid w:val="00F91349"/>
    <w:rsid w:val="00F92ACA"/>
    <w:rsid w:val="00F93A8A"/>
    <w:rsid w:val="00F95248"/>
    <w:rsid w:val="00F956A9"/>
    <w:rsid w:val="00F963ED"/>
    <w:rsid w:val="00F966CF"/>
    <w:rsid w:val="00F96CAE"/>
    <w:rsid w:val="00F97C99"/>
    <w:rsid w:val="00FA1030"/>
    <w:rsid w:val="00FA4DAC"/>
    <w:rsid w:val="00FA6241"/>
    <w:rsid w:val="00FA662D"/>
    <w:rsid w:val="00FA73B1"/>
    <w:rsid w:val="00FB0CB9"/>
    <w:rsid w:val="00FB231D"/>
    <w:rsid w:val="00FB45F1"/>
    <w:rsid w:val="00FB4A72"/>
    <w:rsid w:val="00FB54E8"/>
    <w:rsid w:val="00FB7054"/>
    <w:rsid w:val="00FB78D0"/>
    <w:rsid w:val="00FC0139"/>
    <w:rsid w:val="00FC17B7"/>
    <w:rsid w:val="00FC1CBA"/>
    <w:rsid w:val="00FC2CB7"/>
    <w:rsid w:val="00FC4090"/>
    <w:rsid w:val="00FC509E"/>
    <w:rsid w:val="00FC55B4"/>
    <w:rsid w:val="00FD00E6"/>
    <w:rsid w:val="00FD09A1"/>
    <w:rsid w:val="00FD2A7C"/>
    <w:rsid w:val="00FD59EB"/>
    <w:rsid w:val="00FD7299"/>
    <w:rsid w:val="00FE1FBE"/>
    <w:rsid w:val="00FE3901"/>
    <w:rsid w:val="00FE39D3"/>
    <w:rsid w:val="00FE4BCE"/>
    <w:rsid w:val="00FE54AE"/>
    <w:rsid w:val="00FE576A"/>
    <w:rsid w:val="00FE7E79"/>
    <w:rsid w:val="00FF3959"/>
    <w:rsid w:val="00FF3E7D"/>
    <w:rsid w:val="00FF5B99"/>
    <w:rsid w:val="00FF643D"/>
    <w:rsid w:val="00FF730C"/>
    <w:rsid w:val="00FF73F4"/>
    <w:rsid w:val="00FF7CE4"/>
    <w:rsid w:val="00FF7E39"/>
    <w:rsid w:val="01F2304C"/>
    <w:rsid w:val="026E7734"/>
    <w:rsid w:val="027109F5"/>
    <w:rsid w:val="02783976"/>
    <w:rsid w:val="02C8033B"/>
    <w:rsid w:val="02EB2811"/>
    <w:rsid w:val="03336870"/>
    <w:rsid w:val="040270B9"/>
    <w:rsid w:val="041F0C5E"/>
    <w:rsid w:val="051669C0"/>
    <w:rsid w:val="056D430E"/>
    <w:rsid w:val="06693130"/>
    <w:rsid w:val="07182C87"/>
    <w:rsid w:val="07237076"/>
    <w:rsid w:val="0946740A"/>
    <w:rsid w:val="095E3342"/>
    <w:rsid w:val="0A522CFE"/>
    <w:rsid w:val="0AE147AE"/>
    <w:rsid w:val="0AFF4C34"/>
    <w:rsid w:val="0B1306DF"/>
    <w:rsid w:val="0C584C84"/>
    <w:rsid w:val="0CAA5073"/>
    <w:rsid w:val="0DC5119F"/>
    <w:rsid w:val="0EAD2BF9"/>
    <w:rsid w:val="0F003119"/>
    <w:rsid w:val="0F313AFE"/>
    <w:rsid w:val="0FE7309E"/>
    <w:rsid w:val="100430D4"/>
    <w:rsid w:val="10740542"/>
    <w:rsid w:val="107A1155"/>
    <w:rsid w:val="108E7683"/>
    <w:rsid w:val="10BF5367"/>
    <w:rsid w:val="10FB40F0"/>
    <w:rsid w:val="1102111B"/>
    <w:rsid w:val="118063A3"/>
    <w:rsid w:val="11F7793A"/>
    <w:rsid w:val="1212705F"/>
    <w:rsid w:val="125539CE"/>
    <w:rsid w:val="1287598B"/>
    <w:rsid w:val="149402C1"/>
    <w:rsid w:val="14C9522B"/>
    <w:rsid w:val="155F416A"/>
    <w:rsid w:val="15870D90"/>
    <w:rsid w:val="15E05662"/>
    <w:rsid w:val="168925CF"/>
    <w:rsid w:val="17F668FB"/>
    <w:rsid w:val="18403E13"/>
    <w:rsid w:val="18982224"/>
    <w:rsid w:val="1902717A"/>
    <w:rsid w:val="190C1FD1"/>
    <w:rsid w:val="19194749"/>
    <w:rsid w:val="19630A84"/>
    <w:rsid w:val="19BD63E6"/>
    <w:rsid w:val="19ED356A"/>
    <w:rsid w:val="19F351D1"/>
    <w:rsid w:val="1B1F438E"/>
    <w:rsid w:val="1B6F03B9"/>
    <w:rsid w:val="1B8F25E0"/>
    <w:rsid w:val="1BB24998"/>
    <w:rsid w:val="1BB77025"/>
    <w:rsid w:val="1BF14125"/>
    <w:rsid w:val="1C273FEB"/>
    <w:rsid w:val="1C374CB5"/>
    <w:rsid w:val="1C4E71BE"/>
    <w:rsid w:val="1C4F16ED"/>
    <w:rsid w:val="1D281EAC"/>
    <w:rsid w:val="1D481E67"/>
    <w:rsid w:val="1D63075D"/>
    <w:rsid w:val="1DB35F12"/>
    <w:rsid w:val="1DD12460"/>
    <w:rsid w:val="1E0565AE"/>
    <w:rsid w:val="1E30246C"/>
    <w:rsid w:val="1EF93141"/>
    <w:rsid w:val="1F3D147B"/>
    <w:rsid w:val="1F5D6AF3"/>
    <w:rsid w:val="1F7E1A5B"/>
    <w:rsid w:val="1FCA00BF"/>
    <w:rsid w:val="1FCF0D81"/>
    <w:rsid w:val="1FFF5F5A"/>
    <w:rsid w:val="201C591C"/>
    <w:rsid w:val="20232D1B"/>
    <w:rsid w:val="203658D9"/>
    <w:rsid w:val="209D7BA9"/>
    <w:rsid w:val="20A200E4"/>
    <w:rsid w:val="20DF4027"/>
    <w:rsid w:val="20F73D90"/>
    <w:rsid w:val="21C748D7"/>
    <w:rsid w:val="21EA1DCF"/>
    <w:rsid w:val="21F7445F"/>
    <w:rsid w:val="229C0B63"/>
    <w:rsid w:val="22CC31F6"/>
    <w:rsid w:val="2322490D"/>
    <w:rsid w:val="236C49D9"/>
    <w:rsid w:val="23A44507"/>
    <w:rsid w:val="23DF797A"/>
    <w:rsid w:val="24F77094"/>
    <w:rsid w:val="24FA5BFB"/>
    <w:rsid w:val="250420B7"/>
    <w:rsid w:val="25394F5B"/>
    <w:rsid w:val="2644546E"/>
    <w:rsid w:val="26554B4B"/>
    <w:rsid w:val="26602CD7"/>
    <w:rsid w:val="267B5832"/>
    <w:rsid w:val="26903450"/>
    <w:rsid w:val="27640C62"/>
    <w:rsid w:val="28520641"/>
    <w:rsid w:val="287F7DBC"/>
    <w:rsid w:val="28976D0F"/>
    <w:rsid w:val="28BF51F7"/>
    <w:rsid w:val="28C67BB9"/>
    <w:rsid w:val="290F02E0"/>
    <w:rsid w:val="295201CD"/>
    <w:rsid w:val="29BF3274"/>
    <w:rsid w:val="2A0F03EF"/>
    <w:rsid w:val="2A28734F"/>
    <w:rsid w:val="2A9C04DC"/>
    <w:rsid w:val="2ACE33FE"/>
    <w:rsid w:val="2AF07C9E"/>
    <w:rsid w:val="2B133480"/>
    <w:rsid w:val="2BD44E15"/>
    <w:rsid w:val="2C3000B3"/>
    <w:rsid w:val="2D0E2A7A"/>
    <w:rsid w:val="2D1C121E"/>
    <w:rsid w:val="2D9E7E85"/>
    <w:rsid w:val="2E1826F9"/>
    <w:rsid w:val="2EDB33B7"/>
    <w:rsid w:val="2EF10FE5"/>
    <w:rsid w:val="2EFF8C59"/>
    <w:rsid w:val="2F0D7070"/>
    <w:rsid w:val="2FD162F0"/>
    <w:rsid w:val="2FD46DBA"/>
    <w:rsid w:val="308B57E0"/>
    <w:rsid w:val="32F32879"/>
    <w:rsid w:val="33AF52A6"/>
    <w:rsid w:val="34945B3E"/>
    <w:rsid w:val="34B14942"/>
    <w:rsid w:val="34B85CD0"/>
    <w:rsid w:val="34EB2674"/>
    <w:rsid w:val="353D22BD"/>
    <w:rsid w:val="3554319D"/>
    <w:rsid w:val="357013BF"/>
    <w:rsid w:val="35EF127D"/>
    <w:rsid w:val="366951E8"/>
    <w:rsid w:val="36B758F7"/>
    <w:rsid w:val="36DF7EAA"/>
    <w:rsid w:val="36E370F6"/>
    <w:rsid w:val="36F002F8"/>
    <w:rsid w:val="37130FE3"/>
    <w:rsid w:val="37802A4B"/>
    <w:rsid w:val="37B87817"/>
    <w:rsid w:val="37D111DD"/>
    <w:rsid w:val="385C4BC4"/>
    <w:rsid w:val="387D6E41"/>
    <w:rsid w:val="3A493990"/>
    <w:rsid w:val="3AA11540"/>
    <w:rsid w:val="3AA902F3"/>
    <w:rsid w:val="3AE0058D"/>
    <w:rsid w:val="3B2017EA"/>
    <w:rsid w:val="3B793337"/>
    <w:rsid w:val="3BAE3989"/>
    <w:rsid w:val="3BB23479"/>
    <w:rsid w:val="3C1F4A6E"/>
    <w:rsid w:val="3C4D5EF6"/>
    <w:rsid w:val="3C6A5B02"/>
    <w:rsid w:val="3C926E07"/>
    <w:rsid w:val="3CB7035C"/>
    <w:rsid w:val="3CC43E13"/>
    <w:rsid w:val="3D574544"/>
    <w:rsid w:val="3E8E0DB5"/>
    <w:rsid w:val="3EAF3802"/>
    <w:rsid w:val="3F3F00FA"/>
    <w:rsid w:val="3FB31421"/>
    <w:rsid w:val="40195471"/>
    <w:rsid w:val="401D5332"/>
    <w:rsid w:val="402D0B13"/>
    <w:rsid w:val="402E7E58"/>
    <w:rsid w:val="4033048E"/>
    <w:rsid w:val="40550877"/>
    <w:rsid w:val="40917C59"/>
    <w:rsid w:val="40D734D2"/>
    <w:rsid w:val="40ED0AAF"/>
    <w:rsid w:val="413D3239"/>
    <w:rsid w:val="42762380"/>
    <w:rsid w:val="42A53B92"/>
    <w:rsid w:val="43346E69"/>
    <w:rsid w:val="43BF6DCD"/>
    <w:rsid w:val="43FE7E15"/>
    <w:rsid w:val="446472E7"/>
    <w:rsid w:val="44F153FE"/>
    <w:rsid w:val="44FF34A7"/>
    <w:rsid w:val="457646E9"/>
    <w:rsid w:val="469F45FA"/>
    <w:rsid w:val="47FC7B00"/>
    <w:rsid w:val="484457C2"/>
    <w:rsid w:val="497503DE"/>
    <w:rsid w:val="49AC54BA"/>
    <w:rsid w:val="4A063DC6"/>
    <w:rsid w:val="4A903772"/>
    <w:rsid w:val="4ABD5996"/>
    <w:rsid w:val="4ACD1FA8"/>
    <w:rsid w:val="4ADA6D2D"/>
    <w:rsid w:val="4B1954E6"/>
    <w:rsid w:val="4B2E283F"/>
    <w:rsid w:val="4B5B1AA3"/>
    <w:rsid w:val="4B760007"/>
    <w:rsid w:val="4D36049A"/>
    <w:rsid w:val="4E3F6810"/>
    <w:rsid w:val="4EAE4188"/>
    <w:rsid w:val="4ECE137E"/>
    <w:rsid w:val="4FB91338"/>
    <w:rsid w:val="50E96888"/>
    <w:rsid w:val="50EF61E6"/>
    <w:rsid w:val="51071DB9"/>
    <w:rsid w:val="510F3B09"/>
    <w:rsid w:val="52065E75"/>
    <w:rsid w:val="52CB49C9"/>
    <w:rsid w:val="52FC5A57"/>
    <w:rsid w:val="52FF6D42"/>
    <w:rsid w:val="532F1017"/>
    <w:rsid w:val="538F7CA5"/>
    <w:rsid w:val="53C51418"/>
    <w:rsid w:val="53E20259"/>
    <w:rsid w:val="53EB2C65"/>
    <w:rsid w:val="53EB72B9"/>
    <w:rsid w:val="54460539"/>
    <w:rsid w:val="544B176B"/>
    <w:rsid w:val="54A63C53"/>
    <w:rsid w:val="550F2FA9"/>
    <w:rsid w:val="551D37EC"/>
    <w:rsid w:val="552066DF"/>
    <w:rsid w:val="55442D10"/>
    <w:rsid w:val="557716FA"/>
    <w:rsid w:val="56AB6BA1"/>
    <w:rsid w:val="56B23ED5"/>
    <w:rsid w:val="576C7F39"/>
    <w:rsid w:val="57890F3B"/>
    <w:rsid w:val="5789732C"/>
    <w:rsid w:val="579B49FB"/>
    <w:rsid w:val="57A37CC2"/>
    <w:rsid w:val="59476B94"/>
    <w:rsid w:val="59BF4717"/>
    <w:rsid w:val="59F27AC0"/>
    <w:rsid w:val="5AB10BE7"/>
    <w:rsid w:val="5AD20D75"/>
    <w:rsid w:val="5B902E75"/>
    <w:rsid w:val="5B9F6308"/>
    <w:rsid w:val="5BFA1563"/>
    <w:rsid w:val="5C384E7D"/>
    <w:rsid w:val="5C4530A5"/>
    <w:rsid w:val="5C8A1451"/>
    <w:rsid w:val="5CE324F2"/>
    <w:rsid w:val="5D5F6439"/>
    <w:rsid w:val="5DC360BE"/>
    <w:rsid w:val="5E9D277E"/>
    <w:rsid w:val="5EB47B53"/>
    <w:rsid w:val="5F123982"/>
    <w:rsid w:val="5F5B7716"/>
    <w:rsid w:val="613B33A9"/>
    <w:rsid w:val="619A2136"/>
    <w:rsid w:val="61E26C43"/>
    <w:rsid w:val="61FC4B9F"/>
    <w:rsid w:val="620316C6"/>
    <w:rsid w:val="620C588E"/>
    <w:rsid w:val="6312546B"/>
    <w:rsid w:val="63272DF0"/>
    <w:rsid w:val="638D73EA"/>
    <w:rsid w:val="63A801A4"/>
    <w:rsid w:val="63DF6526"/>
    <w:rsid w:val="6410456A"/>
    <w:rsid w:val="644E76FE"/>
    <w:rsid w:val="66094DF3"/>
    <w:rsid w:val="66BE49BE"/>
    <w:rsid w:val="673B3A73"/>
    <w:rsid w:val="6855319E"/>
    <w:rsid w:val="69180312"/>
    <w:rsid w:val="695B31AD"/>
    <w:rsid w:val="69E509F7"/>
    <w:rsid w:val="6A0E68E5"/>
    <w:rsid w:val="6A2F7112"/>
    <w:rsid w:val="6A457569"/>
    <w:rsid w:val="6A6D769F"/>
    <w:rsid w:val="6AB2653C"/>
    <w:rsid w:val="6B347990"/>
    <w:rsid w:val="6B8D3CBB"/>
    <w:rsid w:val="6BD779E9"/>
    <w:rsid w:val="6C623472"/>
    <w:rsid w:val="6CA200F0"/>
    <w:rsid w:val="6CA2641C"/>
    <w:rsid w:val="6CB079A3"/>
    <w:rsid w:val="6CD77D20"/>
    <w:rsid w:val="6E586939"/>
    <w:rsid w:val="6E95723B"/>
    <w:rsid w:val="6EAE7221"/>
    <w:rsid w:val="6F3FDA32"/>
    <w:rsid w:val="6F5953DE"/>
    <w:rsid w:val="6FF13869"/>
    <w:rsid w:val="70C324C7"/>
    <w:rsid w:val="70D133C7"/>
    <w:rsid w:val="70E90DC7"/>
    <w:rsid w:val="70E92897"/>
    <w:rsid w:val="710157EE"/>
    <w:rsid w:val="72B70677"/>
    <w:rsid w:val="72DE69E8"/>
    <w:rsid w:val="72E4155E"/>
    <w:rsid w:val="72F928B9"/>
    <w:rsid w:val="738D194F"/>
    <w:rsid w:val="73BD558A"/>
    <w:rsid w:val="744966C1"/>
    <w:rsid w:val="74C83B0D"/>
    <w:rsid w:val="74E05C5A"/>
    <w:rsid w:val="758D2FBC"/>
    <w:rsid w:val="75D605A8"/>
    <w:rsid w:val="75DE488F"/>
    <w:rsid w:val="765039BD"/>
    <w:rsid w:val="766C7637"/>
    <w:rsid w:val="76E01F41"/>
    <w:rsid w:val="77D777E8"/>
    <w:rsid w:val="78491B75"/>
    <w:rsid w:val="78672E77"/>
    <w:rsid w:val="78B13DCD"/>
    <w:rsid w:val="78CF6711"/>
    <w:rsid w:val="78F71133"/>
    <w:rsid w:val="79282DC5"/>
    <w:rsid w:val="7A07062C"/>
    <w:rsid w:val="7B714626"/>
    <w:rsid w:val="7B781528"/>
    <w:rsid w:val="7C9C6069"/>
    <w:rsid w:val="7CC6350D"/>
    <w:rsid w:val="7CDE6F5A"/>
    <w:rsid w:val="7D062CB0"/>
    <w:rsid w:val="7DE06CCB"/>
    <w:rsid w:val="7E4F04B5"/>
    <w:rsid w:val="7E85174A"/>
    <w:rsid w:val="7E8A4A6F"/>
    <w:rsid w:val="7EBC5C49"/>
    <w:rsid w:val="7EF07B87"/>
    <w:rsid w:val="7F1D01D6"/>
    <w:rsid w:val="7FC277AF"/>
    <w:rsid w:val="7FF54C54"/>
    <w:rsid w:val="9DD776CC"/>
    <w:rsid w:val="AFEE7041"/>
    <w:rsid w:val="BA7B23C6"/>
    <w:rsid w:val="D5F30A28"/>
    <w:rsid w:val="DBFC747C"/>
    <w:rsid w:val="DFF04D4E"/>
    <w:rsid w:val="F6F05264"/>
    <w:rsid w:val="F7BF9AF0"/>
    <w:rsid w:val="F7F90556"/>
    <w:rsid w:val="FBDBFF95"/>
    <w:rsid w:val="FFFA8B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40"/>
    <w:qFormat/>
    <w:uiPriority w:val="0"/>
    <w:pPr>
      <w:keepNext/>
      <w:keepLines/>
      <w:spacing w:before="340" w:after="330" w:line="578" w:lineRule="auto"/>
      <w:outlineLvl w:val="0"/>
    </w:pPr>
    <w:rPr>
      <w:rFonts w:ascii="Times New Roman" w:hAnsi="Times New Roman"/>
      <w:b/>
      <w:bCs/>
      <w:kern w:val="44"/>
      <w:sz w:val="44"/>
      <w:szCs w:val="44"/>
    </w:rPr>
  </w:style>
  <w:style w:type="paragraph" w:styleId="3">
    <w:name w:val="heading 2"/>
    <w:basedOn w:val="1"/>
    <w:next w:val="1"/>
    <w:link w:val="4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2"/>
    <w:qFormat/>
    <w:uiPriority w:val="0"/>
    <w:pPr>
      <w:keepNext/>
      <w:keepLines/>
      <w:spacing w:before="260" w:after="260" w:line="416" w:lineRule="auto"/>
      <w:outlineLvl w:val="2"/>
    </w:pPr>
    <w:rPr>
      <w:rFonts w:ascii="Times New Roman" w:hAnsi="Times New Roman"/>
      <w:b/>
      <w:bCs/>
      <w:sz w:val="32"/>
      <w:szCs w:val="32"/>
    </w:rPr>
  </w:style>
  <w:style w:type="paragraph" w:styleId="5">
    <w:name w:val="heading 4"/>
    <w:basedOn w:val="1"/>
    <w:next w:val="1"/>
    <w:link w:val="43"/>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4"/>
    <w:qFormat/>
    <w:uiPriority w:val="0"/>
    <w:pPr>
      <w:keepNext/>
      <w:keepLines/>
      <w:adjustRightInd/>
      <w:spacing w:before="280" w:after="290" w:line="376" w:lineRule="auto"/>
      <w:outlineLvl w:val="4"/>
    </w:pPr>
    <w:rPr>
      <w:rFonts w:ascii="Times New Roman" w:hAnsi="Times New Roman"/>
      <w:b/>
      <w:bCs/>
      <w:sz w:val="28"/>
      <w:szCs w:val="28"/>
    </w:rPr>
  </w:style>
  <w:style w:type="paragraph" w:styleId="7">
    <w:name w:val="heading 6"/>
    <w:basedOn w:val="1"/>
    <w:next w:val="1"/>
    <w:link w:val="45"/>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6"/>
    <w:qFormat/>
    <w:uiPriority w:val="0"/>
    <w:pPr>
      <w:keepNext/>
      <w:keepLines/>
      <w:adjustRightInd/>
      <w:spacing w:before="240" w:after="64" w:line="320" w:lineRule="auto"/>
      <w:outlineLvl w:val="6"/>
    </w:pPr>
    <w:rPr>
      <w:rFonts w:ascii="Times New Roman" w:hAnsi="Times New Roman"/>
      <w:b/>
      <w:bCs/>
      <w:sz w:val="24"/>
      <w:szCs w:val="24"/>
    </w:rPr>
  </w:style>
  <w:style w:type="paragraph" w:styleId="9">
    <w:name w:val="heading 8"/>
    <w:basedOn w:val="1"/>
    <w:next w:val="1"/>
    <w:link w:val="47"/>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8"/>
    <w:qFormat/>
    <w:uiPriority w:val="0"/>
    <w:pPr>
      <w:keepNext/>
      <w:keepLines/>
      <w:adjustRightInd/>
      <w:spacing w:before="240" w:after="64" w:line="320" w:lineRule="auto"/>
      <w:outlineLvl w:val="8"/>
    </w:pPr>
    <w:rPr>
      <w:rFonts w:ascii="Arial" w:hAnsi="Arial" w:eastAsia="黑体"/>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Layout w:type="fixed"/>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Document Map"/>
    <w:basedOn w:val="1"/>
    <w:link w:val="49"/>
    <w:semiHidden/>
    <w:unhideWhenUsed/>
    <w:qFormat/>
    <w:uiPriority w:val="99"/>
    <w:rPr>
      <w:rFonts w:ascii="宋体"/>
      <w:sz w:val="18"/>
      <w:szCs w:val="18"/>
    </w:rPr>
  </w:style>
  <w:style w:type="paragraph" w:styleId="14">
    <w:name w:val="annotation text"/>
    <w:basedOn w:val="1"/>
    <w:link w:val="252"/>
    <w:semiHidden/>
    <w:unhideWhenUsed/>
    <w:qFormat/>
    <w:uiPriority w:val="99"/>
    <w:pPr>
      <w:jc w:val="left"/>
    </w:pPr>
  </w:style>
  <w:style w:type="paragraph" w:styleId="15">
    <w:name w:val="Body Text"/>
    <w:basedOn w:val="1"/>
    <w:link w:val="50"/>
    <w:qFormat/>
    <w:uiPriority w:val="99"/>
    <w:pPr>
      <w:spacing w:after="120"/>
    </w:pPr>
    <w:rPr>
      <w:rFonts w:ascii="Times New Roman" w:hAnsi="Times New Roman"/>
    </w:rPr>
  </w:style>
  <w:style w:type="paragraph" w:styleId="16">
    <w:name w:val="toc 5"/>
    <w:basedOn w:val="1"/>
    <w:next w:val="1"/>
    <w:unhideWhenUsed/>
    <w:qFormat/>
    <w:uiPriority w:val="39"/>
    <w:pPr>
      <w:ind w:left="839"/>
    </w:pPr>
    <w:rPr>
      <w:rFonts w:ascii="宋体"/>
    </w:rPr>
  </w:style>
  <w:style w:type="paragraph" w:styleId="17">
    <w:name w:val="toc 3"/>
    <w:basedOn w:val="1"/>
    <w:next w:val="1"/>
    <w:unhideWhenUsed/>
    <w:qFormat/>
    <w:uiPriority w:val="39"/>
    <w:pPr>
      <w:spacing w:line="300" w:lineRule="exact"/>
      <w:ind w:left="420"/>
    </w:pPr>
    <w:rPr>
      <w:rFonts w:ascii="宋体"/>
    </w:rPr>
  </w:style>
  <w:style w:type="paragraph" w:styleId="18">
    <w:name w:val="Balloon Text"/>
    <w:basedOn w:val="1"/>
    <w:link w:val="51"/>
    <w:semiHidden/>
    <w:unhideWhenUsed/>
    <w:qFormat/>
    <w:uiPriority w:val="99"/>
    <w:rPr>
      <w:rFonts w:ascii="Times New Roman" w:hAnsi="Times New Roman"/>
      <w:sz w:val="18"/>
      <w:szCs w:val="18"/>
    </w:rPr>
  </w:style>
  <w:style w:type="paragraph" w:styleId="19">
    <w:name w:val="footer"/>
    <w:basedOn w:val="1"/>
    <w:link w:val="52"/>
    <w:qFormat/>
    <w:uiPriority w:val="99"/>
    <w:pPr>
      <w:tabs>
        <w:tab w:val="center" w:pos="4153"/>
        <w:tab w:val="right" w:pos="8306"/>
      </w:tabs>
      <w:adjustRightInd/>
      <w:snapToGrid w:val="0"/>
      <w:spacing w:line="240" w:lineRule="auto"/>
      <w:jc w:val="right"/>
    </w:pPr>
    <w:rPr>
      <w:rFonts w:ascii="宋体" w:hAnsi="Times New Roman"/>
      <w:sz w:val="18"/>
      <w:szCs w:val="18"/>
    </w:rPr>
  </w:style>
  <w:style w:type="paragraph" w:styleId="20">
    <w:name w:val="header"/>
    <w:basedOn w:val="1"/>
    <w:link w:val="53"/>
    <w:qFormat/>
    <w:uiPriority w:val="99"/>
    <w:pPr>
      <w:tabs>
        <w:tab w:val="center" w:pos="4153"/>
        <w:tab w:val="right" w:pos="8306"/>
      </w:tabs>
      <w:adjustRightInd/>
      <w:snapToGrid w:val="0"/>
      <w:jc w:val="center"/>
    </w:pPr>
    <w:rPr>
      <w:rFonts w:ascii="Times New Roman" w:hAnsi="Times New Roman"/>
      <w:sz w:val="18"/>
      <w:szCs w:val="18"/>
    </w:rPr>
  </w:style>
  <w:style w:type="paragraph" w:styleId="21">
    <w:name w:val="toc 1"/>
    <w:basedOn w:val="1"/>
    <w:next w:val="1"/>
    <w:unhideWhenUsed/>
    <w:qFormat/>
    <w:uiPriority w:val="39"/>
    <w:rPr>
      <w:rFonts w:ascii="宋体"/>
    </w:rPr>
  </w:style>
  <w:style w:type="paragraph" w:styleId="22">
    <w:name w:val="toc 4"/>
    <w:basedOn w:val="1"/>
    <w:next w:val="1"/>
    <w:unhideWhenUsed/>
    <w:qFormat/>
    <w:uiPriority w:val="39"/>
    <w:pPr>
      <w:tabs>
        <w:tab w:val="right" w:leader="dot" w:pos="9344"/>
      </w:tabs>
      <w:spacing w:line="300" w:lineRule="exact"/>
      <w:ind w:left="629"/>
    </w:pPr>
    <w:rPr>
      <w:rFonts w:ascii="宋体"/>
    </w:rPr>
  </w:style>
  <w:style w:type="paragraph" w:styleId="23">
    <w:name w:val="footnote text"/>
    <w:basedOn w:val="1"/>
    <w:next w:val="1"/>
    <w:link w:val="54"/>
    <w:semiHidden/>
    <w:qFormat/>
    <w:uiPriority w:val="0"/>
    <w:pPr>
      <w:adjustRightInd/>
      <w:snapToGrid w:val="0"/>
      <w:spacing w:line="300" w:lineRule="exact"/>
      <w:ind w:left="400" w:leftChars="200" w:hanging="200" w:hangingChars="200"/>
      <w:jc w:val="left"/>
    </w:pPr>
    <w:rPr>
      <w:rFonts w:ascii="宋体" w:hAnsi="Times New Roman"/>
      <w:sz w:val="18"/>
      <w:szCs w:val="18"/>
    </w:rPr>
  </w:style>
  <w:style w:type="paragraph" w:styleId="24">
    <w:name w:val="toc 6"/>
    <w:basedOn w:val="1"/>
    <w:next w:val="1"/>
    <w:unhideWhenUsed/>
    <w:qFormat/>
    <w:uiPriority w:val="39"/>
    <w:pPr>
      <w:spacing w:line="300" w:lineRule="exact"/>
      <w:ind w:left="1049"/>
    </w:pPr>
    <w:rPr>
      <w:rFonts w:ascii="宋体"/>
    </w:rPr>
  </w:style>
  <w:style w:type="paragraph" w:styleId="25">
    <w:name w:val="table of figures"/>
    <w:basedOn w:val="1"/>
    <w:next w:val="1"/>
    <w:semiHidden/>
    <w:qFormat/>
    <w:uiPriority w:val="0"/>
    <w:pPr>
      <w:adjustRightInd/>
      <w:spacing w:line="240" w:lineRule="auto"/>
      <w:jc w:val="left"/>
    </w:pPr>
    <w:rPr>
      <w:szCs w:val="24"/>
    </w:rPr>
  </w:style>
  <w:style w:type="paragraph" w:styleId="26">
    <w:name w:val="toc 2"/>
    <w:basedOn w:val="1"/>
    <w:next w:val="1"/>
    <w:unhideWhenUsed/>
    <w:qFormat/>
    <w:uiPriority w:val="39"/>
    <w:pPr>
      <w:tabs>
        <w:tab w:val="right" w:leader="dot" w:pos="9344"/>
      </w:tabs>
      <w:spacing w:line="300" w:lineRule="exact"/>
      <w:ind w:left="210"/>
    </w:pPr>
    <w:rPr>
      <w:rFonts w:ascii="宋体"/>
    </w:rPr>
  </w:style>
  <w:style w:type="paragraph" w:styleId="27">
    <w:name w:val="Normal (Web)"/>
    <w:basedOn w:val="1"/>
    <w:unhideWhenUsed/>
    <w:qFormat/>
    <w:uiPriority w:val="99"/>
    <w:pPr>
      <w:widowControl/>
      <w:adjustRightInd/>
      <w:spacing w:before="100" w:beforeAutospacing="1" w:after="100" w:afterAutospacing="1" w:line="240" w:lineRule="auto"/>
      <w:jc w:val="left"/>
    </w:pPr>
    <w:rPr>
      <w:rFonts w:ascii="宋体" w:hAnsi="宋体" w:cs="宋体"/>
      <w:kern w:val="0"/>
      <w:sz w:val="24"/>
      <w:szCs w:val="24"/>
    </w:rPr>
  </w:style>
  <w:style w:type="paragraph" w:styleId="28">
    <w:name w:val="Title"/>
    <w:basedOn w:val="1"/>
    <w:link w:val="55"/>
    <w:qFormat/>
    <w:uiPriority w:val="0"/>
    <w:pPr>
      <w:spacing w:before="240" w:after="60"/>
      <w:jc w:val="center"/>
      <w:outlineLvl w:val="0"/>
    </w:pPr>
    <w:rPr>
      <w:rFonts w:ascii="Arial" w:hAnsi="Arial"/>
      <w:b/>
      <w:bCs/>
      <w:sz w:val="32"/>
      <w:szCs w:val="32"/>
    </w:rPr>
  </w:style>
  <w:style w:type="paragraph" w:styleId="29">
    <w:name w:val="annotation subject"/>
    <w:basedOn w:val="14"/>
    <w:next w:val="14"/>
    <w:link w:val="253"/>
    <w:semiHidden/>
    <w:unhideWhenUsed/>
    <w:qFormat/>
    <w:uiPriority w:val="99"/>
    <w:rPr>
      <w:b/>
      <w:bCs/>
    </w:rPr>
  </w:style>
  <w:style w:type="table" w:styleId="31">
    <w:name w:val="Table Grid"/>
    <w:basedOn w:val="3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33">
    <w:name w:val="Strong"/>
    <w:qFormat/>
    <w:uiPriority w:val="22"/>
    <w:rPr>
      <w:b/>
      <w:bCs/>
    </w:rPr>
  </w:style>
  <w:style w:type="character" w:styleId="34">
    <w:name w:val="page number"/>
    <w:qFormat/>
    <w:uiPriority w:val="0"/>
    <w:rPr>
      <w:rFonts w:ascii="宋体" w:hAnsi="Times New Roman" w:eastAsia="宋体"/>
      <w:sz w:val="18"/>
    </w:rPr>
  </w:style>
  <w:style w:type="character" w:styleId="35">
    <w:name w:val="Emphasis"/>
    <w:qFormat/>
    <w:uiPriority w:val="20"/>
    <w:rPr>
      <w:i/>
      <w:iCs/>
    </w:rPr>
  </w:style>
  <w:style w:type="character" w:styleId="36">
    <w:name w:val="Hyperlink"/>
    <w:qFormat/>
    <w:uiPriority w:val="99"/>
    <w:rPr>
      <w:rFonts w:ascii="宋体" w:hAnsi="Times New Roman" w:eastAsia="宋体"/>
      <w:color w:val="auto"/>
      <w:spacing w:val="0"/>
      <w:w w:val="100"/>
      <w:position w:val="0"/>
      <w:sz w:val="21"/>
      <w:u w:val="none"/>
      <w:vertAlign w:val="baseline"/>
    </w:rPr>
  </w:style>
  <w:style w:type="character" w:styleId="37">
    <w:name w:val="annotation reference"/>
    <w:basedOn w:val="32"/>
    <w:semiHidden/>
    <w:unhideWhenUsed/>
    <w:qFormat/>
    <w:uiPriority w:val="99"/>
    <w:rPr>
      <w:sz w:val="21"/>
      <w:szCs w:val="21"/>
    </w:rPr>
  </w:style>
  <w:style w:type="character" w:styleId="38">
    <w:name w:val="footnote reference"/>
    <w:semiHidden/>
    <w:qFormat/>
    <w:uiPriority w:val="0"/>
    <w:rPr>
      <w:rFonts w:ascii="宋体" w:hAnsi="宋体" w:eastAsia="宋体" w:cs="Times New Roman"/>
      <w:spacing w:val="0"/>
      <w:sz w:val="18"/>
      <w:vertAlign w:val="superscript"/>
    </w:rPr>
  </w:style>
  <w:style w:type="paragraph" w:customStyle="1" w:styleId="3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40">
    <w:name w:val="标题 1 字符"/>
    <w:link w:val="2"/>
    <w:qFormat/>
    <w:uiPriority w:val="0"/>
    <w:rPr>
      <w:b/>
      <w:bCs/>
      <w:kern w:val="44"/>
      <w:sz w:val="44"/>
      <w:szCs w:val="44"/>
    </w:rPr>
  </w:style>
  <w:style w:type="character" w:customStyle="1" w:styleId="41">
    <w:name w:val="标题 2 字符"/>
    <w:link w:val="3"/>
    <w:qFormat/>
    <w:uiPriority w:val="0"/>
    <w:rPr>
      <w:rFonts w:ascii="Arial" w:hAnsi="Arial" w:eastAsia="黑体"/>
      <w:b/>
      <w:bCs/>
      <w:kern w:val="2"/>
      <w:sz w:val="32"/>
      <w:szCs w:val="32"/>
    </w:rPr>
  </w:style>
  <w:style w:type="character" w:customStyle="1" w:styleId="42">
    <w:name w:val="标题 3 字符"/>
    <w:link w:val="4"/>
    <w:qFormat/>
    <w:uiPriority w:val="0"/>
    <w:rPr>
      <w:b/>
      <w:bCs/>
      <w:kern w:val="2"/>
      <w:sz w:val="32"/>
      <w:szCs w:val="32"/>
    </w:rPr>
  </w:style>
  <w:style w:type="character" w:customStyle="1" w:styleId="43">
    <w:name w:val="标题 4 字符"/>
    <w:link w:val="5"/>
    <w:qFormat/>
    <w:uiPriority w:val="0"/>
    <w:rPr>
      <w:rFonts w:ascii="Arial" w:hAnsi="Arial" w:eastAsia="黑体"/>
      <w:b/>
      <w:bCs/>
      <w:kern w:val="2"/>
      <w:sz w:val="28"/>
      <w:szCs w:val="28"/>
    </w:rPr>
  </w:style>
  <w:style w:type="character" w:customStyle="1" w:styleId="44">
    <w:name w:val="标题 5 字符"/>
    <w:link w:val="6"/>
    <w:qFormat/>
    <w:uiPriority w:val="0"/>
    <w:rPr>
      <w:b/>
      <w:bCs/>
      <w:kern w:val="2"/>
      <w:sz w:val="28"/>
      <w:szCs w:val="28"/>
    </w:rPr>
  </w:style>
  <w:style w:type="character" w:customStyle="1" w:styleId="45">
    <w:name w:val="标题 6 字符"/>
    <w:link w:val="7"/>
    <w:qFormat/>
    <w:uiPriority w:val="0"/>
    <w:rPr>
      <w:rFonts w:ascii="Arial" w:hAnsi="Arial" w:eastAsia="黑体"/>
      <w:b/>
      <w:bCs/>
      <w:kern w:val="2"/>
      <w:sz w:val="24"/>
      <w:szCs w:val="24"/>
    </w:rPr>
  </w:style>
  <w:style w:type="character" w:customStyle="1" w:styleId="46">
    <w:name w:val="标题 7 字符"/>
    <w:link w:val="8"/>
    <w:qFormat/>
    <w:uiPriority w:val="0"/>
    <w:rPr>
      <w:b/>
      <w:bCs/>
      <w:kern w:val="2"/>
      <w:sz w:val="24"/>
      <w:szCs w:val="24"/>
    </w:rPr>
  </w:style>
  <w:style w:type="character" w:customStyle="1" w:styleId="47">
    <w:name w:val="标题 8 字符"/>
    <w:link w:val="9"/>
    <w:qFormat/>
    <w:uiPriority w:val="0"/>
    <w:rPr>
      <w:rFonts w:ascii="Arial" w:hAnsi="Arial" w:eastAsia="黑体"/>
      <w:kern w:val="2"/>
      <w:sz w:val="24"/>
      <w:szCs w:val="24"/>
    </w:rPr>
  </w:style>
  <w:style w:type="character" w:customStyle="1" w:styleId="48">
    <w:name w:val="标题 9 字符"/>
    <w:link w:val="10"/>
    <w:qFormat/>
    <w:uiPriority w:val="0"/>
    <w:rPr>
      <w:rFonts w:ascii="Arial" w:hAnsi="Arial" w:eastAsia="黑体"/>
      <w:kern w:val="2"/>
      <w:sz w:val="21"/>
      <w:szCs w:val="21"/>
    </w:rPr>
  </w:style>
  <w:style w:type="character" w:customStyle="1" w:styleId="49">
    <w:name w:val="文档结构图 字符"/>
    <w:basedOn w:val="32"/>
    <w:link w:val="13"/>
    <w:semiHidden/>
    <w:qFormat/>
    <w:uiPriority w:val="99"/>
    <w:rPr>
      <w:rFonts w:ascii="宋体"/>
      <w:kern w:val="2"/>
      <w:sz w:val="18"/>
      <w:szCs w:val="18"/>
    </w:rPr>
  </w:style>
  <w:style w:type="character" w:customStyle="1" w:styleId="50">
    <w:name w:val="正文文本 字符"/>
    <w:link w:val="15"/>
    <w:qFormat/>
    <w:uiPriority w:val="99"/>
    <w:rPr>
      <w:kern w:val="2"/>
      <w:sz w:val="21"/>
      <w:szCs w:val="21"/>
    </w:rPr>
  </w:style>
  <w:style w:type="character" w:customStyle="1" w:styleId="51">
    <w:name w:val="批注框文本 字符"/>
    <w:link w:val="18"/>
    <w:semiHidden/>
    <w:qFormat/>
    <w:uiPriority w:val="99"/>
    <w:rPr>
      <w:kern w:val="2"/>
      <w:sz w:val="18"/>
      <w:szCs w:val="18"/>
    </w:rPr>
  </w:style>
  <w:style w:type="character" w:customStyle="1" w:styleId="52">
    <w:name w:val="页脚 字符"/>
    <w:link w:val="19"/>
    <w:qFormat/>
    <w:uiPriority w:val="99"/>
    <w:rPr>
      <w:rFonts w:ascii="宋体"/>
      <w:kern w:val="2"/>
      <w:sz w:val="18"/>
      <w:szCs w:val="18"/>
    </w:rPr>
  </w:style>
  <w:style w:type="character" w:customStyle="1" w:styleId="53">
    <w:name w:val="页眉 字符"/>
    <w:link w:val="20"/>
    <w:qFormat/>
    <w:uiPriority w:val="99"/>
    <w:rPr>
      <w:kern w:val="2"/>
      <w:sz w:val="18"/>
      <w:szCs w:val="18"/>
    </w:rPr>
  </w:style>
  <w:style w:type="character" w:customStyle="1" w:styleId="54">
    <w:name w:val="脚注文本 字符"/>
    <w:link w:val="23"/>
    <w:semiHidden/>
    <w:qFormat/>
    <w:uiPriority w:val="0"/>
    <w:rPr>
      <w:rFonts w:ascii="宋体"/>
      <w:kern w:val="2"/>
      <w:sz w:val="18"/>
      <w:szCs w:val="18"/>
    </w:rPr>
  </w:style>
  <w:style w:type="character" w:customStyle="1" w:styleId="55">
    <w:name w:val="标题 字符"/>
    <w:link w:val="28"/>
    <w:qFormat/>
    <w:uiPriority w:val="0"/>
    <w:rPr>
      <w:rFonts w:ascii="Arial" w:hAnsi="Arial" w:cs="Arial"/>
      <w:b/>
      <w:bCs/>
      <w:kern w:val="2"/>
      <w:sz w:val="32"/>
      <w:szCs w:val="32"/>
    </w:rPr>
  </w:style>
  <w:style w:type="paragraph" w:styleId="56">
    <w:name w:val="Quote"/>
    <w:basedOn w:val="1"/>
    <w:next w:val="1"/>
    <w:link w:val="57"/>
    <w:qFormat/>
    <w:uiPriority w:val="29"/>
    <w:rPr>
      <w:rFonts w:ascii="Times New Roman" w:hAnsi="Times New Roman"/>
      <w:i/>
      <w:iCs/>
      <w:color w:val="000000"/>
    </w:rPr>
  </w:style>
  <w:style w:type="character" w:customStyle="1" w:styleId="57">
    <w:name w:val="引用 字符"/>
    <w:link w:val="56"/>
    <w:qFormat/>
    <w:uiPriority w:val="29"/>
    <w:rPr>
      <w:i/>
      <w:iCs/>
      <w:color w:val="000000"/>
      <w:kern w:val="2"/>
      <w:sz w:val="21"/>
      <w:szCs w:val="21"/>
    </w:rPr>
  </w:style>
  <w:style w:type="paragraph" w:customStyle="1" w:styleId="58">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9">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60">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61">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62">
    <w:name w:val="标准书眉一"/>
    <w:qFormat/>
    <w:uiPriority w:val="0"/>
    <w:pPr>
      <w:jc w:val="both"/>
    </w:pPr>
    <w:rPr>
      <w:rFonts w:ascii="Times New Roman" w:hAnsi="Times New Roman" w:eastAsia="宋体" w:cs="Times New Roman"/>
      <w:lang w:val="en-US" w:eastAsia="zh-CN" w:bidi="ar-SA"/>
    </w:rPr>
  </w:style>
  <w:style w:type="paragraph" w:customStyle="1" w:styleId="63">
    <w:name w:val="标准文件_ICS"/>
    <w:basedOn w:val="1"/>
    <w:qFormat/>
    <w:uiPriority w:val="0"/>
    <w:pPr>
      <w:spacing w:line="0" w:lineRule="atLeast"/>
    </w:pPr>
    <w:rPr>
      <w:rFonts w:ascii="黑体" w:hAnsi="宋体" w:eastAsia="黑体"/>
    </w:rPr>
  </w:style>
  <w:style w:type="paragraph" w:customStyle="1" w:styleId="64">
    <w:name w:val="标准文件_标准正文"/>
    <w:basedOn w:val="1"/>
    <w:next w:val="65"/>
    <w:qFormat/>
    <w:uiPriority w:val="0"/>
    <w:pPr>
      <w:snapToGrid w:val="0"/>
      <w:ind w:firstLine="200" w:firstLineChars="200"/>
    </w:pPr>
    <w:rPr>
      <w:kern w:val="0"/>
    </w:rPr>
  </w:style>
  <w:style w:type="paragraph" w:customStyle="1" w:styleId="65">
    <w:name w:val="标准文件_段"/>
    <w:link w:val="6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66">
    <w:name w:val="标准文件_段 Char"/>
    <w:link w:val="65"/>
    <w:qFormat/>
    <w:uiPriority w:val="0"/>
    <w:rPr>
      <w:rFonts w:ascii="宋体"/>
      <w:sz w:val="21"/>
      <w:lang w:bidi="ar-SA"/>
    </w:rPr>
  </w:style>
  <w:style w:type="paragraph" w:customStyle="1" w:styleId="67">
    <w:name w:val="标准文件_版本"/>
    <w:basedOn w:val="64"/>
    <w:qFormat/>
    <w:uiPriority w:val="0"/>
    <w:pPr>
      <w:adjustRightInd/>
      <w:snapToGrid/>
      <w:ind w:firstLine="0" w:firstLineChars="0"/>
    </w:pPr>
    <w:rPr>
      <w:rFonts w:ascii="宋体" w:hAnsi="宋体"/>
      <w:kern w:val="2"/>
    </w:rPr>
  </w:style>
  <w:style w:type="paragraph" w:customStyle="1" w:styleId="68">
    <w:name w:val="标准文件_标准部门"/>
    <w:basedOn w:val="1"/>
    <w:qFormat/>
    <w:uiPriority w:val="0"/>
    <w:pPr>
      <w:jc w:val="center"/>
    </w:pPr>
    <w:rPr>
      <w:rFonts w:ascii="黑体" w:eastAsia="黑体"/>
      <w:kern w:val="0"/>
      <w:sz w:val="44"/>
    </w:rPr>
  </w:style>
  <w:style w:type="paragraph" w:customStyle="1" w:styleId="69">
    <w:name w:val="标准文件_标准代替"/>
    <w:basedOn w:val="1"/>
    <w:next w:val="1"/>
    <w:qFormat/>
    <w:uiPriority w:val="0"/>
    <w:pPr>
      <w:spacing w:line="310" w:lineRule="exact"/>
      <w:jc w:val="right"/>
    </w:pPr>
    <w:rPr>
      <w:rFonts w:ascii="宋体" w:hAnsi="宋体"/>
      <w:kern w:val="0"/>
    </w:rPr>
  </w:style>
  <w:style w:type="paragraph" w:customStyle="1" w:styleId="7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7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72">
    <w:name w:val="标准文件_页眉偶数页"/>
    <w:basedOn w:val="71"/>
    <w:next w:val="1"/>
    <w:qFormat/>
    <w:uiPriority w:val="0"/>
    <w:pPr>
      <w:jc w:val="left"/>
    </w:pPr>
  </w:style>
  <w:style w:type="paragraph" w:customStyle="1" w:styleId="73">
    <w:name w:val="标准文件_参考文献标题"/>
    <w:basedOn w:val="1"/>
    <w:next w:val="1"/>
    <w:qFormat/>
    <w:uiPriority w:val="0"/>
    <w:pPr>
      <w:widowControl/>
      <w:shd w:val="clear" w:color="FFFFFF" w:fill="FFFFFF"/>
      <w:adjustRightInd/>
      <w:spacing w:before="580" w:afterLines="50" w:line="240" w:lineRule="auto"/>
      <w:jc w:val="center"/>
      <w:outlineLvl w:val="0"/>
    </w:pPr>
    <w:rPr>
      <w:rFonts w:ascii="黑体" w:eastAsia="黑体"/>
      <w:kern w:val="0"/>
    </w:rPr>
  </w:style>
  <w:style w:type="paragraph" w:customStyle="1" w:styleId="7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75">
    <w:name w:val="标准文件_二级条标题"/>
    <w:next w:val="65"/>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76">
    <w:name w:val="标准文件_发布"/>
    <w:qFormat/>
    <w:uiPriority w:val="0"/>
    <w:rPr>
      <w:rFonts w:ascii="黑体" w:eastAsia="黑体"/>
      <w:spacing w:val="0"/>
      <w:w w:val="100"/>
      <w:position w:val="3"/>
      <w:sz w:val="28"/>
    </w:rPr>
  </w:style>
  <w:style w:type="paragraph" w:customStyle="1" w:styleId="77">
    <w:name w:val="标准文件_方框数字列项"/>
    <w:basedOn w:val="65"/>
    <w:qFormat/>
    <w:uiPriority w:val="0"/>
    <w:pPr>
      <w:numPr>
        <w:ilvl w:val="0"/>
        <w:numId w:val="3"/>
      </w:numPr>
      <w:ind w:firstLine="0" w:firstLineChars="0"/>
    </w:pPr>
  </w:style>
  <w:style w:type="paragraph" w:customStyle="1" w:styleId="78">
    <w:name w:val="标准文件_封面标准编号"/>
    <w:basedOn w:val="1"/>
    <w:next w:val="69"/>
    <w:qFormat/>
    <w:uiPriority w:val="0"/>
    <w:pPr>
      <w:spacing w:line="310" w:lineRule="exact"/>
      <w:jc w:val="right"/>
    </w:pPr>
    <w:rPr>
      <w:rFonts w:ascii="黑体" w:eastAsia="黑体"/>
      <w:kern w:val="0"/>
      <w:sz w:val="28"/>
    </w:rPr>
  </w:style>
  <w:style w:type="paragraph" w:customStyle="1" w:styleId="79">
    <w:name w:val="标准文件_封面标准分类号"/>
    <w:basedOn w:val="1"/>
    <w:qFormat/>
    <w:uiPriority w:val="0"/>
    <w:rPr>
      <w:rFonts w:ascii="黑体" w:eastAsia="黑体"/>
      <w:b/>
      <w:kern w:val="0"/>
      <w:sz w:val="28"/>
    </w:rPr>
  </w:style>
  <w:style w:type="paragraph" w:customStyle="1" w:styleId="80">
    <w:name w:val="标准文件_封面标准名称"/>
    <w:basedOn w:val="1"/>
    <w:qFormat/>
    <w:uiPriority w:val="0"/>
    <w:pPr>
      <w:spacing w:line="240" w:lineRule="auto"/>
      <w:jc w:val="center"/>
    </w:pPr>
    <w:rPr>
      <w:rFonts w:ascii="黑体" w:eastAsia="黑体"/>
      <w:kern w:val="0"/>
      <w:sz w:val="52"/>
    </w:rPr>
  </w:style>
  <w:style w:type="paragraph" w:customStyle="1" w:styleId="81">
    <w:name w:val="标准文件_封面标准英文名称"/>
    <w:basedOn w:val="1"/>
    <w:qFormat/>
    <w:uiPriority w:val="0"/>
    <w:pPr>
      <w:spacing w:line="240" w:lineRule="auto"/>
      <w:jc w:val="center"/>
    </w:pPr>
    <w:rPr>
      <w:rFonts w:ascii="黑体" w:eastAsia="黑体"/>
      <w:b/>
      <w:sz w:val="28"/>
    </w:rPr>
  </w:style>
  <w:style w:type="paragraph" w:customStyle="1" w:styleId="82">
    <w:name w:val="标准文件_封面发布日期"/>
    <w:basedOn w:val="1"/>
    <w:qFormat/>
    <w:uiPriority w:val="0"/>
    <w:pPr>
      <w:spacing w:line="310" w:lineRule="exact"/>
    </w:pPr>
    <w:rPr>
      <w:rFonts w:ascii="黑体" w:eastAsia="黑体"/>
      <w:kern w:val="0"/>
      <w:sz w:val="28"/>
    </w:rPr>
  </w:style>
  <w:style w:type="paragraph" w:customStyle="1" w:styleId="83">
    <w:name w:val="标准文件_封面密级"/>
    <w:basedOn w:val="1"/>
    <w:qFormat/>
    <w:uiPriority w:val="0"/>
    <w:rPr>
      <w:rFonts w:eastAsia="黑体"/>
      <w:sz w:val="32"/>
    </w:rPr>
  </w:style>
  <w:style w:type="paragraph" w:customStyle="1" w:styleId="84">
    <w:name w:val="标准文件_封面实施日期"/>
    <w:basedOn w:val="1"/>
    <w:qFormat/>
    <w:uiPriority w:val="0"/>
    <w:pPr>
      <w:spacing w:line="310" w:lineRule="exact"/>
      <w:jc w:val="right"/>
    </w:pPr>
    <w:rPr>
      <w:rFonts w:ascii="黑体" w:eastAsia="黑体"/>
      <w:sz w:val="28"/>
    </w:rPr>
  </w:style>
  <w:style w:type="paragraph" w:customStyle="1" w:styleId="85">
    <w:name w:val="标准文件_封面抬头"/>
    <w:basedOn w:val="65"/>
    <w:qFormat/>
    <w:uiPriority w:val="0"/>
    <w:pPr>
      <w:adjustRightInd w:val="0"/>
      <w:spacing w:line="800" w:lineRule="exact"/>
      <w:ind w:firstLine="0" w:firstLineChars="0"/>
      <w:jc w:val="distribute"/>
    </w:pPr>
    <w:rPr>
      <w:rFonts w:ascii="黑体" w:eastAsia="黑体"/>
      <w:b/>
      <w:sz w:val="64"/>
    </w:rPr>
  </w:style>
  <w:style w:type="paragraph" w:customStyle="1" w:styleId="86">
    <w:name w:val="标准文件_附录标识"/>
    <w:next w:val="65"/>
    <w:qFormat/>
    <w:uiPriority w:val="0"/>
    <w:pPr>
      <w:numPr>
        <w:ilvl w:val="0"/>
        <w:numId w:val="4"/>
      </w:numPr>
      <w:shd w:val="clear" w:color="FFFFFF" w:fill="FFFFFF"/>
      <w:tabs>
        <w:tab w:val="left" w:pos="6406"/>
      </w:tabs>
      <w:spacing w:before="560" w:afterLines="50"/>
      <w:jc w:val="center"/>
      <w:outlineLvl w:val="0"/>
    </w:pPr>
    <w:rPr>
      <w:rFonts w:ascii="黑体" w:hAnsi="Times New Roman" w:eastAsia="黑体" w:cs="Times New Roman"/>
      <w:sz w:val="21"/>
      <w:lang w:val="en-US" w:eastAsia="zh-CN" w:bidi="ar-SA"/>
    </w:rPr>
  </w:style>
  <w:style w:type="paragraph" w:customStyle="1" w:styleId="87">
    <w:name w:val="标准文件_附录表标题"/>
    <w:next w:val="65"/>
    <w:qFormat/>
    <w:uiPriority w:val="0"/>
    <w:pPr>
      <w:numPr>
        <w:ilvl w:val="1"/>
        <w:numId w:val="5"/>
      </w:numPr>
      <w:adjustRightInd w:val="0"/>
      <w:snapToGrid w:val="0"/>
      <w:spacing w:beforeLines="50" w:afterLines="50"/>
      <w:jc w:val="center"/>
      <w:textAlignment w:val="baseline"/>
    </w:pPr>
    <w:rPr>
      <w:rFonts w:ascii="黑体" w:hAnsi="Times New Roman" w:eastAsia="黑体" w:cs="Times New Roman"/>
      <w:kern w:val="21"/>
      <w:sz w:val="21"/>
      <w:lang w:val="en-US" w:eastAsia="zh-CN" w:bidi="ar-SA"/>
    </w:rPr>
  </w:style>
  <w:style w:type="paragraph" w:customStyle="1" w:styleId="88">
    <w:name w:val="标准文件_附录一级条标题"/>
    <w:next w:val="65"/>
    <w:link w:val="251"/>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9">
    <w:name w:val="标准文件_附录二级条标题"/>
    <w:basedOn w:val="88"/>
    <w:next w:val="65"/>
    <w:qFormat/>
    <w:uiPriority w:val="0"/>
    <w:pPr>
      <w:widowControl/>
      <w:numPr>
        <w:ilvl w:val="2"/>
      </w:numPr>
      <w:wordWrap w:val="0"/>
      <w:overflowPunct w:val="0"/>
      <w:autoSpaceDE w:val="0"/>
      <w:autoSpaceDN w:val="0"/>
      <w:textAlignment w:val="baseline"/>
      <w:outlineLvl w:val="3"/>
    </w:pPr>
  </w:style>
  <w:style w:type="paragraph" w:customStyle="1" w:styleId="90">
    <w:name w:val="标准文件_附录公式"/>
    <w:basedOn w:val="64"/>
    <w:next w:val="64"/>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91">
    <w:name w:val="标准文件_附录三级条标题"/>
    <w:next w:val="65"/>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92">
    <w:name w:val="标准文件_附录四级条标题"/>
    <w:next w:val="65"/>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93">
    <w:name w:val="标准文件_附录图标题"/>
    <w:next w:val="65"/>
    <w:qFormat/>
    <w:uiPriority w:val="0"/>
    <w:pPr>
      <w:numPr>
        <w:ilvl w:val="1"/>
        <w:numId w:val="6"/>
      </w:numPr>
      <w:adjustRightInd w:val="0"/>
      <w:snapToGrid w:val="0"/>
      <w:spacing w:beforeLines="50" w:afterLines="50"/>
      <w:jc w:val="center"/>
    </w:pPr>
    <w:rPr>
      <w:rFonts w:ascii="黑体" w:hAnsi="Times New Roman" w:eastAsia="黑体" w:cs="Times New Roman"/>
      <w:sz w:val="21"/>
      <w:lang w:val="en-US" w:eastAsia="zh-CN" w:bidi="ar-SA"/>
    </w:rPr>
  </w:style>
  <w:style w:type="paragraph" w:customStyle="1" w:styleId="94">
    <w:name w:val="标准文件_附录五级条标题"/>
    <w:next w:val="65"/>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95">
    <w:name w:val="标准文件_附录英文标识"/>
    <w:next w:val="15"/>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paragraph" w:customStyle="1" w:styleId="96">
    <w:name w:val="标准文件_附录章标题"/>
    <w:next w:val="65"/>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7">
    <w:name w:val="标准文件_公式后的破折号"/>
    <w:basedOn w:val="65"/>
    <w:next w:val="65"/>
    <w:qFormat/>
    <w:uiPriority w:val="0"/>
    <w:pPr>
      <w:ind w:left="488" w:leftChars="200" w:hanging="289" w:hangingChars="290"/>
    </w:pPr>
  </w:style>
  <w:style w:type="paragraph" w:customStyle="1" w:styleId="98">
    <w:name w:val="标准文件_前言、引言标题"/>
    <w:next w:val="1"/>
    <w:qFormat/>
    <w:uiPriority w:val="0"/>
    <w:pPr>
      <w:numPr>
        <w:ilvl w:val="0"/>
        <w:numId w:val="8"/>
      </w:numPr>
      <w:shd w:val="clear" w:color="FFFFFF" w:fill="FFFFFF"/>
      <w:spacing w:before="480" w:afterLines="150"/>
      <w:jc w:val="center"/>
      <w:outlineLvl w:val="0"/>
    </w:pPr>
    <w:rPr>
      <w:rFonts w:ascii="黑体" w:hAnsi="Times New Roman" w:eastAsia="黑体" w:cs="Times New Roman"/>
      <w:sz w:val="32"/>
      <w:lang w:val="en-US" w:eastAsia="zh-CN" w:bidi="ar-SA"/>
    </w:rPr>
  </w:style>
  <w:style w:type="paragraph" w:customStyle="1" w:styleId="99">
    <w:name w:val="标准文件_目次、标准名称标题"/>
    <w:basedOn w:val="98"/>
    <w:next w:val="65"/>
    <w:qFormat/>
    <w:uiPriority w:val="0"/>
    <w:pPr>
      <w:spacing w:line="460" w:lineRule="exact"/>
      <w:ind w:left="0" w:firstLine="0"/>
    </w:pPr>
  </w:style>
  <w:style w:type="paragraph" w:customStyle="1" w:styleId="100">
    <w:name w:val="标准文件_目录标题"/>
    <w:basedOn w:val="1"/>
    <w:qFormat/>
    <w:uiPriority w:val="0"/>
    <w:pPr>
      <w:spacing w:before="480" w:afterLines="150" w:line="240" w:lineRule="auto"/>
      <w:jc w:val="center"/>
    </w:pPr>
    <w:rPr>
      <w:rFonts w:ascii="黑体" w:eastAsia="黑体"/>
      <w:sz w:val="32"/>
    </w:rPr>
  </w:style>
  <w:style w:type="paragraph" w:customStyle="1" w:styleId="101">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102">
    <w:name w:val="标准文件_破折号列项（二级）"/>
    <w:basedOn w:val="101"/>
    <w:qFormat/>
    <w:uiPriority w:val="0"/>
    <w:pPr>
      <w:numPr>
        <w:numId w:val="10"/>
      </w:numPr>
    </w:pPr>
  </w:style>
  <w:style w:type="paragraph" w:customStyle="1" w:styleId="103">
    <w:name w:val="标准文件_三级条标题"/>
    <w:basedOn w:val="75"/>
    <w:next w:val="65"/>
    <w:qFormat/>
    <w:uiPriority w:val="0"/>
    <w:pPr>
      <w:widowControl/>
      <w:numPr>
        <w:ilvl w:val="4"/>
      </w:numPr>
      <w:outlineLvl w:val="3"/>
    </w:pPr>
  </w:style>
  <w:style w:type="character" w:customStyle="1" w:styleId="104">
    <w:name w:val="不明显参考1"/>
    <w:qFormat/>
    <w:uiPriority w:val="31"/>
    <w:rPr>
      <w:smallCaps/>
      <w:color w:val="C0504D"/>
      <w:u w:val="single"/>
    </w:rPr>
  </w:style>
  <w:style w:type="paragraph" w:customStyle="1" w:styleId="105">
    <w:name w:val="标准文件_示例后续"/>
    <w:basedOn w:val="1"/>
    <w:qFormat/>
    <w:uiPriority w:val="0"/>
    <w:pPr>
      <w:adjustRightInd/>
      <w:spacing w:line="240" w:lineRule="auto"/>
      <w:ind w:firstLine="200" w:firstLineChars="200"/>
    </w:pPr>
    <w:rPr>
      <w:sz w:val="18"/>
      <w:szCs w:val="24"/>
    </w:rPr>
  </w:style>
  <w:style w:type="paragraph" w:customStyle="1" w:styleId="106">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7">
    <w:name w:val="标准文件_四级条标题"/>
    <w:next w:val="65"/>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paragraph" w:customStyle="1" w:styleId="108">
    <w:name w:val="标准文件_条文脚注"/>
    <w:basedOn w:val="23"/>
    <w:qFormat/>
    <w:uiPriority w:val="0"/>
    <w:pPr>
      <w:adjustRightInd w:val="0"/>
      <w:spacing w:line="240" w:lineRule="auto"/>
      <w:ind w:left="0" w:leftChars="0" w:firstLine="200" w:firstLineChars="200"/>
      <w:jc w:val="both"/>
    </w:pPr>
    <w:rPr>
      <w:rFonts w:hAnsi="宋体"/>
    </w:rPr>
  </w:style>
  <w:style w:type="paragraph" w:customStyle="1" w:styleId="109">
    <w:name w:val="标准文件_图表脚注"/>
    <w:basedOn w:val="1"/>
    <w:next w:val="65"/>
    <w:qFormat/>
    <w:uiPriority w:val="0"/>
    <w:pPr>
      <w:numPr>
        <w:ilvl w:val="0"/>
        <w:numId w:val="12"/>
      </w:numPr>
      <w:spacing w:line="240" w:lineRule="auto"/>
      <w:jc w:val="left"/>
    </w:pPr>
    <w:rPr>
      <w:rFonts w:ascii="宋体" w:hAnsi="宋体"/>
      <w:sz w:val="18"/>
    </w:rPr>
  </w:style>
  <w:style w:type="character" w:customStyle="1" w:styleId="110">
    <w:name w:val="标准文件_图表脚注内容"/>
    <w:qFormat/>
    <w:uiPriority w:val="0"/>
    <w:rPr>
      <w:rFonts w:ascii="宋体" w:hAnsi="宋体" w:eastAsia="宋体" w:cs="Times New Roman"/>
      <w:spacing w:val="0"/>
      <w:sz w:val="18"/>
      <w:vertAlign w:val="superscript"/>
    </w:rPr>
  </w:style>
  <w:style w:type="paragraph" w:customStyle="1" w:styleId="111">
    <w:name w:val="标准文件_五级条标题"/>
    <w:next w:val="65"/>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12">
    <w:name w:val="标准文件_章标题"/>
    <w:next w:val="65"/>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13">
    <w:name w:val="标准文件_一级条标题"/>
    <w:basedOn w:val="112"/>
    <w:next w:val="65"/>
    <w:qFormat/>
    <w:uiPriority w:val="0"/>
    <w:pPr>
      <w:numPr>
        <w:ilvl w:val="2"/>
      </w:numPr>
      <w:spacing w:beforeLines="50" w:afterLines="50"/>
      <w:outlineLvl w:val="1"/>
    </w:pPr>
  </w:style>
  <w:style w:type="paragraph" w:customStyle="1" w:styleId="114">
    <w:name w:val="标准文件_一致程度"/>
    <w:basedOn w:val="1"/>
    <w:qFormat/>
    <w:uiPriority w:val="0"/>
    <w:pPr>
      <w:spacing w:line="440" w:lineRule="exact"/>
      <w:jc w:val="center"/>
    </w:pPr>
    <w:rPr>
      <w:sz w:val="28"/>
    </w:rPr>
  </w:style>
  <w:style w:type="paragraph" w:customStyle="1" w:styleId="115">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6">
    <w:name w:val="标准文件_英文图表脚注"/>
    <w:basedOn w:val="64"/>
    <w:qFormat/>
    <w:uiPriority w:val="0"/>
    <w:pPr>
      <w:widowControl/>
      <w:adjustRightInd/>
      <w:snapToGrid/>
      <w:spacing w:line="240" w:lineRule="auto"/>
      <w:ind w:left="79" w:hanging="79" w:hangingChars="80"/>
    </w:pPr>
    <w:rPr>
      <w:rFonts w:ascii="宋体" w:hAnsi="宋体"/>
    </w:rPr>
  </w:style>
  <w:style w:type="paragraph" w:customStyle="1" w:styleId="117">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8">
    <w:name w:val="标准文件_英文注："/>
    <w:basedOn w:val="1"/>
    <w:next w:val="65"/>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9">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20">
    <w:name w:val="标准文件_正文表标题"/>
    <w:next w:val="65"/>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21">
    <w:name w:val="标准文件_正文公式"/>
    <w:basedOn w:val="1"/>
    <w:next w:val="64"/>
    <w:qFormat/>
    <w:uiPriority w:val="0"/>
    <w:pPr>
      <w:tabs>
        <w:tab w:val="center" w:pos="4678"/>
        <w:tab w:val="right" w:leader="middleDot" w:pos="9356"/>
      </w:tabs>
      <w:spacing w:line="240" w:lineRule="auto"/>
    </w:pPr>
    <w:rPr>
      <w:rFonts w:ascii="宋体" w:hAnsi="宋体"/>
    </w:rPr>
  </w:style>
  <w:style w:type="paragraph" w:customStyle="1" w:styleId="122">
    <w:name w:val="标准文件_正文图标题"/>
    <w:next w:val="65"/>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23">
    <w:name w:val="标准文件_正文英文表标题"/>
    <w:next w:val="65"/>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4">
    <w:name w:val="标准文件_正文英文图标题"/>
    <w:next w:val="65"/>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5">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26">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7">
    <w:name w:val="发布部门"/>
    <w:next w:val="65"/>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8">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9">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30">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31">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32">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33">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4">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5">
    <w:name w:val="封面正文"/>
    <w:qFormat/>
    <w:uiPriority w:val="0"/>
    <w:pPr>
      <w:jc w:val="both"/>
    </w:pPr>
    <w:rPr>
      <w:rFonts w:ascii="Times New Roman" w:hAnsi="Times New Roman" w:eastAsia="宋体" w:cs="Times New Roman"/>
      <w:lang w:val="en-US" w:eastAsia="zh-CN" w:bidi="ar-SA"/>
    </w:rPr>
  </w:style>
  <w:style w:type="paragraph" w:customStyle="1" w:styleId="136">
    <w:name w:val="附录二级无标题条"/>
    <w:basedOn w:val="1"/>
    <w:next w:val="65"/>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7">
    <w:name w:val="附录三级无标题条"/>
    <w:basedOn w:val="136"/>
    <w:next w:val="65"/>
    <w:qFormat/>
    <w:uiPriority w:val="0"/>
    <w:pPr>
      <w:outlineLvl w:val="4"/>
    </w:pPr>
  </w:style>
  <w:style w:type="paragraph" w:customStyle="1" w:styleId="138">
    <w:name w:val="附录四级无标题条"/>
    <w:basedOn w:val="137"/>
    <w:next w:val="65"/>
    <w:qFormat/>
    <w:uiPriority w:val="0"/>
    <w:pPr>
      <w:outlineLvl w:val="5"/>
    </w:pPr>
  </w:style>
  <w:style w:type="paragraph" w:customStyle="1" w:styleId="139">
    <w:name w:val="附录图"/>
    <w:next w:val="65"/>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40">
    <w:name w:val="标准文件_一级项"/>
    <w:qFormat/>
    <w:uiPriority w:val="0"/>
    <w:pPr>
      <w:numPr>
        <w:ilvl w:val="0"/>
        <w:numId w:val="21"/>
      </w:numPr>
      <w:tabs>
        <w:tab w:val="left" w:pos="851"/>
        <w:tab w:val="clear" w:pos="426"/>
      </w:tabs>
      <w:ind w:left="851"/>
    </w:pPr>
    <w:rPr>
      <w:rFonts w:ascii="宋体" w:hAnsi="Times New Roman" w:eastAsia="宋体" w:cs="Times New Roman"/>
      <w:sz w:val="21"/>
      <w:lang w:val="en-US" w:eastAsia="zh-CN" w:bidi="ar-SA"/>
    </w:rPr>
  </w:style>
  <w:style w:type="paragraph" w:customStyle="1" w:styleId="141">
    <w:name w:val="附录五级无标题条"/>
    <w:basedOn w:val="138"/>
    <w:next w:val="65"/>
    <w:qFormat/>
    <w:uiPriority w:val="0"/>
    <w:pPr>
      <w:outlineLvl w:val="6"/>
    </w:pPr>
  </w:style>
  <w:style w:type="paragraph" w:customStyle="1" w:styleId="142">
    <w:name w:val="附录性质"/>
    <w:basedOn w:val="1"/>
    <w:qFormat/>
    <w:uiPriority w:val="0"/>
    <w:pPr>
      <w:widowControl/>
      <w:adjustRightInd/>
      <w:jc w:val="center"/>
    </w:pPr>
    <w:rPr>
      <w:rFonts w:ascii="黑体" w:eastAsia="黑体"/>
    </w:rPr>
  </w:style>
  <w:style w:type="paragraph" w:customStyle="1" w:styleId="143">
    <w:name w:val="附录一级无标题条"/>
    <w:basedOn w:val="96"/>
    <w:next w:val="65"/>
    <w:qFormat/>
    <w:uiPriority w:val="0"/>
    <w:pPr>
      <w:autoSpaceDN w:val="0"/>
      <w:outlineLvl w:val="2"/>
    </w:pPr>
    <w:rPr>
      <w:rFonts w:ascii="宋体" w:hAnsi="宋体" w:eastAsia="宋体"/>
    </w:rPr>
  </w:style>
  <w:style w:type="character" w:customStyle="1" w:styleId="144">
    <w:name w:val="个人答复风格"/>
    <w:qFormat/>
    <w:uiPriority w:val="0"/>
    <w:rPr>
      <w:rFonts w:ascii="Arial" w:hAnsi="Arial" w:eastAsia="宋体" w:cs="Arial"/>
      <w:color w:val="auto"/>
      <w:spacing w:val="0"/>
      <w:sz w:val="20"/>
    </w:rPr>
  </w:style>
  <w:style w:type="character" w:customStyle="1" w:styleId="145">
    <w:name w:val="个人撰写风格"/>
    <w:qFormat/>
    <w:uiPriority w:val="0"/>
    <w:rPr>
      <w:rFonts w:ascii="Arial" w:hAnsi="Arial" w:eastAsia="宋体" w:cs="Arial"/>
      <w:color w:val="auto"/>
      <w:spacing w:val="0"/>
      <w:sz w:val="20"/>
    </w:rPr>
  </w:style>
  <w:style w:type="paragraph" w:customStyle="1" w:styleId="146">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7">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8">
    <w:name w:val="列项·"/>
    <w:basedOn w:val="65"/>
    <w:qFormat/>
    <w:uiPriority w:val="0"/>
    <w:pPr>
      <w:tabs>
        <w:tab w:val="left" w:pos="840"/>
      </w:tabs>
    </w:pPr>
  </w:style>
  <w:style w:type="paragraph" w:customStyle="1" w:styleId="14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50">
    <w:name w:val="目录 21"/>
    <w:basedOn w:val="1"/>
    <w:next w:val="1"/>
    <w:semiHidden/>
    <w:qFormat/>
    <w:uiPriority w:val="0"/>
    <w:pPr>
      <w:adjustRightInd/>
      <w:spacing w:line="240" w:lineRule="auto"/>
      <w:jc w:val="left"/>
    </w:pPr>
    <w:rPr>
      <w:bCs/>
      <w:iCs/>
    </w:rPr>
  </w:style>
  <w:style w:type="paragraph" w:customStyle="1" w:styleId="151">
    <w:name w:val="目录 31"/>
    <w:basedOn w:val="1"/>
    <w:next w:val="1"/>
    <w:semiHidden/>
    <w:qFormat/>
    <w:uiPriority w:val="0"/>
    <w:pPr>
      <w:spacing w:line="240" w:lineRule="auto"/>
    </w:pPr>
    <w:rPr>
      <w:rFonts w:ascii="宋体" w:hAnsi="宋体"/>
      <w:iCs/>
    </w:rPr>
  </w:style>
  <w:style w:type="paragraph" w:customStyle="1" w:styleId="152">
    <w:name w:val="目录 41"/>
    <w:basedOn w:val="1"/>
    <w:next w:val="1"/>
    <w:semiHidden/>
    <w:qFormat/>
    <w:uiPriority w:val="0"/>
    <w:pPr>
      <w:adjustRightInd/>
      <w:spacing w:line="240" w:lineRule="auto"/>
      <w:jc w:val="left"/>
    </w:pPr>
  </w:style>
  <w:style w:type="paragraph" w:customStyle="1" w:styleId="153">
    <w:name w:val="目录 51"/>
    <w:basedOn w:val="1"/>
    <w:next w:val="1"/>
    <w:semiHidden/>
    <w:qFormat/>
    <w:uiPriority w:val="0"/>
    <w:pPr>
      <w:spacing w:line="240" w:lineRule="auto"/>
    </w:pPr>
    <w:rPr>
      <w:rFonts w:ascii="宋体" w:hAnsi="宋体"/>
    </w:rPr>
  </w:style>
  <w:style w:type="paragraph" w:customStyle="1" w:styleId="154">
    <w:name w:val="目录 61"/>
    <w:basedOn w:val="1"/>
    <w:next w:val="1"/>
    <w:semiHidden/>
    <w:qFormat/>
    <w:uiPriority w:val="0"/>
    <w:pPr>
      <w:adjustRightInd/>
      <w:spacing w:line="240" w:lineRule="auto"/>
      <w:jc w:val="left"/>
    </w:pPr>
  </w:style>
  <w:style w:type="paragraph" w:customStyle="1" w:styleId="155">
    <w:name w:val="目录 71"/>
    <w:basedOn w:val="154"/>
    <w:semiHidden/>
    <w:qFormat/>
    <w:uiPriority w:val="0"/>
    <w:pPr>
      <w:ind w:left="1260"/>
    </w:pPr>
  </w:style>
  <w:style w:type="paragraph" w:customStyle="1" w:styleId="156">
    <w:name w:val="目录 81"/>
    <w:basedOn w:val="155"/>
    <w:semiHidden/>
    <w:qFormat/>
    <w:uiPriority w:val="0"/>
    <w:pPr>
      <w:ind w:left="1470"/>
    </w:pPr>
  </w:style>
  <w:style w:type="paragraph" w:customStyle="1" w:styleId="157">
    <w:name w:val="目录 91"/>
    <w:basedOn w:val="156"/>
    <w:semiHidden/>
    <w:qFormat/>
    <w:uiPriority w:val="0"/>
    <w:pPr>
      <w:ind w:left="1680"/>
    </w:pPr>
  </w:style>
  <w:style w:type="paragraph" w:customStyle="1" w:styleId="158">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9">
    <w:name w:val="其他发布部门"/>
    <w:basedOn w:val="127"/>
    <w:qFormat/>
    <w:uiPriority w:val="0"/>
    <w:pPr>
      <w:framePr/>
      <w:spacing w:line="0" w:lineRule="atLeast"/>
    </w:pPr>
    <w:rPr>
      <w:rFonts w:ascii="黑体" w:eastAsia="黑体"/>
      <w:b w:val="0"/>
    </w:rPr>
  </w:style>
  <w:style w:type="paragraph" w:customStyle="1" w:styleId="160">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61">
    <w:name w:val="三级无标题条"/>
    <w:basedOn w:val="1"/>
    <w:qFormat/>
    <w:uiPriority w:val="0"/>
    <w:pPr>
      <w:numPr>
        <w:ilvl w:val="4"/>
        <w:numId w:val="20"/>
      </w:numPr>
      <w:adjustRightInd/>
      <w:spacing w:line="240" w:lineRule="auto"/>
    </w:pPr>
    <w:rPr>
      <w:rFonts w:ascii="宋体" w:hAnsi="宋体"/>
      <w:szCs w:val="24"/>
    </w:rPr>
  </w:style>
  <w:style w:type="paragraph" w:customStyle="1" w:styleId="162">
    <w:name w:val="实施日期"/>
    <w:basedOn w:val="128"/>
    <w:qFormat/>
    <w:uiPriority w:val="0"/>
    <w:pPr>
      <w:framePr w:hSpace="0" w:xAlign="right"/>
      <w:jc w:val="right"/>
    </w:pPr>
  </w:style>
  <w:style w:type="paragraph" w:customStyle="1" w:styleId="163">
    <w:name w:val="四级无标题条"/>
    <w:basedOn w:val="1"/>
    <w:qFormat/>
    <w:uiPriority w:val="0"/>
    <w:pPr>
      <w:numPr>
        <w:ilvl w:val="5"/>
        <w:numId w:val="20"/>
      </w:numPr>
      <w:adjustRightInd/>
      <w:spacing w:line="240" w:lineRule="auto"/>
    </w:pPr>
    <w:rPr>
      <w:rFonts w:ascii="宋体" w:hAnsi="宋体"/>
      <w:szCs w:val="24"/>
    </w:rPr>
  </w:style>
  <w:style w:type="paragraph" w:customStyle="1" w:styleId="164">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5">
    <w:name w:val="无标题条"/>
    <w:next w:val="65"/>
    <w:qFormat/>
    <w:uiPriority w:val="0"/>
    <w:pPr>
      <w:jc w:val="both"/>
    </w:pPr>
    <w:rPr>
      <w:rFonts w:ascii="宋体" w:hAnsi="宋体" w:eastAsia="宋体" w:cs="Times New Roman"/>
      <w:sz w:val="21"/>
      <w:lang w:val="en-US" w:eastAsia="zh-CN" w:bidi="ar-SA"/>
    </w:rPr>
  </w:style>
  <w:style w:type="paragraph" w:customStyle="1" w:styleId="166">
    <w:name w:val="五级无标题条"/>
    <w:basedOn w:val="1"/>
    <w:qFormat/>
    <w:uiPriority w:val="0"/>
    <w:pPr>
      <w:numPr>
        <w:ilvl w:val="6"/>
        <w:numId w:val="20"/>
      </w:numPr>
      <w:adjustRightInd/>
    </w:pPr>
    <w:rPr>
      <w:szCs w:val="24"/>
    </w:rPr>
  </w:style>
  <w:style w:type="paragraph" w:customStyle="1" w:styleId="167">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8">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9">
    <w:name w:val="注×:后续"/>
    <w:basedOn w:val="168"/>
    <w:qFormat/>
    <w:uiPriority w:val="0"/>
    <w:pPr>
      <w:ind w:left="1406" w:leftChars="0" w:hanging="499" w:firstLineChars="0"/>
    </w:pPr>
  </w:style>
  <w:style w:type="paragraph" w:customStyle="1" w:styleId="170">
    <w:name w:val="标准文件_一级无标题"/>
    <w:basedOn w:val="113"/>
    <w:qFormat/>
    <w:uiPriority w:val="0"/>
    <w:pPr>
      <w:spacing w:beforeLines="0" w:afterLines="0"/>
      <w:outlineLvl w:val="9"/>
    </w:pPr>
    <w:rPr>
      <w:rFonts w:ascii="宋体" w:eastAsia="宋体"/>
    </w:rPr>
  </w:style>
  <w:style w:type="paragraph" w:customStyle="1" w:styleId="171">
    <w:name w:val="标准文件_五级无标题"/>
    <w:basedOn w:val="111"/>
    <w:qFormat/>
    <w:uiPriority w:val="0"/>
    <w:pPr>
      <w:spacing w:beforeLines="0" w:afterLines="0"/>
      <w:outlineLvl w:val="9"/>
    </w:pPr>
    <w:rPr>
      <w:rFonts w:ascii="宋体" w:eastAsia="宋体"/>
    </w:rPr>
  </w:style>
  <w:style w:type="paragraph" w:customStyle="1" w:styleId="172">
    <w:name w:val="标准文件_三级无标题"/>
    <w:basedOn w:val="103"/>
    <w:qFormat/>
    <w:uiPriority w:val="0"/>
    <w:pPr>
      <w:spacing w:beforeLines="0" w:afterLines="0"/>
      <w:outlineLvl w:val="9"/>
    </w:pPr>
    <w:rPr>
      <w:rFonts w:ascii="宋体" w:eastAsia="宋体"/>
    </w:rPr>
  </w:style>
  <w:style w:type="paragraph" w:customStyle="1" w:styleId="173">
    <w:name w:val="标准文件_二级无标题"/>
    <w:basedOn w:val="75"/>
    <w:qFormat/>
    <w:uiPriority w:val="0"/>
    <w:pPr>
      <w:spacing w:beforeLines="0" w:afterLines="0"/>
      <w:outlineLvl w:val="9"/>
    </w:pPr>
    <w:rPr>
      <w:rFonts w:ascii="宋体" w:eastAsia="宋体"/>
    </w:rPr>
  </w:style>
  <w:style w:type="paragraph" w:customStyle="1" w:styleId="174">
    <w:name w:val="标准_四级无标题"/>
    <w:basedOn w:val="107"/>
    <w:next w:val="65"/>
    <w:qFormat/>
    <w:uiPriority w:val="0"/>
    <w:rPr>
      <w:rFonts w:eastAsia="宋体"/>
    </w:rPr>
  </w:style>
  <w:style w:type="paragraph" w:customStyle="1" w:styleId="175">
    <w:name w:val="标准文件_四级无标题"/>
    <w:basedOn w:val="107"/>
    <w:qFormat/>
    <w:uiPriority w:val="0"/>
    <w:pPr>
      <w:spacing w:beforeLines="0" w:afterLines="0"/>
      <w:outlineLvl w:val="9"/>
    </w:pPr>
    <w:rPr>
      <w:rFonts w:ascii="宋体" w:hAnsi="黑体" w:eastAsia="宋体"/>
      <w:szCs w:val="52"/>
    </w:rPr>
  </w:style>
  <w:style w:type="paragraph" w:customStyle="1" w:styleId="176">
    <w:name w:val="标准文件_大写罗马数字编号列项"/>
    <w:basedOn w:val="65"/>
    <w:qFormat/>
    <w:uiPriority w:val="0"/>
    <w:pPr>
      <w:numPr>
        <w:ilvl w:val="0"/>
        <w:numId w:val="23"/>
      </w:numPr>
      <w:ind w:firstLine="0" w:firstLineChars="0"/>
    </w:pPr>
    <w:rPr>
      <w:rFonts w:ascii="Times New Roman" w:cs="Arial"/>
      <w:szCs w:val="28"/>
    </w:rPr>
  </w:style>
  <w:style w:type="paragraph" w:customStyle="1" w:styleId="177">
    <w:name w:val="标准文件_小写罗马数字编号列项"/>
    <w:basedOn w:val="65"/>
    <w:qFormat/>
    <w:uiPriority w:val="0"/>
    <w:pPr>
      <w:numPr>
        <w:ilvl w:val="0"/>
        <w:numId w:val="24"/>
      </w:numPr>
      <w:ind w:firstLine="0" w:firstLineChars="0"/>
    </w:pPr>
    <w:rPr>
      <w:rFonts w:cs="Arial"/>
      <w:szCs w:val="28"/>
    </w:rPr>
  </w:style>
  <w:style w:type="paragraph" w:customStyle="1" w:styleId="178">
    <w:name w:val="标准文件_附录标题"/>
    <w:basedOn w:val="86"/>
    <w:qFormat/>
    <w:uiPriority w:val="0"/>
    <w:pPr>
      <w:numPr>
        <w:numId w:val="0"/>
      </w:numPr>
      <w:spacing w:after="280"/>
      <w:outlineLvl w:val="9"/>
    </w:pPr>
  </w:style>
  <w:style w:type="paragraph" w:customStyle="1" w:styleId="179">
    <w:name w:val="标准文件_二级项"/>
    <w:qFormat/>
    <w:uiPriority w:val="0"/>
    <w:rPr>
      <w:rFonts w:ascii="宋体" w:hAnsi="Times New Roman" w:eastAsia="宋体" w:cs="Times New Roman"/>
      <w:sz w:val="21"/>
      <w:lang w:val="en-US" w:eastAsia="zh-CN" w:bidi="ar-SA"/>
    </w:rPr>
  </w:style>
  <w:style w:type="paragraph" w:customStyle="1" w:styleId="180">
    <w:name w:val="标准文件_三级项"/>
    <w:basedOn w:val="1"/>
    <w:qFormat/>
    <w:uiPriority w:val="0"/>
    <w:pPr>
      <w:numPr>
        <w:ilvl w:val="2"/>
        <w:numId w:val="21"/>
      </w:numPr>
      <w:spacing w:line="536870612" w:lineRule="auto"/>
    </w:pPr>
    <w:rPr>
      <w:rFonts w:ascii="Times New Roman" w:hAnsi="Times New Roman"/>
    </w:rPr>
  </w:style>
  <w:style w:type="paragraph" w:customStyle="1" w:styleId="181">
    <w:name w:val="图表脚注说明"/>
    <w:basedOn w:val="1"/>
    <w:next w:val="65"/>
    <w:qFormat/>
    <w:uiPriority w:val="0"/>
    <w:pPr>
      <w:numPr>
        <w:ilvl w:val="0"/>
        <w:numId w:val="25"/>
      </w:numPr>
      <w:adjustRightInd/>
      <w:spacing w:line="240" w:lineRule="auto"/>
    </w:pPr>
    <w:rPr>
      <w:rFonts w:ascii="宋体" w:hAnsi="Times New Roman"/>
      <w:sz w:val="18"/>
      <w:szCs w:val="18"/>
    </w:rPr>
  </w:style>
  <w:style w:type="paragraph" w:customStyle="1" w:styleId="182">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83">
    <w:name w:val="标准文件_索引字母"/>
    <w:next w:val="65"/>
    <w:qFormat/>
    <w:uiPriority w:val="0"/>
    <w:pPr>
      <w:jc w:val="center"/>
    </w:pPr>
    <w:rPr>
      <w:rFonts w:ascii="宋体" w:hAnsi="宋体" w:eastAsia="Times New Roman" w:cs="Times New Roman"/>
      <w:b/>
      <w:kern w:val="2"/>
      <w:sz w:val="21"/>
      <w:lang w:val="en-US" w:eastAsia="zh-CN" w:bidi="ar-SA"/>
    </w:rPr>
  </w:style>
  <w:style w:type="paragraph" w:customStyle="1" w:styleId="184">
    <w:name w:val="标准文件_附录前"/>
    <w:next w:val="65"/>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5">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6">
    <w:name w:val="标准文件_表格"/>
    <w:basedOn w:val="65"/>
    <w:qFormat/>
    <w:uiPriority w:val="0"/>
    <w:pPr>
      <w:ind w:firstLine="0" w:firstLineChars="0"/>
      <w:jc w:val="center"/>
    </w:pPr>
    <w:rPr>
      <w:sz w:val="18"/>
    </w:rPr>
  </w:style>
  <w:style w:type="paragraph" w:customStyle="1" w:styleId="187">
    <w:name w:val="标准文件_注："/>
    <w:next w:val="65"/>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8">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9">
    <w:name w:val="标准文件_示例："/>
    <w:next w:val="190"/>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90">
    <w:name w:val="标准文件_示例内容"/>
    <w:basedOn w:val="65"/>
    <w:qFormat/>
    <w:uiPriority w:val="0"/>
    <w:pPr>
      <w:ind w:firstLine="420"/>
    </w:pPr>
    <w:rPr>
      <w:sz w:val="18"/>
    </w:rPr>
  </w:style>
  <w:style w:type="paragraph" w:customStyle="1" w:styleId="191">
    <w:name w:val="标准文件_示例×："/>
    <w:basedOn w:val="1"/>
    <w:next w:val="190"/>
    <w:qFormat/>
    <w:uiPriority w:val="0"/>
    <w:pPr>
      <w:widowControl/>
      <w:numPr>
        <w:ilvl w:val="0"/>
        <w:numId w:val="29"/>
      </w:numPr>
      <w:adjustRightInd/>
      <w:spacing w:line="240" w:lineRule="auto"/>
    </w:pPr>
    <w:rPr>
      <w:rFonts w:ascii="宋体" w:hAnsi="Times New Roman"/>
      <w:kern w:val="0"/>
      <w:sz w:val="18"/>
      <w:szCs w:val="18"/>
    </w:rPr>
  </w:style>
  <w:style w:type="paragraph" w:customStyle="1" w:styleId="192">
    <w:name w:val="标准文件_表格续"/>
    <w:basedOn w:val="65"/>
    <w:next w:val="65"/>
    <w:qFormat/>
    <w:uiPriority w:val="0"/>
    <w:pPr>
      <w:jc w:val="center"/>
    </w:pPr>
    <w:rPr>
      <w:rFonts w:ascii="黑体" w:hAnsi="黑体" w:eastAsia="黑体"/>
    </w:rPr>
  </w:style>
  <w:style w:type="character" w:styleId="193">
    <w:name w:val="Placeholder Text"/>
    <w:basedOn w:val="32"/>
    <w:semiHidden/>
    <w:qFormat/>
    <w:uiPriority w:val="99"/>
    <w:rPr>
      <w:color w:val="808080"/>
    </w:rPr>
  </w:style>
  <w:style w:type="paragraph" w:customStyle="1" w:styleId="194">
    <w:name w:val="标准文件_二级项2"/>
    <w:basedOn w:val="65"/>
    <w:qFormat/>
    <w:uiPriority w:val="0"/>
    <w:pPr>
      <w:numPr>
        <w:ilvl w:val="1"/>
        <w:numId w:val="21"/>
      </w:numPr>
      <w:ind w:firstLine="0" w:firstLineChars="0"/>
    </w:pPr>
  </w:style>
  <w:style w:type="paragraph" w:customStyle="1" w:styleId="195">
    <w:name w:val="标准文件_三级项2"/>
    <w:basedOn w:val="65"/>
    <w:qFormat/>
    <w:uiPriority w:val="0"/>
    <w:pPr>
      <w:numPr>
        <w:ilvl w:val="0"/>
        <w:numId w:val="30"/>
      </w:numPr>
      <w:spacing w:line="300" w:lineRule="exact"/>
      <w:ind w:firstLineChars="0"/>
    </w:pPr>
    <w:rPr>
      <w:rFonts w:ascii="Times New Roman"/>
    </w:rPr>
  </w:style>
  <w:style w:type="paragraph" w:customStyle="1" w:styleId="196">
    <w:name w:val="标准文件_一级项2"/>
    <w:basedOn w:val="65"/>
    <w:qFormat/>
    <w:uiPriority w:val="0"/>
    <w:pPr>
      <w:numPr>
        <w:ilvl w:val="0"/>
        <w:numId w:val="31"/>
      </w:numPr>
      <w:spacing w:line="300" w:lineRule="exact"/>
      <w:ind w:firstLineChars="0"/>
    </w:pPr>
    <w:rPr>
      <w:rFonts w:ascii="Times New Roman"/>
    </w:rPr>
  </w:style>
  <w:style w:type="paragraph" w:customStyle="1" w:styleId="197">
    <w:name w:val="标准文件_提示"/>
    <w:basedOn w:val="65"/>
    <w:next w:val="65"/>
    <w:qFormat/>
    <w:uiPriority w:val="0"/>
    <w:pPr>
      <w:ind w:firstLine="420"/>
    </w:pPr>
    <w:rPr>
      <w:rFonts w:ascii="黑体" w:eastAsia="黑体"/>
    </w:rPr>
  </w:style>
  <w:style w:type="character" w:customStyle="1" w:styleId="198">
    <w:name w:val="标准文件_来源"/>
    <w:basedOn w:val="32"/>
    <w:qFormat/>
    <w:uiPriority w:val="1"/>
    <w:rPr>
      <w:rFonts w:eastAsia="宋体"/>
      <w:sz w:val="21"/>
    </w:rPr>
  </w:style>
  <w:style w:type="paragraph" w:customStyle="1" w:styleId="199">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200">
    <w:name w:val="其他发布日期"/>
    <w:basedOn w:val="128"/>
    <w:qFormat/>
    <w:uiPriority w:val="0"/>
    <w:pPr>
      <w:framePr w:w="3997" w:h="471" w:hRule="exact" w:hSpace="0" w:vSpace="181" w:vAnchor="page" w:hAnchor="page" w:x="1419" w:y="14097"/>
    </w:pPr>
  </w:style>
  <w:style w:type="paragraph" w:customStyle="1" w:styleId="201">
    <w:name w:val="其他实施日期"/>
    <w:basedOn w:val="162"/>
    <w:qFormat/>
    <w:uiPriority w:val="0"/>
    <w:pPr>
      <w:framePr w:w="3997" w:h="471" w:hRule="exact" w:vSpace="181" w:vAnchor="page" w:hAnchor="page" w:x="7089" w:y="14097"/>
    </w:pPr>
  </w:style>
  <w:style w:type="paragraph" w:customStyle="1" w:styleId="202">
    <w:name w:val="标准文件_文件编号"/>
    <w:basedOn w:val="65"/>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203">
    <w:name w:val="标准文件_替换文件编号"/>
    <w:basedOn w:val="202"/>
    <w:qFormat/>
    <w:uiPriority w:val="0"/>
    <w:pPr>
      <w:framePr/>
      <w:spacing w:before="57"/>
    </w:pPr>
    <w:rPr>
      <w:sz w:val="21"/>
    </w:rPr>
  </w:style>
  <w:style w:type="paragraph" w:customStyle="1" w:styleId="204">
    <w:name w:val="标准文件_文件名称"/>
    <w:basedOn w:val="65"/>
    <w:next w:val="65"/>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205">
    <w:name w:val="标准文件_附录图标号"/>
    <w:basedOn w:val="65"/>
    <w:next w:val="65"/>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6">
    <w:name w:val="标准文件_附录表标号"/>
    <w:basedOn w:val="65"/>
    <w:next w:val="65"/>
    <w:qFormat/>
    <w:uiPriority w:val="0"/>
    <w:pPr>
      <w:numPr>
        <w:ilvl w:val="0"/>
        <w:numId w:val="5"/>
      </w:numPr>
      <w:spacing w:line="14" w:lineRule="exact"/>
      <w:ind w:firstLine="0" w:firstLineChars="0"/>
      <w:jc w:val="center"/>
    </w:pPr>
    <w:rPr>
      <w:rFonts w:eastAsia="黑体"/>
      <w:vanish/>
      <w:sz w:val="2"/>
    </w:rPr>
  </w:style>
  <w:style w:type="paragraph" w:customStyle="1" w:styleId="207">
    <w:name w:val="标准文件_引言一级条标题"/>
    <w:basedOn w:val="65"/>
    <w:next w:val="65"/>
    <w:qFormat/>
    <w:uiPriority w:val="0"/>
    <w:pPr>
      <w:numPr>
        <w:ilvl w:val="1"/>
        <w:numId w:val="8"/>
      </w:numPr>
      <w:spacing w:beforeLines="50" w:afterLines="50"/>
      <w:ind w:firstLineChars="0"/>
    </w:pPr>
    <w:rPr>
      <w:rFonts w:ascii="黑体" w:eastAsia="黑体"/>
    </w:rPr>
  </w:style>
  <w:style w:type="paragraph" w:customStyle="1" w:styleId="208">
    <w:name w:val="标准文件_引言二级条标题"/>
    <w:basedOn w:val="65"/>
    <w:next w:val="65"/>
    <w:qFormat/>
    <w:uiPriority w:val="0"/>
    <w:pPr>
      <w:numPr>
        <w:ilvl w:val="2"/>
        <w:numId w:val="8"/>
      </w:numPr>
      <w:spacing w:beforeLines="50" w:afterLines="50"/>
      <w:ind w:firstLineChars="0"/>
    </w:pPr>
    <w:rPr>
      <w:rFonts w:ascii="黑体" w:eastAsia="黑体"/>
    </w:rPr>
  </w:style>
  <w:style w:type="paragraph" w:customStyle="1" w:styleId="209">
    <w:name w:val="标准文件_引言三级条标题"/>
    <w:basedOn w:val="65"/>
    <w:next w:val="65"/>
    <w:qFormat/>
    <w:uiPriority w:val="0"/>
    <w:pPr>
      <w:numPr>
        <w:ilvl w:val="3"/>
        <w:numId w:val="8"/>
      </w:numPr>
      <w:spacing w:beforeLines="50" w:afterLines="50"/>
      <w:ind w:firstLineChars="0"/>
    </w:pPr>
    <w:rPr>
      <w:rFonts w:ascii="黑体" w:eastAsia="黑体"/>
    </w:rPr>
  </w:style>
  <w:style w:type="paragraph" w:customStyle="1" w:styleId="210">
    <w:name w:val="标准文件_引言四级条标题"/>
    <w:basedOn w:val="65"/>
    <w:next w:val="65"/>
    <w:qFormat/>
    <w:uiPriority w:val="0"/>
    <w:pPr>
      <w:numPr>
        <w:ilvl w:val="4"/>
        <w:numId w:val="8"/>
      </w:numPr>
      <w:spacing w:beforeLines="50" w:afterLines="50"/>
      <w:ind w:firstLineChars="0"/>
    </w:pPr>
    <w:rPr>
      <w:rFonts w:ascii="黑体" w:eastAsia="黑体"/>
    </w:rPr>
  </w:style>
  <w:style w:type="paragraph" w:customStyle="1" w:styleId="211">
    <w:name w:val="标准文件_引言五级条标题"/>
    <w:basedOn w:val="65"/>
    <w:next w:val="65"/>
    <w:qFormat/>
    <w:uiPriority w:val="0"/>
    <w:pPr>
      <w:numPr>
        <w:ilvl w:val="5"/>
        <w:numId w:val="8"/>
      </w:numPr>
      <w:spacing w:beforeLines="50" w:afterLines="50"/>
      <w:ind w:firstLineChars="0"/>
    </w:pPr>
    <w:rPr>
      <w:rFonts w:ascii="黑体" w:eastAsia="黑体"/>
    </w:rPr>
  </w:style>
  <w:style w:type="paragraph" w:customStyle="1" w:styleId="212">
    <w:name w:val="标准文件_注后"/>
    <w:basedOn w:val="65"/>
    <w:qFormat/>
    <w:uiPriority w:val="0"/>
    <w:pPr>
      <w:ind w:left="811" w:firstLine="0" w:firstLineChars="0"/>
    </w:pPr>
    <w:rPr>
      <w:sz w:val="18"/>
    </w:rPr>
  </w:style>
  <w:style w:type="paragraph" w:customStyle="1" w:styleId="213">
    <w:name w:val="标准文件_注X后"/>
    <w:basedOn w:val="65"/>
    <w:qFormat/>
    <w:uiPriority w:val="0"/>
    <w:pPr>
      <w:ind w:left="811" w:firstLine="0" w:firstLineChars="0"/>
    </w:pPr>
    <w:rPr>
      <w:sz w:val="18"/>
    </w:rPr>
  </w:style>
  <w:style w:type="paragraph" w:customStyle="1" w:styleId="214">
    <w:name w:val="标准文件_示例后"/>
    <w:basedOn w:val="65"/>
    <w:qFormat/>
    <w:uiPriority w:val="0"/>
    <w:pPr>
      <w:ind w:left="964" w:firstLine="0" w:firstLineChars="0"/>
    </w:pPr>
    <w:rPr>
      <w:sz w:val="18"/>
    </w:rPr>
  </w:style>
  <w:style w:type="paragraph" w:customStyle="1" w:styleId="215">
    <w:name w:val="标准文件_示例X后"/>
    <w:basedOn w:val="65"/>
    <w:link w:val="216"/>
    <w:qFormat/>
    <w:uiPriority w:val="0"/>
    <w:pPr>
      <w:ind w:left="1049" w:firstLine="0" w:firstLineChars="0"/>
    </w:pPr>
    <w:rPr>
      <w:sz w:val="18"/>
    </w:rPr>
  </w:style>
  <w:style w:type="character" w:customStyle="1" w:styleId="216">
    <w:name w:val="标准文件_示例X后 字符"/>
    <w:basedOn w:val="66"/>
    <w:link w:val="215"/>
    <w:qFormat/>
    <w:uiPriority w:val="0"/>
    <w:rPr>
      <w:rFonts w:ascii="宋体" w:hAnsi="Times New Roman"/>
      <w:sz w:val="18"/>
      <w:lang w:bidi="ar-SA"/>
    </w:rPr>
  </w:style>
  <w:style w:type="paragraph" w:customStyle="1" w:styleId="217">
    <w:name w:val="标准文件_索引项"/>
    <w:basedOn w:val="65"/>
    <w:next w:val="65"/>
    <w:qFormat/>
    <w:uiPriority w:val="0"/>
    <w:pPr>
      <w:tabs>
        <w:tab w:val="right" w:leader="dot" w:pos="9356"/>
      </w:tabs>
      <w:ind w:left="210" w:hanging="210" w:firstLineChars="0"/>
      <w:jc w:val="left"/>
    </w:pPr>
  </w:style>
  <w:style w:type="paragraph" w:customStyle="1" w:styleId="218">
    <w:name w:val="标准文件_附录一级无标题"/>
    <w:basedOn w:val="88"/>
    <w:qFormat/>
    <w:uiPriority w:val="0"/>
    <w:pPr>
      <w:spacing w:beforeLines="0" w:afterLines="0" w:line="276" w:lineRule="auto"/>
      <w:outlineLvl w:val="9"/>
    </w:pPr>
    <w:rPr>
      <w:rFonts w:ascii="宋体" w:eastAsia="宋体"/>
    </w:rPr>
  </w:style>
  <w:style w:type="paragraph" w:customStyle="1" w:styleId="219">
    <w:name w:val="标准文件_附录二级无标题"/>
    <w:basedOn w:val="89"/>
    <w:qFormat/>
    <w:uiPriority w:val="0"/>
    <w:pPr>
      <w:spacing w:beforeLines="0" w:afterLines="0" w:line="276" w:lineRule="auto"/>
      <w:outlineLvl w:val="9"/>
    </w:pPr>
    <w:rPr>
      <w:rFonts w:ascii="宋体" w:eastAsia="宋体"/>
    </w:rPr>
  </w:style>
  <w:style w:type="paragraph" w:customStyle="1" w:styleId="220">
    <w:name w:val="标准文件_附录三级无标题"/>
    <w:basedOn w:val="91"/>
    <w:qFormat/>
    <w:uiPriority w:val="0"/>
    <w:pPr>
      <w:spacing w:beforeLines="0" w:afterLines="0" w:line="276" w:lineRule="auto"/>
      <w:outlineLvl w:val="9"/>
    </w:pPr>
    <w:rPr>
      <w:rFonts w:ascii="宋体" w:eastAsia="宋体"/>
    </w:rPr>
  </w:style>
  <w:style w:type="paragraph" w:customStyle="1" w:styleId="221">
    <w:name w:val="标准文件_附录四级无标题"/>
    <w:basedOn w:val="92"/>
    <w:qFormat/>
    <w:uiPriority w:val="0"/>
    <w:pPr>
      <w:spacing w:beforeLines="0" w:afterLines="0" w:line="276" w:lineRule="auto"/>
      <w:outlineLvl w:val="9"/>
    </w:pPr>
    <w:rPr>
      <w:rFonts w:ascii="宋体" w:eastAsia="宋体"/>
    </w:rPr>
  </w:style>
  <w:style w:type="paragraph" w:customStyle="1" w:styleId="222">
    <w:name w:val="标准文件_附录五级无标题"/>
    <w:basedOn w:val="94"/>
    <w:qFormat/>
    <w:uiPriority w:val="0"/>
    <w:pPr>
      <w:spacing w:beforeLines="0" w:afterLines="0" w:line="276" w:lineRule="auto"/>
      <w:outlineLvl w:val="9"/>
    </w:pPr>
    <w:rPr>
      <w:rFonts w:ascii="宋体" w:eastAsia="宋体"/>
    </w:rPr>
  </w:style>
  <w:style w:type="paragraph" w:customStyle="1" w:styleId="223">
    <w:name w:val="标准文件_引言一级无标题"/>
    <w:basedOn w:val="207"/>
    <w:next w:val="65"/>
    <w:qFormat/>
    <w:uiPriority w:val="0"/>
    <w:pPr>
      <w:spacing w:beforeLines="0" w:afterLines="0" w:line="276" w:lineRule="auto"/>
    </w:pPr>
    <w:rPr>
      <w:rFonts w:ascii="宋体" w:eastAsia="宋体"/>
    </w:rPr>
  </w:style>
  <w:style w:type="paragraph" w:customStyle="1" w:styleId="224">
    <w:name w:val="标准文件_引言二级无标题"/>
    <w:basedOn w:val="208"/>
    <w:next w:val="65"/>
    <w:qFormat/>
    <w:uiPriority w:val="0"/>
    <w:pPr>
      <w:spacing w:beforeLines="0" w:afterLines="0" w:line="276" w:lineRule="auto"/>
    </w:pPr>
    <w:rPr>
      <w:rFonts w:ascii="宋体" w:eastAsia="宋体"/>
    </w:rPr>
  </w:style>
  <w:style w:type="paragraph" w:customStyle="1" w:styleId="225">
    <w:name w:val="标准文件_引言三级无标题"/>
    <w:basedOn w:val="209"/>
    <w:qFormat/>
    <w:uiPriority w:val="0"/>
    <w:pPr>
      <w:spacing w:beforeLines="0" w:afterLines="0" w:line="276" w:lineRule="auto"/>
    </w:pPr>
    <w:rPr>
      <w:rFonts w:ascii="宋体" w:eastAsia="宋体"/>
    </w:rPr>
  </w:style>
  <w:style w:type="paragraph" w:customStyle="1" w:styleId="226">
    <w:name w:val="标准文件_引言四级无标题"/>
    <w:basedOn w:val="210"/>
    <w:next w:val="65"/>
    <w:qFormat/>
    <w:uiPriority w:val="0"/>
    <w:pPr>
      <w:spacing w:beforeLines="0" w:afterLines="0" w:line="276" w:lineRule="auto"/>
    </w:pPr>
    <w:rPr>
      <w:rFonts w:ascii="宋体" w:eastAsia="宋体"/>
    </w:rPr>
  </w:style>
  <w:style w:type="paragraph" w:customStyle="1" w:styleId="227">
    <w:name w:val="标准文件_引言五级无标题"/>
    <w:basedOn w:val="211"/>
    <w:next w:val="65"/>
    <w:qFormat/>
    <w:uiPriority w:val="0"/>
    <w:pPr>
      <w:spacing w:beforeLines="0" w:afterLines="0" w:line="276" w:lineRule="auto"/>
    </w:pPr>
    <w:rPr>
      <w:rFonts w:ascii="宋体" w:eastAsia="宋体"/>
    </w:rPr>
  </w:style>
  <w:style w:type="paragraph" w:customStyle="1" w:styleId="228">
    <w:name w:val="标准文件_索引标题"/>
    <w:basedOn w:val="73"/>
    <w:next w:val="65"/>
    <w:qFormat/>
    <w:uiPriority w:val="0"/>
    <w:rPr>
      <w:rFonts w:hAnsi="黑体"/>
    </w:rPr>
  </w:style>
  <w:style w:type="paragraph" w:customStyle="1" w:styleId="229">
    <w:name w:val="标准文件_脚注内容"/>
    <w:basedOn w:val="65"/>
    <w:qFormat/>
    <w:uiPriority w:val="0"/>
    <w:pPr>
      <w:ind w:left="400" w:leftChars="200" w:hanging="200" w:hangingChars="200"/>
    </w:pPr>
    <w:rPr>
      <w:sz w:val="15"/>
    </w:rPr>
  </w:style>
  <w:style w:type="paragraph" w:customStyle="1" w:styleId="230">
    <w:name w:val="标准文件_术语条一"/>
    <w:basedOn w:val="170"/>
    <w:next w:val="65"/>
    <w:qFormat/>
    <w:uiPriority w:val="0"/>
  </w:style>
  <w:style w:type="paragraph" w:customStyle="1" w:styleId="231">
    <w:name w:val="标准文件_术语条二"/>
    <w:basedOn w:val="173"/>
    <w:next w:val="65"/>
    <w:qFormat/>
    <w:uiPriority w:val="0"/>
  </w:style>
  <w:style w:type="paragraph" w:customStyle="1" w:styleId="232">
    <w:name w:val="标准文件_术语条三"/>
    <w:basedOn w:val="172"/>
    <w:next w:val="65"/>
    <w:qFormat/>
    <w:uiPriority w:val="0"/>
  </w:style>
  <w:style w:type="paragraph" w:customStyle="1" w:styleId="233">
    <w:name w:val="标准文件_术语条四"/>
    <w:basedOn w:val="175"/>
    <w:next w:val="65"/>
    <w:qFormat/>
    <w:uiPriority w:val="0"/>
  </w:style>
  <w:style w:type="paragraph" w:customStyle="1" w:styleId="234">
    <w:name w:val="标准文件_术语条五"/>
    <w:basedOn w:val="171"/>
    <w:next w:val="65"/>
    <w:qFormat/>
    <w:uiPriority w:val="0"/>
  </w:style>
  <w:style w:type="character" w:customStyle="1" w:styleId="235">
    <w:name w:val="发布"/>
    <w:basedOn w:val="32"/>
    <w:qFormat/>
    <w:uiPriority w:val="0"/>
    <w:rPr>
      <w:rFonts w:ascii="黑体" w:eastAsia="黑体"/>
      <w:spacing w:val="85"/>
      <w:w w:val="100"/>
      <w:position w:val="3"/>
      <w:sz w:val="28"/>
      <w:szCs w:val="28"/>
    </w:rPr>
  </w:style>
  <w:style w:type="paragraph" w:customStyle="1" w:styleId="236">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237">
    <w:name w:val="一级条标题"/>
    <w:basedOn w:val="1"/>
    <w:next w:val="238"/>
    <w:qFormat/>
    <w:uiPriority w:val="0"/>
    <w:pPr>
      <w:widowControl/>
      <w:adjustRightInd/>
      <w:spacing w:before="100" w:beforeAutospacing="1" w:after="100" w:afterAutospacing="1" w:line="240" w:lineRule="auto"/>
      <w:ind w:left="1843"/>
      <w:jc w:val="left"/>
      <w:outlineLvl w:val="2"/>
    </w:pPr>
    <w:rPr>
      <w:rFonts w:ascii="Times New Roman" w:hAnsi="Times New Roman" w:eastAsia="黑体"/>
      <w:kern w:val="0"/>
    </w:rPr>
  </w:style>
  <w:style w:type="paragraph" w:customStyle="1" w:styleId="238">
    <w:name w:val="段"/>
    <w:basedOn w:val="1"/>
    <w:qFormat/>
    <w:uiPriority w:val="0"/>
    <w:pPr>
      <w:widowControl/>
      <w:autoSpaceDE w:val="0"/>
      <w:autoSpaceDN w:val="0"/>
      <w:adjustRightInd/>
      <w:spacing w:line="240" w:lineRule="auto"/>
      <w:ind w:firstLine="200" w:firstLineChars="200"/>
    </w:pPr>
    <w:rPr>
      <w:rFonts w:ascii="宋体" w:hAnsi="宋体" w:cs="宋体"/>
      <w:kern w:val="0"/>
    </w:rPr>
  </w:style>
  <w:style w:type="paragraph" w:customStyle="1" w:styleId="239">
    <w:name w:val="章标题"/>
    <w:basedOn w:val="1"/>
    <w:next w:val="1"/>
    <w:qFormat/>
    <w:uiPriority w:val="0"/>
    <w:pPr>
      <w:widowControl/>
      <w:adjustRightInd/>
      <w:spacing w:beforeLines="50" w:afterLines="50" w:line="240" w:lineRule="auto"/>
      <w:outlineLvl w:val="1"/>
    </w:pPr>
    <w:rPr>
      <w:rFonts w:ascii="黑体" w:hAnsi="黑体" w:eastAsia="黑体" w:cs="宋体"/>
      <w:kern w:val="0"/>
    </w:rPr>
  </w:style>
  <w:style w:type="paragraph" w:customStyle="1" w:styleId="240">
    <w:name w:val="二级条标题"/>
    <w:basedOn w:val="237"/>
    <w:next w:val="238"/>
    <w:qFormat/>
    <w:uiPriority w:val="0"/>
    <w:pPr>
      <w:ind w:left="3119"/>
      <w:outlineLvl w:val="3"/>
    </w:pPr>
  </w:style>
  <w:style w:type="paragraph" w:customStyle="1" w:styleId="241">
    <w:name w:val="三级条标题"/>
    <w:basedOn w:val="240"/>
    <w:next w:val="238"/>
    <w:qFormat/>
    <w:uiPriority w:val="0"/>
    <w:pPr>
      <w:ind w:left="4962"/>
      <w:outlineLvl w:val="4"/>
    </w:pPr>
  </w:style>
  <w:style w:type="paragraph" w:customStyle="1" w:styleId="242">
    <w:name w:val="列项——（一级）"/>
    <w:basedOn w:val="1"/>
    <w:qFormat/>
    <w:uiPriority w:val="0"/>
    <w:pPr>
      <w:adjustRightInd/>
      <w:spacing w:before="100" w:beforeAutospacing="1" w:after="100" w:afterAutospacing="1" w:line="240" w:lineRule="auto"/>
      <w:ind w:left="840" w:hanging="420"/>
    </w:pPr>
    <w:rPr>
      <w:rFonts w:ascii="宋体" w:hAnsi="宋体" w:cs="宋体"/>
      <w:kern w:val="0"/>
    </w:rPr>
  </w:style>
  <w:style w:type="paragraph" w:customStyle="1" w:styleId="243">
    <w:name w:val="附录表标题"/>
    <w:basedOn w:val="1"/>
    <w:next w:val="1"/>
    <w:qFormat/>
    <w:uiPriority w:val="0"/>
    <w:pPr>
      <w:widowControl/>
      <w:adjustRightInd/>
      <w:spacing w:before="100" w:beforeAutospacing="1" w:after="100" w:afterAutospacing="1" w:line="240" w:lineRule="auto"/>
      <w:ind w:left="567" w:hanging="567"/>
      <w:jc w:val="center"/>
      <w:textAlignment w:val="baseline"/>
    </w:pPr>
    <w:rPr>
      <w:rFonts w:ascii="黑体" w:hAnsi="黑体" w:eastAsia="黑体" w:cs="宋体"/>
      <w:kern w:val="21"/>
    </w:rPr>
  </w:style>
  <w:style w:type="paragraph" w:styleId="244">
    <w:name w:val="List Paragraph"/>
    <w:basedOn w:val="1"/>
    <w:qFormat/>
    <w:uiPriority w:val="1"/>
    <w:pPr>
      <w:ind w:firstLine="420" w:firstLineChars="200"/>
    </w:pPr>
    <w:rPr>
      <w:szCs w:val="22"/>
    </w:rPr>
  </w:style>
  <w:style w:type="paragraph" w:customStyle="1" w:styleId="245">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246">
    <w:name w:val="Table Paragraph"/>
    <w:basedOn w:val="1"/>
    <w:qFormat/>
    <w:uiPriority w:val="0"/>
    <w:pPr>
      <w:autoSpaceDE w:val="0"/>
      <w:autoSpaceDN w:val="0"/>
      <w:adjustRightInd/>
      <w:spacing w:before="38" w:after="100" w:afterAutospacing="1" w:line="240" w:lineRule="auto"/>
      <w:jc w:val="left"/>
    </w:pPr>
    <w:rPr>
      <w:rFonts w:ascii="宋体" w:hAnsi="宋体" w:cs="宋体"/>
      <w:kern w:val="0"/>
      <w:sz w:val="22"/>
      <w:szCs w:val="22"/>
    </w:rPr>
  </w:style>
  <w:style w:type="paragraph" w:customStyle="1" w:styleId="247">
    <w:name w:val="正文3"/>
    <w:qFormat/>
    <w:uiPriority w:val="0"/>
    <w:pPr>
      <w:jc w:val="both"/>
    </w:pPr>
    <w:rPr>
      <w:rFonts w:ascii="Times New Roman" w:hAnsi="Times New Roman" w:eastAsia="宋体" w:cs="Times New Roman"/>
      <w:kern w:val="2"/>
      <w:sz w:val="21"/>
      <w:szCs w:val="21"/>
      <w:lang w:val="en-US" w:eastAsia="zh-CN" w:bidi="ar-SA"/>
    </w:rPr>
  </w:style>
  <w:style w:type="character" w:customStyle="1" w:styleId="248">
    <w:name w:val="font11"/>
    <w:basedOn w:val="32"/>
    <w:qFormat/>
    <w:uiPriority w:val="0"/>
    <w:rPr>
      <w:rFonts w:hint="eastAsia" w:ascii="宋体" w:hAnsi="宋体" w:eastAsia="宋体"/>
      <w:color w:val="000000"/>
      <w:sz w:val="32"/>
      <w:szCs w:val="32"/>
      <w:u w:val="none"/>
    </w:rPr>
  </w:style>
  <w:style w:type="character" w:customStyle="1" w:styleId="249">
    <w:name w:val="font21"/>
    <w:basedOn w:val="32"/>
    <w:qFormat/>
    <w:uiPriority w:val="0"/>
    <w:rPr>
      <w:rFonts w:ascii="宋体" w:hAnsi="宋体" w:eastAsia="宋体" w:cs="宋体"/>
      <w:color w:val="000000"/>
      <w:sz w:val="33"/>
      <w:szCs w:val="33"/>
      <w:u w:val="none"/>
    </w:rPr>
  </w:style>
  <w:style w:type="character" w:customStyle="1" w:styleId="250">
    <w:name w:val="font01"/>
    <w:basedOn w:val="32"/>
    <w:qFormat/>
    <w:uiPriority w:val="0"/>
    <w:rPr>
      <w:rFonts w:ascii="宋体" w:hAnsi="宋体" w:eastAsia="宋体" w:cs="宋体"/>
      <w:color w:val="000000"/>
      <w:sz w:val="33"/>
      <w:szCs w:val="33"/>
      <w:u w:val="none"/>
    </w:rPr>
  </w:style>
  <w:style w:type="character" w:customStyle="1" w:styleId="251">
    <w:name w:val="标准文件_附录一级条标题 Char"/>
    <w:link w:val="88"/>
    <w:qFormat/>
    <w:uiPriority w:val="0"/>
    <w:rPr>
      <w:rFonts w:ascii="黑体" w:hAnsi="Times New Roman" w:eastAsia="黑体" w:cs="Times New Roman"/>
      <w:kern w:val="21"/>
      <w:sz w:val="21"/>
      <w:lang w:val="en-US" w:eastAsia="zh-CN" w:bidi="ar-SA"/>
    </w:rPr>
  </w:style>
  <w:style w:type="character" w:customStyle="1" w:styleId="252">
    <w:name w:val="批注文字 字符"/>
    <w:basedOn w:val="32"/>
    <w:link w:val="14"/>
    <w:semiHidden/>
    <w:qFormat/>
    <w:uiPriority w:val="99"/>
    <w:rPr>
      <w:rFonts w:ascii="Calibri" w:hAnsi="Calibri"/>
      <w:kern w:val="2"/>
      <w:sz w:val="21"/>
      <w:szCs w:val="21"/>
    </w:rPr>
  </w:style>
  <w:style w:type="character" w:customStyle="1" w:styleId="253">
    <w:name w:val="批注主题 字符"/>
    <w:basedOn w:val="252"/>
    <w:link w:val="29"/>
    <w:semiHidden/>
    <w:qFormat/>
    <w:uiPriority w:val="99"/>
    <w:rPr>
      <w:rFonts w:ascii="Calibri" w:hAnsi="Calibri"/>
      <w:b/>
      <w:bCs/>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PCMI</Company>
  <Pages>11</Pages>
  <Words>3327</Words>
  <Characters>3490</Characters>
  <Lines>46</Lines>
  <Paragraphs>13</Paragraphs>
  <TotalTime>8</TotalTime>
  <ScaleCrop>false</ScaleCrop>
  <LinksUpToDate>false</LinksUpToDate>
  <CharactersWithSpaces>3547</CharactersWithSpaces>
  <Application>WWO_openplatform_20210507165418-e6971cd0a6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2022-07-16T00:28:00Z</dcterms:created>
  <dc:creator>dell</dc:creator>
  <cp:lastModifiedBy>hppc</cp:lastModifiedBy>
  <cp:lastPrinted>2022-10-27T22:28:00Z</cp:lastPrinted>
  <dcterms:modified xsi:type="dcterms:W3CDTF">2025-03-24T15:08:38Z</dcterms:modified>
  <dc:title>地方标准</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2052-0.0.0.0</vt:lpwstr>
  </property>
  <property fmtid="{D5CDD505-2E9C-101B-9397-08002B2CF9AE}" pid="15" name="ICV">
    <vt:lpwstr>FEFB1C9A4B0A4354A7279F609998076A_13</vt:lpwstr>
  </property>
  <property fmtid="{D5CDD505-2E9C-101B-9397-08002B2CF9AE}" pid="16" name="KSOTemplateDocerSaveRecord">
    <vt:lpwstr>eyJoZGlkIjoiZDk2N2NkY2ZkOGE2ODgzOWQxMjUwZDI3YzY4ZjE1ODMiLCJ1c2VySWQiOiIzOTA1OTI4MjAifQ==</vt:lpwstr>
  </property>
</Properties>
</file>