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before="0" w:beforeAutospacing="0" w:after="0" w:afterAutospacing="0"/>
        <w:jc w:val="center"/>
        <w:rPr>
          <w:rFonts w:hint="eastAsia" w:ascii="华文中宋" w:hAnsi="华文中宋" w:eastAsia="华文中宋"/>
          <w:color w:val="000000"/>
          <w:sz w:val="44"/>
          <w:szCs w:val="44"/>
        </w:rPr>
      </w:pPr>
      <w:r>
        <w:rPr>
          <w:rFonts w:hint="eastAsia" w:ascii="华文中宋" w:hAnsi="华文中宋" w:eastAsia="华文中宋"/>
          <w:color w:val="000000"/>
          <w:sz w:val="44"/>
          <w:szCs w:val="44"/>
        </w:rPr>
        <w:t>《台州市政府向社会力量购买服务指导</w:t>
      </w:r>
    </w:p>
    <w:p>
      <w:pPr>
        <w:pStyle w:val="3"/>
        <w:adjustRightInd w:val="0"/>
        <w:snapToGrid w:val="0"/>
        <w:spacing w:before="0" w:beforeAutospacing="0" w:after="0" w:afterAutospacing="0"/>
        <w:jc w:val="center"/>
        <w:rPr>
          <w:rFonts w:hint="eastAsia" w:ascii="华文中宋" w:hAnsi="华文中宋" w:eastAsia="华文中宋"/>
          <w:color w:val="000000"/>
          <w:sz w:val="44"/>
          <w:szCs w:val="44"/>
        </w:rPr>
      </w:pPr>
      <w:r>
        <w:rPr>
          <w:rFonts w:hint="eastAsia" w:ascii="华文中宋" w:hAnsi="华文中宋" w:eastAsia="华文中宋"/>
          <w:color w:val="000000"/>
          <w:sz w:val="44"/>
          <w:szCs w:val="44"/>
        </w:rPr>
        <w:t>目录（202</w:t>
      </w:r>
      <w:r>
        <w:rPr>
          <w:rFonts w:hint="eastAsia" w:ascii="华文中宋" w:hAnsi="华文中宋" w:eastAsia="华文中宋"/>
          <w:color w:val="000000"/>
          <w:sz w:val="44"/>
          <w:szCs w:val="44"/>
          <w:lang w:val="en-US" w:eastAsia="zh-CN"/>
        </w:rPr>
        <w:t>4</w:t>
      </w:r>
      <w:r>
        <w:rPr>
          <w:rFonts w:hint="eastAsia" w:ascii="华文中宋" w:hAnsi="华文中宋" w:eastAsia="华文中宋"/>
          <w:color w:val="000000"/>
          <w:sz w:val="44"/>
          <w:szCs w:val="44"/>
        </w:rPr>
        <w:t>）年度》修订情况说明</w:t>
      </w:r>
    </w:p>
    <w:p>
      <w:pPr>
        <w:pStyle w:val="3"/>
        <w:adjustRightInd w:val="0"/>
        <w:snapToGrid w:val="0"/>
        <w:spacing w:before="0" w:beforeAutospacing="0" w:after="0" w:afterAutospacing="0" w:line="480" w:lineRule="auto"/>
        <w:ind w:firstLine="640" w:firstLineChars="200"/>
        <w:jc w:val="both"/>
        <w:rPr>
          <w:rFonts w:hint="eastAsia" w:ascii="仿宋_GB2312" w:eastAsia="仿宋_GB2312"/>
          <w:sz w:val="32"/>
          <w:szCs w:val="32"/>
        </w:rPr>
      </w:pPr>
    </w:p>
    <w:p>
      <w:pPr>
        <w:pStyle w:val="3"/>
        <w:adjustRightInd w:val="0"/>
        <w:snapToGrid w:val="0"/>
        <w:spacing w:before="0" w:beforeAutospacing="0" w:after="0" w:afterAutospacing="0" w:line="480" w:lineRule="auto"/>
        <w:ind w:firstLine="640" w:firstLineChars="200"/>
        <w:jc w:val="both"/>
        <w:rPr>
          <w:rFonts w:hint="eastAsia" w:ascii="仿宋_GB2312" w:eastAsia="仿宋_GB2312"/>
          <w:sz w:val="32"/>
          <w:szCs w:val="32"/>
        </w:rPr>
      </w:pPr>
    </w:p>
    <w:p>
      <w:pPr>
        <w:pStyle w:val="3"/>
        <w:adjustRightInd w:val="0"/>
        <w:snapToGrid w:val="0"/>
        <w:spacing w:before="0" w:beforeAutospacing="0" w:after="0" w:afterAutospacing="0" w:line="520" w:lineRule="exact"/>
        <w:ind w:firstLine="600" w:firstLineChars="200"/>
        <w:jc w:val="both"/>
        <w:rPr>
          <w:rFonts w:hint="eastAsia" w:ascii="仿宋" w:hAnsi="仿宋" w:eastAsia="仿宋" w:cs="仿宋"/>
          <w:color w:val="000000"/>
          <w:sz w:val="30"/>
          <w:szCs w:val="30"/>
        </w:rPr>
      </w:pPr>
      <w:r>
        <w:rPr>
          <w:rFonts w:hint="eastAsia" w:ascii="仿宋" w:hAnsi="仿宋" w:eastAsia="仿宋" w:cs="仿宋"/>
          <w:color w:val="000000"/>
          <w:sz w:val="30"/>
          <w:szCs w:val="30"/>
        </w:rPr>
        <w:t>我市《台州市政府向社会力量购买服务指导目录（202</w:t>
      </w:r>
      <w:r>
        <w:rPr>
          <w:rFonts w:hint="eastAsia" w:ascii="仿宋" w:hAnsi="仿宋" w:eastAsia="仿宋" w:cs="仿宋"/>
          <w:color w:val="000000"/>
          <w:sz w:val="30"/>
          <w:szCs w:val="30"/>
          <w:lang w:val="en-US" w:eastAsia="zh-CN"/>
        </w:rPr>
        <w:t>4</w:t>
      </w:r>
      <w:r>
        <w:rPr>
          <w:rFonts w:hint="eastAsia" w:ascii="仿宋" w:hAnsi="仿宋" w:eastAsia="仿宋" w:cs="仿宋"/>
          <w:color w:val="000000"/>
          <w:sz w:val="30"/>
          <w:szCs w:val="30"/>
        </w:rPr>
        <w:t>）年度》</w:t>
      </w:r>
      <w:r>
        <w:rPr>
          <w:rFonts w:hint="eastAsia" w:ascii="仿宋" w:hAnsi="仿宋" w:eastAsia="仿宋" w:cs="仿宋"/>
          <w:color w:val="000000"/>
          <w:sz w:val="30"/>
          <w:szCs w:val="30"/>
          <w:lang w:eastAsia="zh-CN"/>
        </w:rPr>
        <w:t>与</w:t>
      </w:r>
      <w:bookmarkStart w:id="0" w:name="_GoBack"/>
      <w:bookmarkEnd w:id="0"/>
      <w:r>
        <w:rPr>
          <w:rFonts w:hint="eastAsia" w:ascii="仿宋" w:hAnsi="仿宋" w:eastAsia="仿宋" w:cs="仿宋"/>
          <w:color w:val="000000"/>
          <w:sz w:val="30"/>
          <w:szCs w:val="30"/>
        </w:rPr>
        <w:t>《浙江省财政厅关于印发浙江省政府向社会力量购买服务指导目录（202</w:t>
      </w:r>
      <w:r>
        <w:rPr>
          <w:rFonts w:hint="eastAsia" w:ascii="仿宋" w:hAnsi="仿宋" w:eastAsia="仿宋" w:cs="仿宋"/>
          <w:color w:val="000000"/>
          <w:sz w:val="30"/>
          <w:szCs w:val="30"/>
          <w:lang w:val="en-US" w:eastAsia="zh-CN"/>
        </w:rPr>
        <w:t>4</w:t>
      </w:r>
      <w:r>
        <w:rPr>
          <w:rFonts w:hint="eastAsia" w:ascii="仿宋" w:hAnsi="仿宋" w:eastAsia="仿宋" w:cs="仿宋"/>
          <w:color w:val="000000"/>
          <w:sz w:val="30"/>
          <w:szCs w:val="30"/>
        </w:rPr>
        <w:t>年度）的通知》修订条款保持一致</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与上年度相比，主要</w:t>
      </w:r>
      <w:r>
        <w:rPr>
          <w:rFonts w:hint="eastAsia" w:ascii="仿宋" w:hAnsi="仿宋" w:eastAsia="仿宋" w:cs="仿宋"/>
          <w:color w:val="000000"/>
          <w:sz w:val="30"/>
          <w:szCs w:val="30"/>
          <w:lang w:eastAsia="zh-CN"/>
        </w:rPr>
        <w:t>调整</w:t>
      </w:r>
      <w:r>
        <w:rPr>
          <w:rFonts w:hint="eastAsia" w:ascii="仿宋" w:hAnsi="仿宋" w:eastAsia="仿宋" w:cs="仿宋"/>
          <w:color w:val="000000"/>
          <w:sz w:val="30"/>
          <w:szCs w:val="30"/>
        </w:rPr>
        <w:t>说明如下：</w:t>
      </w:r>
    </w:p>
    <w:p>
      <w:pPr>
        <w:pStyle w:val="3"/>
        <w:numPr>
          <w:ilvl w:val="0"/>
          <w:numId w:val="1"/>
        </w:numPr>
        <w:adjustRightInd w:val="0"/>
        <w:snapToGrid w:val="0"/>
        <w:spacing w:before="0" w:beforeAutospacing="0" w:after="0" w:afterAutospacing="0" w:line="520" w:lineRule="exact"/>
        <w:ind w:firstLine="600" w:firstLineChars="200"/>
        <w:jc w:val="both"/>
        <w:rPr>
          <w:rFonts w:hint="eastAsia" w:ascii="仿宋" w:hAnsi="仿宋" w:eastAsia="仿宋" w:cs="仿宋"/>
          <w:color w:val="000000"/>
          <w:sz w:val="30"/>
          <w:szCs w:val="30"/>
          <w:lang w:eastAsia="zh-CN"/>
        </w:rPr>
      </w:pPr>
      <w:r>
        <w:rPr>
          <w:rFonts w:hint="default" w:ascii="仿宋" w:hAnsi="仿宋" w:eastAsia="仿宋" w:cs="仿宋"/>
          <w:color w:val="000000"/>
          <w:sz w:val="30"/>
          <w:szCs w:val="30"/>
        </w:rPr>
        <w:t>一级目录。</w:t>
      </w:r>
      <w:r>
        <w:rPr>
          <w:rFonts w:hint="eastAsia" w:ascii="仿宋" w:hAnsi="仿宋" w:eastAsia="仿宋" w:cs="仿宋"/>
          <w:color w:val="000000"/>
          <w:sz w:val="30"/>
          <w:szCs w:val="30"/>
          <w:lang w:eastAsia="zh-CN"/>
        </w:rPr>
        <w:t>无变化。</w:t>
      </w:r>
    </w:p>
    <w:p>
      <w:pPr>
        <w:pStyle w:val="3"/>
        <w:numPr>
          <w:ilvl w:val="0"/>
          <w:numId w:val="0"/>
        </w:numPr>
        <w:adjustRightInd w:val="0"/>
        <w:snapToGrid w:val="0"/>
        <w:spacing w:before="0" w:beforeAutospacing="0" w:after="0" w:afterAutospacing="0" w:line="520" w:lineRule="exact"/>
        <w:ind w:right="0" w:rightChars="0" w:firstLine="600" w:firstLineChars="200"/>
        <w:jc w:val="both"/>
        <w:rPr>
          <w:rFonts w:hint="eastAsia" w:ascii="仿宋" w:hAnsi="仿宋" w:eastAsia="仿宋" w:cs="仿宋"/>
          <w:color w:val="000000"/>
          <w:sz w:val="30"/>
          <w:szCs w:val="30"/>
          <w:lang w:eastAsia="zh-CN"/>
        </w:rPr>
      </w:pPr>
      <w:r>
        <w:rPr>
          <w:rFonts w:hint="default" w:ascii="仿宋" w:hAnsi="仿宋" w:eastAsia="仿宋" w:cs="仿宋"/>
          <w:color w:val="000000"/>
          <w:sz w:val="30"/>
          <w:szCs w:val="30"/>
        </w:rPr>
        <w:t>（二）二级目录。</w:t>
      </w:r>
      <w:r>
        <w:rPr>
          <w:rFonts w:hint="eastAsia" w:ascii="仿宋" w:hAnsi="仿宋" w:eastAsia="仿宋" w:cs="仿宋"/>
          <w:color w:val="000000"/>
          <w:sz w:val="30"/>
          <w:szCs w:val="30"/>
          <w:lang w:eastAsia="zh-CN"/>
        </w:rPr>
        <w:t>无变化。</w:t>
      </w:r>
    </w:p>
    <w:p>
      <w:pPr>
        <w:pStyle w:val="3"/>
        <w:adjustRightInd w:val="0"/>
        <w:snapToGrid w:val="0"/>
        <w:spacing w:before="0" w:beforeAutospacing="0" w:after="0" w:afterAutospacing="0" w:line="520" w:lineRule="exact"/>
        <w:ind w:firstLine="600" w:firstLineChars="200"/>
        <w:jc w:val="both"/>
        <w:rPr>
          <w:rFonts w:hint="eastAsia" w:ascii="仿宋" w:hAnsi="仿宋" w:eastAsia="仿宋" w:cs="仿宋"/>
          <w:color w:val="000000"/>
          <w:sz w:val="30"/>
          <w:szCs w:val="30"/>
          <w:lang w:val="en-US" w:eastAsia="zh-CN"/>
        </w:rPr>
      </w:pPr>
      <w:r>
        <w:rPr>
          <w:rFonts w:hint="default" w:ascii="仿宋" w:hAnsi="仿宋" w:eastAsia="仿宋" w:cs="仿宋"/>
          <w:color w:val="000000"/>
          <w:sz w:val="30"/>
          <w:szCs w:val="30"/>
        </w:rPr>
        <w:t>（三）三级目录。</w:t>
      </w:r>
      <w:r>
        <w:rPr>
          <w:rFonts w:hint="eastAsia" w:ascii="仿宋" w:hAnsi="仿宋" w:eastAsia="仿宋" w:cs="仿宋"/>
          <w:color w:val="000000"/>
          <w:sz w:val="30"/>
          <w:szCs w:val="30"/>
          <w:lang w:eastAsia="zh-CN"/>
        </w:rPr>
        <w:t>有</w:t>
      </w:r>
      <w:r>
        <w:rPr>
          <w:rFonts w:hint="eastAsia" w:ascii="仿宋" w:hAnsi="仿宋" w:eastAsia="仿宋" w:cs="仿宋"/>
          <w:color w:val="000000"/>
          <w:sz w:val="30"/>
          <w:szCs w:val="30"/>
          <w:lang w:val="en-US" w:eastAsia="zh-CN"/>
        </w:rPr>
        <w:t>2处调整。</w:t>
      </w:r>
    </w:p>
    <w:p>
      <w:pPr>
        <w:pStyle w:val="3"/>
        <w:adjustRightInd w:val="0"/>
        <w:snapToGrid w:val="0"/>
        <w:spacing w:before="0" w:beforeAutospacing="0" w:after="0" w:afterAutospacing="0" w:line="520" w:lineRule="exact"/>
        <w:ind w:firstLine="600" w:firstLineChars="200"/>
        <w:jc w:val="both"/>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1.新增“A0421精神障碍患者社区康复服务”，说明为：为辖区内符合条件精神障碍患者提供精神康复专业训练和支持性服务、机构疗养服务。</w:t>
      </w:r>
    </w:p>
    <w:p>
      <w:pPr>
        <w:pStyle w:val="3"/>
        <w:adjustRightInd w:val="0"/>
        <w:snapToGrid w:val="0"/>
        <w:spacing w:before="0" w:beforeAutospacing="0" w:after="0" w:afterAutospacing="0" w:line="520" w:lineRule="exact"/>
        <w:ind w:firstLine="600" w:firstLineChars="200"/>
        <w:jc w:val="both"/>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2.</w:t>
      </w:r>
      <w:r>
        <w:rPr>
          <w:rFonts w:hint="default" w:ascii="仿宋" w:hAnsi="仿宋" w:eastAsia="仿宋" w:cs="仿宋"/>
          <w:color w:val="000000"/>
          <w:sz w:val="30"/>
          <w:szCs w:val="30"/>
          <w:lang w:val="en-US" w:eastAsia="zh-CN"/>
        </w:rPr>
        <w:t>“</w:t>
      </w:r>
      <w:r>
        <w:rPr>
          <w:rFonts w:hint="eastAsia" w:ascii="仿宋" w:hAnsi="仿宋" w:eastAsia="仿宋" w:cs="仿宋"/>
          <w:color w:val="000000"/>
          <w:sz w:val="30"/>
          <w:szCs w:val="30"/>
          <w:lang w:val="en-US" w:eastAsia="zh-CN"/>
        </w:rPr>
        <w:t>A1707药品、医疗器械、化妆品审评检查服务</w:t>
      </w:r>
      <w:r>
        <w:rPr>
          <w:rFonts w:hint="default" w:ascii="仿宋" w:hAnsi="仿宋" w:eastAsia="仿宋" w:cs="仿宋"/>
          <w:color w:val="000000"/>
          <w:sz w:val="30"/>
          <w:szCs w:val="30"/>
          <w:lang w:val="en-US" w:eastAsia="zh-CN"/>
        </w:rPr>
        <w:t>”</w:t>
      </w:r>
      <w:r>
        <w:rPr>
          <w:rFonts w:hint="eastAsia" w:ascii="仿宋" w:hAnsi="仿宋" w:eastAsia="仿宋" w:cs="仿宋"/>
          <w:color w:val="000000"/>
          <w:sz w:val="30"/>
          <w:szCs w:val="30"/>
          <w:lang w:val="en-US" w:eastAsia="zh-CN"/>
        </w:rPr>
        <w:t>调整为“A1707食品、药品、医疗器械、化妆品审评检查服务”，说明改为：食品、药品、医疗器械、化妆品审评、检查、检验、监测评价、标准管理等技术支撑服务。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00"/>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84B7"/>
    <w:multiLevelType w:val="singleLevel"/>
    <w:tmpl w:val="0A2C84B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EB2102"/>
    <w:rsid w:val="0E7F6E5D"/>
    <w:rsid w:val="143726B8"/>
    <w:rsid w:val="1E5D64BD"/>
    <w:rsid w:val="361F4A16"/>
    <w:rsid w:val="5E3E7350"/>
    <w:rsid w:val="66B26C03"/>
    <w:rsid w:val="6DF64C1E"/>
    <w:rsid w:val="73F026FE"/>
    <w:rsid w:val="76184EDA"/>
    <w:rsid w:val="7EEB2102"/>
    <w:rsid w:val="FEFF3B6A"/>
    <w:rsid w:val="FFFFA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2023-01-17T03:25:00Z</dcterms:created>
  <dc:creator>雷天琪</dc:creator>
  <cp:lastModifiedBy>王易辰</cp:lastModifiedBy>
  <dcterms:modified xsi:type="dcterms:W3CDTF">2023-10-19T01:58:30Z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