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BF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15B6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5B4DBB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绍兴市医疗保障局 绍兴市财政局 国家税务总局绍兴市税务局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确定2026年城乡居民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医保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筹资标准的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通知</w:t>
      </w:r>
    </w:p>
    <w:p w14:paraId="1631F4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(征求意见稿）</w:t>
      </w:r>
    </w:p>
    <w:p w14:paraId="36AEA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kern w:val="0"/>
          <w:szCs w:val="32"/>
        </w:rPr>
      </w:pPr>
    </w:p>
    <w:p w14:paraId="67F41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各区、县（市）医疗保障局（分局）、财政局、税务局，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有关单位：</w:t>
      </w:r>
    </w:p>
    <w:p w14:paraId="000F2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</w:rPr>
        <w:t>为进一步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完善我市多层次医疗保障体系，确保待遇保障公平适度，基金运行稳健持续，根据《浙江省医疗保障条例》、《绍兴市医疗保障办法》（</w:t>
      </w:r>
      <mc:AlternateContent>
        <mc:Choice Requires="wpsCustomData">
          <wpsCustomData:docfieldStart id="0" docfieldname="文件字号" hidden="0" print="1" readonly="0" index="1"/>
        </mc:Choice>
      </mc:AlternateContent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绍政发〔2024〕17号</w:t>
      </w:r>
      <mc:AlternateContent>
        <mc:Choice Requires="wpsCustomData">
          <wpsCustomData:docfieldEnd id="0"/>
        </mc:Choice>
      </mc:AlternateContent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）等文件精神，现就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确定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2026年城乡居民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医保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筹资标准通知如下：</w:t>
      </w:r>
    </w:p>
    <w:p w14:paraId="14C9D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一、确定2026年城乡居民医保筹资标准</w:t>
      </w:r>
    </w:p>
    <w:p w14:paraId="430E0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（一）城乡居民医保筹资标准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每人每年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元（含大病保险100元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长护险90元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），其中个人每人每年缴纳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元（含大病保险40元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长护险30元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）；各区、县（市）财政每人每年补贴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元（含大病保险60元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长护险60元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 w14:paraId="6EA1CF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在绍高校大学生的筹资标准为每人每年670元（含大病保险55元、长期护理保险90元），其中个人每人每年缴纳130元（含大病保险22元、长期护理保险30元）；各区、县（市）财政每人每年补贴540元（含大病保险33元、长期护理保险60元）。</w:t>
      </w:r>
    </w:p>
    <w:p w14:paraId="7EF8B9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二、其他规定</w:t>
      </w:r>
    </w:p>
    <w:p w14:paraId="2C750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从202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年起，城乡居民医保的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缴费期统一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为每年的</w:t>
      </w:r>
      <w:r>
        <w:rPr>
          <w:rFonts w:hint="eastAsia" w:eastAsia="仿宋_GB2312" w:cs="Times New Roman"/>
          <w:color w:val="auto"/>
          <w:spacing w:val="6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月1日起至12月20日止。</w:t>
      </w:r>
    </w:p>
    <w:p w14:paraId="06BD7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  <w:lang w:val="en-US" w:eastAsia="zh-CN"/>
        </w:rPr>
      </w:pPr>
    </w:p>
    <w:p w14:paraId="75D88A47">
      <w:pPr>
        <w:pStyle w:val="5"/>
        <w:keepNext w:val="0"/>
        <w:keepLines w:val="0"/>
        <w:pageBreakBefore w:val="0"/>
        <w:widowControl w:val="0"/>
        <w:tabs>
          <w:tab w:val="left" w:pos="9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highlight w:val="none"/>
          <w:lang w:val="en-US" w:eastAsia="zh-CN"/>
        </w:rPr>
        <w:tab/>
      </w:r>
    </w:p>
    <w:p w14:paraId="6073B6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</w:rPr>
        <w:t>绍兴市医疗保障局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</w:rPr>
        <w:t>绍兴市财政局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 xml:space="preserve"> </w:t>
      </w:r>
    </w:p>
    <w:p w14:paraId="7A1F6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58C262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国家税务总局绍兴市税务局</w:t>
      </w:r>
    </w:p>
    <w:p w14:paraId="55E0F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2025年 月  日                     </w:t>
      </w:r>
    </w:p>
    <w:p w14:paraId="3831A1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B5BB6"/>
    <w:rsid w:val="157B5BB6"/>
    <w:rsid w:val="185C74CF"/>
    <w:rsid w:val="341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微软雅黑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523</Characters>
  <Lines>0</Lines>
  <Paragraphs>0</Paragraphs>
  <TotalTime>0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2025-07-30T07:54:00Z</dcterms:created>
  <dc:creator>单芳颖</dc:creator>
  <cp:lastModifiedBy>单芳颖</cp:lastModifiedBy>
  <dcterms:modified xsi:type="dcterms:W3CDTF">2025-07-31T00:56:58Z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FCB3FC6E5B544FC4983A4DBAC403F46F_11</vt:lpwstr>
  </property>
  <property fmtid="{D5CDD505-2E9C-101B-9397-08002B2CF9AE}" pid="4" name="KSOTemplateDocerSaveRecord">
    <vt:lpwstr>eyJoZGlkIjoiYWNiOWVmMmU0ODZmYzk5YTMwOTU5ODllZjE4ODRmODYiLCJ1c2VySWQiOiIyNTA1MjAxMzkifQ==</vt:lpwstr>
  </property>
</Properties>
</file>