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val="0"/>
        <w:autoSpaceDN w:val="0"/>
        <w:bidi w:val="0"/>
        <w:adjustRightInd w:val="0"/>
        <w:snapToGrid w:val="0"/>
        <w:spacing w:line="560" w:lineRule="exact"/>
        <w:jc w:val="center"/>
        <w:textAlignment w:val="auto"/>
        <w:rPr>
          <w:rFonts w:hint="eastAsia" w:ascii="方正小标宋简体" w:eastAsia="方正小标宋简体" w:cs="FZXBSJW--GB1-0"/>
          <w:kern w:val="0"/>
          <w:sz w:val="44"/>
          <w:szCs w:val="44"/>
          <w:highlight w:val="none"/>
          <w:shd w:val="clear" w:color="auto" w:fill="auto"/>
          <w:lang w:eastAsia="zh-CN"/>
        </w:rPr>
      </w:pPr>
      <w:bookmarkStart w:id="0" w:name="_GoBack"/>
      <w:bookmarkEnd w:id="0"/>
      <w:r>
        <w:rPr>
          <w:rFonts w:hint="eastAsia" w:ascii="方正小标宋简体" w:eastAsia="方正小标宋简体" w:cs="FZXBSJW--GB1-0"/>
          <w:kern w:val="0"/>
          <w:sz w:val="44"/>
          <w:szCs w:val="44"/>
          <w:highlight w:val="none"/>
          <w:shd w:val="clear" w:color="auto" w:fill="auto"/>
        </w:rPr>
        <w:t>关于推动温州建筑业改革创新高质量发展的实施意见</w:t>
      </w:r>
      <w:r>
        <w:rPr>
          <w:rFonts w:hint="eastAsia" w:ascii="方正小标宋简体" w:eastAsia="方正小标宋简体" w:cs="FZXBSJW--GB1-0"/>
          <w:kern w:val="0"/>
          <w:sz w:val="44"/>
          <w:szCs w:val="44"/>
          <w:highlight w:val="none"/>
          <w:shd w:val="clear" w:color="auto" w:fill="auto"/>
          <w:lang w:eastAsia="zh-CN"/>
        </w:rPr>
        <w:t>（征求意见稿）</w:t>
      </w:r>
    </w:p>
    <w:p>
      <w:pPr>
        <w:keepNext w:val="0"/>
        <w:keepLines w:val="0"/>
        <w:pageBreakBefore w:val="0"/>
        <w:kinsoku/>
        <w:wordWrap/>
        <w:overflowPunct/>
        <w:topLinePunct w:val="0"/>
        <w:autoSpaceDE w:val="0"/>
        <w:autoSpaceDN w:val="0"/>
        <w:bidi w:val="0"/>
        <w:adjustRightInd w:val="0"/>
        <w:spacing w:line="560" w:lineRule="exact"/>
        <w:ind w:firstLine="640" w:firstLineChars="200"/>
        <w:jc w:val="left"/>
        <w:textAlignment w:val="auto"/>
        <w:rPr>
          <w:rFonts w:hint="eastAsia" w:ascii="仿宋_GB2312" w:eastAsia="仿宋_GB2312" w:cs="仿宋_GB2312"/>
          <w:kern w:val="0"/>
          <w:sz w:val="32"/>
          <w:szCs w:val="32"/>
          <w:highlight w:val="none"/>
          <w:shd w:val="clear" w:color="auto" w:fill="auto"/>
        </w:rPr>
      </w:pPr>
    </w:p>
    <w:p>
      <w:pPr>
        <w:keepNext w:val="0"/>
        <w:keepLines w:val="0"/>
        <w:pageBreakBefore w:val="0"/>
        <w:kinsoku/>
        <w:wordWrap/>
        <w:overflowPunct/>
        <w:topLinePunct w:val="0"/>
        <w:autoSpaceDE w:val="0"/>
        <w:autoSpaceDN w:val="0"/>
        <w:bidi w:val="0"/>
        <w:adjustRightInd w:val="0"/>
        <w:spacing w:line="560" w:lineRule="exact"/>
        <w:ind w:firstLine="640" w:firstLineChars="200"/>
        <w:jc w:val="left"/>
        <w:textAlignment w:val="auto"/>
        <w:rPr>
          <w:rFonts w:ascii="仿宋_GB2312" w:eastAsia="仿宋_GB2312" w:cs="仿宋_GB2312"/>
          <w:kern w:val="0"/>
          <w:sz w:val="32"/>
          <w:szCs w:val="32"/>
          <w:highlight w:val="none"/>
          <w:shd w:val="clear" w:color="auto" w:fill="auto"/>
        </w:rPr>
      </w:pPr>
      <w:r>
        <w:rPr>
          <w:rFonts w:hint="eastAsia" w:ascii="仿宋_GB2312" w:eastAsia="仿宋_GB2312" w:cs="仿宋_GB2312"/>
          <w:kern w:val="0"/>
          <w:sz w:val="32"/>
          <w:szCs w:val="32"/>
          <w:highlight w:val="none"/>
          <w:shd w:val="clear" w:color="auto" w:fill="auto"/>
        </w:rPr>
        <w:t>为</w:t>
      </w:r>
      <w:r>
        <w:rPr>
          <w:rFonts w:hint="eastAsia" w:ascii="仿宋_GB2312" w:eastAsia="仿宋_GB2312" w:cs="仿宋_GB2312"/>
          <w:kern w:val="0"/>
          <w:sz w:val="32"/>
          <w:szCs w:val="32"/>
          <w:highlight w:val="none"/>
          <w:shd w:val="clear" w:color="auto" w:fill="auto"/>
          <w:lang w:eastAsia="zh-CN"/>
        </w:rPr>
        <w:t>贯彻落实</w:t>
      </w:r>
      <w:r>
        <w:rPr>
          <w:rFonts w:hint="eastAsia" w:ascii="仿宋_GB2312" w:eastAsia="仿宋_GB2312" w:cs="仿宋_GB2312"/>
          <w:kern w:val="0"/>
          <w:sz w:val="32"/>
          <w:szCs w:val="32"/>
          <w:highlight w:val="none"/>
          <w:shd w:val="clear" w:color="auto" w:fill="auto"/>
        </w:rPr>
        <w:t>党的十九届五中全会以及省委十四届八次</w:t>
      </w:r>
      <w:r>
        <w:rPr>
          <w:rFonts w:hint="eastAsia" w:ascii="仿宋_GB2312" w:eastAsia="仿宋_GB2312" w:cs="仿宋_GB2312"/>
          <w:kern w:val="0"/>
          <w:sz w:val="32"/>
          <w:szCs w:val="32"/>
          <w:highlight w:val="none"/>
          <w:shd w:val="clear" w:color="auto" w:fill="auto"/>
          <w:lang w:eastAsia="zh-CN"/>
        </w:rPr>
        <w:t>全会</w:t>
      </w:r>
      <w:r>
        <w:rPr>
          <w:rFonts w:hint="eastAsia" w:ascii="仿宋_GB2312" w:eastAsia="仿宋_GB2312" w:cs="仿宋_GB2312"/>
          <w:kern w:val="0"/>
          <w:sz w:val="32"/>
          <w:szCs w:val="32"/>
          <w:highlight w:val="none"/>
          <w:shd w:val="clear" w:color="auto" w:fill="auto"/>
        </w:rPr>
        <w:t>精神，</w:t>
      </w:r>
      <w:r>
        <w:rPr>
          <w:rFonts w:hint="eastAsia" w:ascii="仿宋_GB2312" w:eastAsia="仿宋_GB2312" w:cs="仿宋_GB2312"/>
          <w:kern w:val="0"/>
          <w:sz w:val="32"/>
          <w:szCs w:val="32"/>
          <w:highlight w:val="none"/>
          <w:shd w:val="clear" w:color="auto" w:fill="auto"/>
          <w:lang w:eastAsia="zh-CN"/>
        </w:rPr>
        <w:t>巩固提升建筑业在我</w:t>
      </w:r>
      <w:r>
        <w:rPr>
          <w:rFonts w:hint="eastAsia" w:ascii="仿宋_GB2312" w:eastAsia="仿宋_GB2312" w:cs="仿宋_GB2312"/>
          <w:kern w:val="0"/>
          <w:sz w:val="32"/>
          <w:szCs w:val="32"/>
          <w:highlight w:val="none"/>
          <w:shd w:val="clear" w:color="auto" w:fill="auto"/>
          <w:lang w:val="en-US" w:eastAsia="zh-CN"/>
        </w:rPr>
        <w:t>市</w:t>
      </w:r>
      <w:r>
        <w:rPr>
          <w:rFonts w:hint="eastAsia" w:ascii="仿宋_GB2312" w:eastAsia="仿宋_GB2312" w:cs="仿宋_GB2312"/>
          <w:kern w:val="0"/>
          <w:sz w:val="32"/>
          <w:szCs w:val="32"/>
          <w:highlight w:val="none"/>
          <w:shd w:val="clear" w:color="auto" w:fill="auto"/>
          <w:lang w:eastAsia="zh-CN"/>
        </w:rPr>
        <w:t>经济社会发展中的重要地位，以改革创新引领建筑业高质量发展</w:t>
      </w:r>
      <w:r>
        <w:rPr>
          <w:rFonts w:hint="eastAsia" w:ascii="仿宋_GB2312" w:eastAsia="仿宋_GB2312" w:cs="仿宋_GB2312"/>
          <w:kern w:val="0"/>
          <w:sz w:val="32"/>
          <w:szCs w:val="32"/>
          <w:highlight w:val="none"/>
          <w:shd w:val="clear" w:color="auto" w:fill="auto"/>
          <w:lang w:val="en-US" w:eastAsia="zh-CN"/>
        </w:rPr>
        <w:t>,</w:t>
      </w:r>
      <w:r>
        <w:rPr>
          <w:rFonts w:hint="eastAsia" w:ascii="仿宋_GB2312" w:eastAsia="仿宋_GB2312" w:cs="仿宋_GB2312"/>
          <w:kern w:val="0"/>
          <w:sz w:val="32"/>
          <w:szCs w:val="32"/>
          <w:highlight w:val="none"/>
          <w:shd w:val="clear" w:color="auto" w:fill="auto"/>
        </w:rPr>
        <w:t>根据《关于推动浙江建筑业改革创新高质量发展的实施意见》（浙政办发〔</w:t>
      </w:r>
      <w:r>
        <w:rPr>
          <w:rFonts w:ascii="仿宋_GB2312" w:eastAsia="仿宋_GB2312" w:cs="仿宋_GB2312"/>
          <w:kern w:val="0"/>
          <w:sz w:val="32"/>
          <w:szCs w:val="32"/>
          <w:highlight w:val="none"/>
          <w:shd w:val="clear" w:color="auto" w:fill="auto"/>
        </w:rPr>
        <w:t>2021</w:t>
      </w:r>
      <w:r>
        <w:rPr>
          <w:rFonts w:hint="eastAsia" w:ascii="仿宋_GB2312" w:eastAsia="仿宋_GB2312" w:cs="仿宋_GB2312"/>
          <w:kern w:val="0"/>
          <w:sz w:val="32"/>
          <w:szCs w:val="32"/>
          <w:highlight w:val="none"/>
          <w:shd w:val="clear" w:color="auto" w:fill="auto"/>
        </w:rPr>
        <w:t>〕</w:t>
      </w:r>
      <w:r>
        <w:rPr>
          <w:rFonts w:ascii="仿宋_GB2312" w:eastAsia="仿宋_GB2312" w:cs="仿宋_GB2312"/>
          <w:kern w:val="0"/>
          <w:sz w:val="32"/>
          <w:szCs w:val="32"/>
          <w:highlight w:val="none"/>
          <w:shd w:val="clear" w:color="auto" w:fill="auto"/>
        </w:rPr>
        <w:t xml:space="preserve">19 </w:t>
      </w:r>
      <w:r>
        <w:rPr>
          <w:rFonts w:hint="eastAsia" w:ascii="仿宋_GB2312" w:eastAsia="仿宋_GB2312" w:cs="仿宋_GB2312"/>
          <w:kern w:val="0"/>
          <w:sz w:val="32"/>
          <w:szCs w:val="32"/>
          <w:highlight w:val="none"/>
          <w:shd w:val="clear" w:color="auto" w:fill="auto"/>
        </w:rPr>
        <w:t>号）</w:t>
      </w:r>
      <w:r>
        <w:rPr>
          <w:rFonts w:hint="eastAsia" w:ascii="仿宋_GB2312" w:eastAsia="仿宋_GB2312" w:cs="仿宋_GB2312"/>
          <w:kern w:val="0"/>
          <w:sz w:val="32"/>
          <w:szCs w:val="32"/>
          <w:highlight w:val="none"/>
          <w:shd w:val="clear" w:color="auto" w:fill="auto"/>
          <w:lang w:eastAsia="zh-CN"/>
        </w:rPr>
        <w:t>等文件</w:t>
      </w:r>
      <w:r>
        <w:rPr>
          <w:rFonts w:hint="eastAsia" w:ascii="仿宋_GB2312" w:eastAsia="仿宋_GB2312" w:cs="仿宋_GB2312"/>
          <w:kern w:val="0"/>
          <w:sz w:val="32"/>
          <w:szCs w:val="32"/>
          <w:highlight w:val="none"/>
          <w:shd w:val="clear" w:color="auto" w:fill="auto"/>
        </w:rPr>
        <w:t>精神，经市政府同意，现提出如下实施意见。</w:t>
      </w:r>
    </w:p>
    <w:p>
      <w:pPr>
        <w:keepNext w:val="0"/>
        <w:keepLines w:val="0"/>
        <w:pageBreakBefore w:val="0"/>
        <w:numPr>
          <w:ilvl w:val="0"/>
          <w:numId w:val="0"/>
        </w:numPr>
        <w:kinsoku/>
        <w:wordWrap/>
        <w:overflowPunct/>
        <w:topLinePunct w:val="0"/>
        <w:autoSpaceDE w:val="0"/>
        <w:autoSpaceDN w:val="0"/>
        <w:bidi w:val="0"/>
        <w:adjustRightInd w:val="0"/>
        <w:spacing w:line="560" w:lineRule="exact"/>
        <w:jc w:val="left"/>
        <w:textAlignment w:val="auto"/>
        <w:rPr>
          <w:rFonts w:ascii="黑体" w:hAnsi="黑体" w:eastAsia="黑体" w:cs="仿宋_GB2312"/>
          <w:b/>
          <w:kern w:val="0"/>
          <w:sz w:val="32"/>
          <w:szCs w:val="32"/>
          <w:highlight w:val="none"/>
          <w:shd w:val="clear" w:color="auto" w:fill="auto"/>
        </w:rPr>
      </w:pPr>
      <w:r>
        <w:rPr>
          <w:rFonts w:hint="eastAsia" w:ascii="黑体" w:hAnsi="黑体" w:eastAsia="黑体" w:cs="仿宋_GB2312"/>
          <w:b/>
          <w:kern w:val="0"/>
          <w:sz w:val="32"/>
          <w:szCs w:val="32"/>
          <w:highlight w:val="none"/>
          <w:shd w:val="clear" w:color="auto" w:fill="auto"/>
        </w:rPr>
        <w:t>一</w:t>
      </w:r>
      <w:r>
        <w:rPr>
          <w:rFonts w:ascii="黑体" w:hAnsi="黑体" w:eastAsia="黑体" w:cs="仿宋_GB2312"/>
          <w:b/>
          <w:kern w:val="0"/>
          <w:sz w:val="32"/>
          <w:szCs w:val="32"/>
          <w:highlight w:val="none"/>
          <w:shd w:val="clear" w:color="auto" w:fill="auto"/>
        </w:rPr>
        <w:t>、发展目标</w:t>
      </w:r>
    </w:p>
    <w:p>
      <w:pPr>
        <w:keepNext w:val="0"/>
        <w:keepLines w:val="0"/>
        <w:pageBreakBefore w:val="0"/>
        <w:kinsoku/>
        <w:wordWrap/>
        <w:overflowPunct/>
        <w:topLinePunct w:val="0"/>
        <w:autoSpaceDE w:val="0"/>
        <w:autoSpaceDN w:val="0"/>
        <w:bidi w:val="0"/>
        <w:adjustRightInd w:val="0"/>
        <w:spacing w:line="560" w:lineRule="exact"/>
        <w:ind w:firstLine="707" w:firstLineChars="221"/>
        <w:jc w:val="left"/>
        <w:textAlignment w:val="auto"/>
        <w:rPr>
          <w:rFonts w:ascii="仿宋_GB2312" w:eastAsia="仿宋_GB2312" w:cs="仿宋_GB2312"/>
          <w:kern w:val="0"/>
          <w:sz w:val="32"/>
          <w:szCs w:val="32"/>
          <w:highlight w:val="none"/>
          <w:shd w:val="clear" w:color="auto" w:fill="auto"/>
        </w:rPr>
      </w:pPr>
      <w:r>
        <w:rPr>
          <w:rFonts w:ascii="仿宋_GB2312" w:eastAsia="仿宋_GB2312" w:cs="仿宋_GB2312"/>
          <w:kern w:val="0"/>
          <w:sz w:val="32"/>
          <w:szCs w:val="32"/>
          <w:highlight w:val="none"/>
          <w:shd w:val="clear" w:color="auto" w:fill="auto"/>
          <w:lang w:val="en-US" w:eastAsia="zh-CN"/>
        </w:rPr>
        <w:t>到2025年，</w:t>
      </w:r>
      <w:r>
        <w:rPr>
          <w:rFonts w:hint="eastAsia" w:ascii="仿宋_GB2312" w:eastAsia="仿宋_GB2312" w:cs="仿宋_GB2312"/>
          <w:kern w:val="0"/>
          <w:sz w:val="32"/>
          <w:szCs w:val="32"/>
          <w:highlight w:val="none"/>
          <w:shd w:val="clear" w:color="auto" w:fill="auto"/>
          <w:lang w:val="en-US" w:eastAsia="zh-CN"/>
        </w:rPr>
        <w:t>全市</w:t>
      </w:r>
      <w:r>
        <w:rPr>
          <w:rFonts w:ascii="仿宋_GB2312" w:eastAsia="仿宋_GB2312" w:cs="仿宋_GB2312"/>
          <w:kern w:val="0"/>
          <w:sz w:val="32"/>
          <w:szCs w:val="32"/>
          <w:highlight w:val="none"/>
          <w:shd w:val="clear" w:color="auto" w:fill="auto"/>
          <w:lang w:val="en-US" w:eastAsia="zh-CN"/>
        </w:rPr>
        <w:t>建筑业总产值达到</w:t>
      </w:r>
      <w:r>
        <w:rPr>
          <w:rFonts w:hint="eastAsia" w:ascii="仿宋_GB2312" w:eastAsia="仿宋_GB2312" w:cs="仿宋_GB2312"/>
          <w:kern w:val="0"/>
          <w:sz w:val="32"/>
          <w:szCs w:val="32"/>
          <w:highlight w:val="none"/>
          <w:shd w:val="clear" w:color="auto" w:fill="auto"/>
          <w:lang w:val="en-US" w:eastAsia="zh-CN"/>
        </w:rPr>
        <w:t>2400</w:t>
      </w:r>
      <w:r>
        <w:rPr>
          <w:rFonts w:ascii="仿宋_GB2312" w:eastAsia="仿宋_GB2312" w:cs="仿宋_GB2312"/>
          <w:kern w:val="0"/>
          <w:sz w:val="32"/>
          <w:szCs w:val="32"/>
          <w:highlight w:val="none"/>
          <w:shd w:val="clear" w:color="auto" w:fill="auto"/>
          <w:lang w:val="en-US" w:eastAsia="zh-CN"/>
        </w:rPr>
        <w:t>亿元以上，建筑业增加值占全市</w:t>
      </w:r>
      <w:r>
        <w:rPr>
          <w:rFonts w:hint="eastAsia" w:ascii="仿宋_GB2312" w:eastAsia="仿宋_GB2312" w:cs="仿宋_GB2312"/>
          <w:kern w:val="0"/>
          <w:sz w:val="32"/>
          <w:szCs w:val="32"/>
          <w:highlight w:val="none"/>
          <w:shd w:val="clear" w:color="auto" w:fill="auto"/>
          <w:lang w:val="en-US" w:eastAsia="zh-CN"/>
        </w:rPr>
        <w:t>生产总值（GDP）</w:t>
      </w:r>
      <w:r>
        <w:rPr>
          <w:rFonts w:ascii="仿宋_GB2312" w:eastAsia="仿宋_GB2312" w:cs="仿宋_GB2312"/>
          <w:kern w:val="0"/>
          <w:sz w:val="32"/>
          <w:szCs w:val="32"/>
          <w:highlight w:val="none"/>
          <w:shd w:val="clear" w:color="auto" w:fill="auto"/>
          <w:lang w:val="en-US" w:eastAsia="zh-CN"/>
        </w:rPr>
        <w:t>比重</w:t>
      </w:r>
      <w:r>
        <w:rPr>
          <w:rFonts w:hint="eastAsia" w:ascii="仿宋_GB2312" w:eastAsia="仿宋_GB2312" w:cs="仿宋_GB2312"/>
          <w:kern w:val="0"/>
          <w:sz w:val="32"/>
          <w:szCs w:val="32"/>
          <w:highlight w:val="none"/>
          <w:shd w:val="clear" w:color="auto" w:fill="auto"/>
          <w:lang w:val="en-US" w:eastAsia="zh-CN"/>
        </w:rPr>
        <w:t>保持6.5</w:t>
      </w:r>
      <w:r>
        <w:rPr>
          <w:rFonts w:ascii="仿宋_GB2312" w:eastAsia="仿宋_GB2312" w:cs="仿宋_GB2312"/>
          <w:kern w:val="0"/>
          <w:sz w:val="32"/>
          <w:szCs w:val="32"/>
          <w:highlight w:val="none"/>
          <w:shd w:val="clear" w:color="auto" w:fill="auto"/>
          <w:lang w:val="en-US" w:eastAsia="zh-CN"/>
        </w:rPr>
        <w:t>%以上，</w:t>
      </w:r>
      <w:r>
        <w:rPr>
          <w:rFonts w:hint="eastAsia" w:ascii="仿宋_GB2312" w:eastAsia="仿宋_GB2312" w:cs="仿宋_GB2312"/>
          <w:kern w:val="0"/>
          <w:sz w:val="32"/>
          <w:szCs w:val="32"/>
          <w:highlight w:val="none"/>
          <w:shd w:val="clear" w:color="auto" w:fill="auto"/>
          <w:lang w:val="en-US" w:eastAsia="zh-CN"/>
        </w:rPr>
        <w:t>培育具有核心竞争力的工程总承包</w:t>
      </w:r>
      <w:r>
        <w:rPr>
          <w:rFonts w:hint="default" w:ascii="仿宋_GB2312" w:eastAsia="仿宋_GB2312" w:cs="仿宋_GB2312"/>
          <w:kern w:val="0"/>
          <w:sz w:val="32"/>
          <w:szCs w:val="32"/>
          <w:highlight w:val="none"/>
          <w:shd w:val="clear" w:color="auto" w:fill="auto"/>
          <w:lang w:val="en" w:eastAsia="zh-CN"/>
        </w:rPr>
        <w:t>、</w:t>
      </w:r>
      <w:r>
        <w:rPr>
          <w:rFonts w:hint="eastAsia" w:ascii="仿宋_GB2312" w:eastAsia="仿宋_GB2312" w:cs="仿宋_GB2312"/>
          <w:kern w:val="0"/>
          <w:sz w:val="32"/>
          <w:szCs w:val="32"/>
          <w:highlight w:val="none"/>
          <w:shd w:val="clear" w:color="auto" w:fill="auto"/>
          <w:lang w:val="en-US" w:eastAsia="zh-CN"/>
        </w:rPr>
        <w:t>全过程工程咨询企业</w:t>
      </w:r>
      <w:r>
        <w:rPr>
          <w:rFonts w:hint="default" w:ascii="仿宋_GB2312" w:eastAsia="仿宋_GB2312" w:cs="仿宋_GB2312"/>
          <w:kern w:val="0"/>
          <w:sz w:val="32"/>
          <w:szCs w:val="32"/>
          <w:highlight w:val="none"/>
          <w:shd w:val="clear" w:color="auto" w:fill="auto"/>
          <w:lang w:val="en" w:eastAsia="zh-CN"/>
        </w:rPr>
        <w:t>和</w:t>
      </w:r>
      <w:r>
        <w:rPr>
          <w:rFonts w:hint="eastAsia" w:ascii="仿宋_GB2312" w:eastAsia="仿宋_GB2312" w:cs="仿宋_GB2312"/>
          <w:kern w:val="0"/>
          <w:sz w:val="32"/>
          <w:szCs w:val="32"/>
          <w:highlight w:val="none"/>
          <w:shd w:val="clear" w:color="auto" w:fill="auto"/>
          <w:lang w:val="en-US" w:eastAsia="zh-CN"/>
        </w:rPr>
        <w:t>温州市建筑企业“强企”50家以上，</w:t>
      </w:r>
      <w:r>
        <w:rPr>
          <w:rFonts w:hint="eastAsia" w:ascii="仿宋_GB2312" w:hAnsi="Times New Roman" w:eastAsia="仿宋_GB2312" w:cs="仿宋_GB2312"/>
          <w:sz w:val="32"/>
          <w:szCs w:val="32"/>
          <w:highlight w:val="none"/>
          <w:shd w:val="clear" w:color="auto" w:fill="auto"/>
        </w:rPr>
        <w:t>装配式建筑占新建建筑比例达</w:t>
      </w:r>
      <w:r>
        <w:rPr>
          <w:rFonts w:hint="eastAsia" w:ascii="仿宋_GB2312" w:hAnsi="Times New Roman" w:eastAsia="仿宋_GB2312" w:cs="仿宋_GB2312"/>
          <w:sz w:val="32"/>
          <w:szCs w:val="32"/>
          <w:highlight w:val="none"/>
          <w:shd w:val="clear" w:color="auto" w:fill="auto"/>
          <w:lang w:val="en-US" w:eastAsia="zh-CN"/>
        </w:rPr>
        <w:t>35</w:t>
      </w:r>
      <w:r>
        <w:rPr>
          <w:rFonts w:hint="eastAsia" w:ascii="仿宋_GB2312" w:hAnsi="Times New Roman" w:eastAsia="仿宋_GB2312" w:cs="仿宋_GB2312"/>
          <w:sz w:val="32"/>
          <w:szCs w:val="32"/>
          <w:highlight w:val="none"/>
          <w:shd w:val="clear" w:color="auto" w:fill="auto"/>
        </w:rPr>
        <w:t>%以上</w:t>
      </w:r>
      <w:r>
        <w:rPr>
          <w:rFonts w:hint="eastAsia" w:ascii="仿宋_GB2312" w:hAnsi="Times New Roman" w:eastAsia="仿宋_GB2312" w:cs="仿宋_GB2312"/>
          <w:sz w:val="32"/>
          <w:szCs w:val="32"/>
          <w:highlight w:val="none"/>
          <w:shd w:val="clear" w:color="auto" w:fill="auto"/>
          <w:lang w:val="en-US" w:eastAsia="zh-CN"/>
        </w:rPr>
        <w:t>，钢结构建筑占装配式建筑比重达到20%以上，智慧工地覆盖率达到100%，累计建成省级以上技术中心12家，市级技术中心15家</w:t>
      </w:r>
      <w:r>
        <w:rPr>
          <w:rFonts w:hint="eastAsia" w:ascii="仿宋_GB2312" w:eastAsia="仿宋_GB2312" w:cs="仿宋_GB2312"/>
          <w:kern w:val="0"/>
          <w:sz w:val="32"/>
          <w:szCs w:val="32"/>
          <w:highlight w:val="none"/>
          <w:shd w:val="clear" w:color="auto" w:fill="auto"/>
        </w:rPr>
        <w:t>。</w:t>
      </w:r>
      <w:r>
        <w:rPr>
          <w:rFonts w:hint="eastAsia" w:ascii="仿宋_GB2312" w:eastAsia="仿宋_GB2312" w:cs="仿宋_GB2312"/>
          <w:kern w:val="0"/>
          <w:sz w:val="32"/>
          <w:szCs w:val="32"/>
          <w:highlight w:val="none"/>
          <w:shd w:val="clear" w:color="auto" w:fill="auto"/>
          <w:lang w:val="en-US" w:eastAsia="zh-CN"/>
        </w:rPr>
        <w:t>逐步形成</w:t>
      </w:r>
      <w:r>
        <w:rPr>
          <w:rFonts w:hint="eastAsia" w:ascii="仿宋_GB2312" w:hAnsi="Times New Roman" w:eastAsia="仿宋_GB2312" w:cs="仿宋_GB2312"/>
          <w:sz w:val="32"/>
          <w:szCs w:val="32"/>
          <w:highlight w:val="none"/>
          <w:shd w:val="clear" w:color="auto" w:fill="auto"/>
        </w:rPr>
        <w:t>绿色建筑</w:t>
      </w:r>
      <w:r>
        <w:rPr>
          <w:rFonts w:hint="eastAsia" w:ascii="仿宋_GB2312" w:hAnsi="Times New Roman" w:eastAsia="仿宋_GB2312" w:cs="仿宋_GB2312"/>
          <w:sz w:val="32"/>
          <w:szCs w:val="32"/>
          <w:highlight w:val="none"/>
          <w:shd w:val="clear" w:color="auto" w:fill="auto"/>
          <w:lang w:eastAsia="zh-CN"/>
        </w:rPr>
        <w:t>水平稳步发展、产业队伍不断优化、建筑技术升级创新、工程质量安全有效保障和行业治理能力显著提升的建筑业新局面。</w:t>
      </w:r>
    </w:p>
    <w:p>
      <w:pPr>
        <w:keepNext w:val="0"/>
        <w:keepLines w:val="0"/>
        <w:pageBreakBefore w:val="0"/>
        <w:kinsoku/>
        <w:wordWrap/>
        <w:overflowPunct/>
        <w:topLinePunct w:val="0"/>
        <w:autoSpaceDE w:val="0"/>
        <w:autoSpaceDN w:val="0"/>
        <w:bidi w:val="0"/>
        <w:adjustRightInd w:val="0"/>
        <w:spacing w:line="560" w:lineRule="exact"/>
        <w:jc w:val="left"/>
        <w:textAlignment w:val="auto"/>
        <w:rPr>
          <w:rFonts w:ascii="黑体" w:hAnsi="黑体" w:eastAsia="黑体" w:cs="仿宋_GB2312"/>
          <w:b/>
          <w:kern w:val="0"/>
          <w:sz w:val="32"/>
          <w:szCs w:val="32"/>
          <w:highlight w:val="none"/>
          <w:shd w:val="clear" w:color="auto" w:fill="auto"/>
        </w:rPr>
      </w:pPr>
      <w:r>
        <w:rPr>
          <w:rFonts w:hint="eastAsia" w:ascii="黑体" w:hAnsi="黑体" w:eastAsia="黑体" w:cs="仿宋_GB2312"/>
          <w:b/>
          <w:kern w:val="0"/>
          <w:sz w:val="32"/>
          <w:szCs w:val="32"/>
          <w:highlight w:val="none"/>
          <w:shd w:val="clear" w:color="auto" w:fill="auto"/>
          <w:lang w:val="en-US" w:eastAsia="zh-CN"/>
        </w:rPr>
        <w:t>二</w:t>
      </w:r>
      <w:r>
        <w:rPr>
          <w:rFonts w:ascii="黑体" w:hAnsi="黑体" w:eastAsia="黑体" w:cs="仿宋_GB2312"/>
          <w:b/>
          <w:kern w:val="0"/>
          <w:sz w:val="32"/>
          <w:szCs w:val="32"/>
          <w:highlight w:val="none"/>
          <w:shd w:val="clear" w:color="auto" w:fill="auto"/>
        </w:rPr>
        <w:t>、重</w:t>
      </w:r>
      <w:r>
        <w:rPr>
          <w:rFonts w:hint="eastAsia" w:ascii="黑体" w:hAnsi="黑体" w:eastAsia="黑体" w:cs="仿宋_GB2312"/>
          <w:b/>
          <w:kern w:val="0"/>
          <w:sz w:val="32"/>
          <w:szCs w:val="32"/>
          <w:highlight w:val="none"/>
          <w:shd w:val="clear" w:color="auto" w:fill="auto"/>
          <w:lang w:eastAsia="zh-CN"/>
        </w:rPr>
        <w:t>点</w:t>
      </w:r>
      <w:r>
        <w:rPr>
          <w:rFonts w:ascii="黑体" w:hAnsi="黑体" w:eastAsia="黑体" w:cs="仿宋_GB2312"/>
          <w:b/>
          <w:kern w:val="0"/>
          <w:sz w:val="32"/>
          <w:szCs w:val="32"/>
          <w:highlight w:val="none"/>
          <w:shd w:val="clear" w:color="auto" w:fill="auto"/>
        </w:rPr>
        <w:t>举措</w:t>
      </w:r>
    </w:p>
    <w:p>
      <w:pPr>
        <w:keepNext w:val="0"/>
        <w:keepLines w:val="0"/>
        <w:pageBreakBefore w:val="0"/>
        <w:kinsoku/>
        <w:wordWrap/>
        <w:overflowPunct/>
        <w:topLinePunct w:val="0"/>
        <w:autoSpaceDE w:val="0"/>
        <w:autoSpaceDN w:val="0"/>
        <w:bidi w:val="0"/>
        <w:adjustRightInd w:val="0"/>
        <w:spacing w:line="560" w:lineRule="exact"/>
        <w:ind w:firstLine="643" w:firstLineChars="200"/>
        <w:jc w:val="left"/>
        <w:textAlignment w:val="auto"/>
        <w:rPr>
          <w:rFonts w:hint="eastAsia" w:ascii="楷体" w:hAnsi="楷体" w:eastAsia="楷体" w:cs="楷体"/>
          <w:b/>
          <w:kern w:val="0"/>
          <w:sz w:val="32"/>
          <w:szCs w:val="32"/>
          <w:highlight w:val="none"/>
          <w:shd w:val="clear" w:color="auto" w:fill="auto"/>
          <w:lang w:val="en-US" w:eastAsia="zh-CN"/>
        </w:rPr>
      </w:pPr>
      <w:r>
        <w:rPr>
          <w:rFonts w:hint="eastAsia" w:ascii="楷体" w:hAnsi="楷体" w:eastAsia="楷体" w:cs="楷体"/>
          <w:b/>
          <w:kern w:val="0"/>
          <w:sz w:val="32"/>
          <w:szCs w:val="32"/>
          <w:highlight w:val="none"/>
          <w:shd w:val="clear" w:color="auto" w:fill="auto"/>
          <w:lang w:val="en-US" w:eastAsia="zh-CN"/>
        </w:rPr>
        <w:t>（一）促进建筑行业绿色发展</w:t>
      </w:r>
    </w:p>
    <w:p>
      <w:pPr>
        <w:keepNext w:val="0"/>
        <w:keepLines w:val="0"/>
        <w:pageBreakBefore w:val="0"/>
        <w:kinsoku/>
        <w:wordWrap/>
        <w:overflowPunct/>
        <w:topLinePunct w:val="0"/>
        <w:autoSpaceDE w:val="0"/>
        <w:autoSpaceDN w:val="0"/>
        <w:bidi w:val="0"/>
        <w:adjustRightInd w:val="0"/>
        <w:spacing w:line="560" w:lineRule="exact"/>
        <w:ind w:firstLine="643" w:firstLineChars="200"/>
        <w:jc w:val="left"/>
        <w:textAlignment w:val="auto"/>
        <w:rPr>
          <w:rFonts w:hint="eastAsia" w:ascii="仿宋_GB2312" w:hAnsi="Times New Roman" w:eastAsia="仿宋_GB2312" w:cs="仿宋_GB2312"/>
          <w:sz w:val="32"/>
          <w:szCs w:val="32"/>
          <w:highlight w:val="none"/>
          <w:shd w:val="clear" w:color="auto" w:fill="auto"/>
          <w:lang w:eastAsia="zh-CN"/>
        </w:rPr>
      </w:pPr>
      <w:r>
        <w:rPr>
          <w:rFonts w:hint="eastAsia" w:ascii="仿宋_GB2312" w:eastAsia="仿宋_GB2312" w:cs="仿宋_GB2312"/>
          <w:b/>
          <w:kern w:val="0"/>
          <w:sz w:val="32"/>
          <w:szCs w:val="32"/>
          <w:highlight w:val="none"/>
          <w:shd w:val="clear" w:color="auto" w:fill="auto"/>
          <w:lang w:val="en-US" w:eastAsia="zh-CN"/>
        </w:rPr>
        <w:t>1.</w:t>
      </w:r>
      <w:r>
        <w:rPr>
          <w:rFonts w:hint="eastAsia" w:ascii="仿宋_GB2312" w:eastAsia="仿宋_GB2312" w:cs="仿宋_GB2312"/>
          <w:b/>
          <w:kern w:val="0"/>
          <w:sz w:val="32"/>
          <w:szCs w:val="32"/>
          <w:highlight w:val="none"/>
          <w:shd w:val="clear" w:color="auto" w:fill="auto"/>
        </w:rPr>
        <w:t>加快推</w:t>
      </w:r>
      <w:r>
        <w:rPr>
          <w:rFonts w:hint="eastAsia" w:ascii="仿宋_GB2312" w:eastAsia="仿宋_GB2312" w:cs="仿宋_GB2312"/>
          <w:b/>
          <w:kern w:val="0"/>
          <w:sz w:val="32"/>
          <w:szCs w:val="32"/>
          <w:highlight w:val="none"/>
          <w:shd w:val="clear" w:color="auto" w:fill="auto"/>
          <w:lang w:eastAsia="zh-CN"/>
        </w:rPr>
        <w:t>进</w:t>
      </w:r>
      <w:r>
        <w:rPr>
          <w:rFonts w:hint="eastAsia" w:ascii="仿宋_GB2312" w:eastAsia="仿宋_GB2312" w:cs="仿宋_GB2312"/>
          <w:b/>
          <w:kern w:val="0"/>
          <w:sz w:val="32"/>
          <w:szCs w:val="32"/>
          <w:highlight w:val="none"/>
          <w:shd w:val="clear" w:color="auto" w:fill="auto"/>
        </w:rPr>
        <w:t>绿色建筑。</w:t>
      </w:r>
      <w:r>
        <w:rPr>
          <w:rFonts w:hint="eastAsia" w:ascii="仿宋_GB2312" w:hAnsi="Times New Roman" w:eastAsia="仿宋_GB2312" w:cs="仿宋_GB2312"/>
          <w:b w:val="0"/>
          <w:kern w:val="2"/>
          <w:sz w:val="32"/>
          <w:szCs w:val="32"/>
          <w:highlight w:val="none"/>
          <w:shd w:val="clear" w:color="auto" w:fill="auto"/>
        </w:rPr>
        <w:t>认真落实碳达峰、碳中和工作要求，修编绿色建筑专项规划。提升新建建筑节能设计标准，推行低能耗与超低能耗建筑强制性标准。大力推动既有建筑节能改造，有序推进行政办公楼、政府投资工程及医疗、旅馆、商业等高能耗高碳排大型公共建筑节能改造和能效提升。加大可再生能源应用，提高新建建筑可再生能源应用力度，提升建筑垃圾综合利用水平</w:t>
      </w:r>
      <w:r>
        <w:rPr>
          <w:rFonts w:hint="eastAsia" w:ascii="仿宋_GB2312" w:hAnsi="Times New Roman" w:eastAsia="仿宋_GB2312" w:cs="仿宋_GB2312"/>
          <w:b w:val="0"/>
          <w:kern w:val="2"/>
          <w:sz w:val="32"/>
          <w:szCs w:val="32"/>
          <w:highlight w:val="none"/>
          <w:shd w:val="clear" w:color="auto" w:fill="auto"/>
          <w:lang w:eastAsia="zh-CN"/>
        </w:rPr>
        <w:t>。</w:t>
      </w:r>
      <w:r>
        <w:rPr>
          <w:rFonts w:hint="eastAsia" w:ascii="仿宋_GB2312" w:hAnsi="Times New Roman" w:eastAsia="仿宋_GB2312" w:cs="仿宋_GB2312"/>
          <w:sz w:val="32"/>
          <w:szCs w:val="32"/>
          <w:highlight w:val="none"/>
          <w:shd w:val="clear" w:color="auto" w:fill="auto"/>
          <w:lang w:eastAsia="zh-CN"/>
        </w:rPr>
        <w:t>（责任单位：市住建局、市</w:t>
      </w:r>
      <w:r>
        <w:rPr>
          <w:rFonts w:hint="default" w:ascii="仿宋_GB2312" w:hAnsi="Times New Roman" w:eastAsia="仿宋_GB2312" w:cs="仿宋_GB2312"/>
          <w:sz w:val="32"/>
          <w:szCs w:val="32"/>
          <w:highlight w:val="none"/>
          <w:shd w:val="clear" w:color="auto" w:fill="auto"/>
          <w:lang w:val="en" w:eastAsia="zh-CN"/>
        </w:rPr>
        <w:t>发改委</w:t>
      </w:r>
      <w:r>
        <w:rPr>
          <w:rFonts w:hint="eastAsia" w:ascii="仿宋_GB2312" w:hAnsi="Times New Roman" w:eastAsia="仿宋_GB2312" w:cs="仿宋_GB2312"/>
          <w:sz w:val="32"/>
          <w:szCs w:val="32"/>
          <w:highlight w:val="none"/>
          <w:shd w:val="clear" w:color="auto" w:fill="auto"/>
          <w:lang w:eastAsia="zh-CN"/>
        </w:rPr>
        <w:t>、市经信局、市财政局、市资规局、市商务局、市文广旅局、市卫健局、市执法局。列第一位的为牵头单位，下同。以下均需各县〔市、区〕政府落实，不再列出）</w:t>
      </w:r>
    </w:p>
    <w:p>
      <w:pPr>
        <w:keepNext w:val="0"/>
        <w:keepLines w:val="0"/>
        <w:pageBreakBefore w:val="0"/>
        <w:widowControl/>
        <w:kinsoku/>
        <w:wordWrap/>
        <w:overflowPunct/>
        <w:topLinePunct w:val="0"/>
        <w:autoSpaceDE w:val="0"/>
        <w:autoSpaceDN w:val="0"/>
        <w:bidi w:val="0"/>
        <w:adjustRightInd w:val="0"/>
        <w:snapToGrid/>
        <w:spacing w:line="560" w:lineRule="exact"/>
        <w:ind w:firstLine="643" w:firstLineChars="200"/>
        <w:jc w:val="left"/>
        <w:textAlignment w:val="auto"/>
        <w:rPr>
          <w:rFonts w:hint="eastAsia" w:ascii="仿宋_GB2312" w:hAnsi="Times New Roman" w:eastAsia="仿宋_GB2312" w:cs="仿宋_GB2312"/>
          <w:sz w:val="32"/>
          <w:szCs w:val="32"/>
          <w:highlight w:val="none"/>
          <w:shd w:val="clear" w:color="auto" w:fill="auto"/>
        </w:rPr>
      </w:pPr>
      <w:r>
        <w:rPr>
          <w:rFonts w:hint="eastAsia" w:ascii="仿宋_GB2312" w:eastAsia="仿宋_GB2312" w:cs="仿宋_GB2312"/>
          <w:b/>
          <w:kern w:val="0"/>
          <w:sz w:val="32"/>
          <w:szCs w:val="32"/>
          <w:highlight w:val="none"/>
          <w:shd w:val="clear" w:color="auto" w:fill="auto"/>
          <w:lang w:val="en-US" w:eastAsia="zh-CN"/>
        </w:rPr>
        <w:t>2.</w:t>
      </w:r>
      <w:r>
        <w:rPr>
          <w:rFonts w:hint="eastAsia" w:ascii="仿宋_GB2312" w:eastAsia="仿宋_GB2312" w:cs="仿宋_GB2312"/>
          <w:b/>
          <w:kern w:val="0"/>
          <w:sz w:val="32"/>
          <w:szCs w:val="32"/>
          <w:highlight w:val="none"/>
          <w:shd w:val="clear" w:color="auto" w:fill="auto"/>
        </w:rPr>
        <w:t>加快推进建筑工业化。</w:t>
      </w:r>
      <w:r>
        <w:rPr>
          <w:rFonts w:hint="eastAsia" w:ascii="仿宋_GB2312" w:eastAsia="仿宋_GB2312" w:cs="仿宋_GB2312"/>
          <w:b w:val="0"/>
          <w:bCs/>
          <w:kern w:val="0"/>
          <w:sz w:val="32"/>
          <w:szCs w:val="32"/>
          <w:highlight w:val="none"/>
          <w:shd w:val="clear" w:color="auto" w:fill="auto"/>
          <w:lang w:eastAsia="zh-CN"/>
        </w:rPr>
        <w:t>大力发展钢结构等装配式建筑，</w:t>
      </w:r>
      <w:r>
        <w:rPr>
          <w:rFonts w:hint="eastAsia" w:ascii="仿宋_GB2312" w:eastAsia="仿宋_GB2312" w:cs="仿宋_GB2312"/>
          <w:b w:val="0"/>
          <w:bCs/>
          <w:kern w:val="0"/>
          <w:sz w:val="32"/>
          <w:szCs w:val="32"/>
          <w:highlight w:val="none"/>
          <w:shd w:val="clear" w:color="auto" w:fill="auto"/>
          <w:lang w:val="en-US" w:eastAsia="zh-CN"/>
        </w:rPr>
        <w:t>积极</w:t>
      </w:r>
      <w:r>
        <w:rPr>
          <w:rFonts w:hint="eastAsia" w:ascii="仿宋_GB2312" w:eastAsia="仿宋_GB2312" w:cs="仿宋_GB2312"/>
          <w:b w:val="0"/>
          <w:bCs/>
          <w:kern w:val="0"/>
          <w:sz w:val="32"/>
          <w:szCs w:val="32"/>
          <w:highlight w:val="none"/>
          <w:shd w:val="clear" w:color="auto" w:fill="auto"/>
          <w:lang w:eastAsia="zh-CN"/>
        </w:rPr>
        <w:t>推进钢结构装配式住宅试点。</w:t>
      </w:r>
      <w:r>
        <w:rPr>
          <w:rFonts w:hint="eastAsia" w:ascii="仿宋_GB2312" w:eastAsia="仿宋_GB2312" w:cs="仿宋_GB2312"/>
          <w:b w:val="0"/>
          <w:bCs/>
          <w:kern w:val="0"/>
          <w:sz w:val="32"/>
          <w:szCs w:val="32"/>
          <w:highlight w:val="none"/>
          <w:shd w:val="clear" w:color="auto" w:fill="auto"/>
          <w:lang w:val="en-US" w:eastAsia="zh-CN"/>
        </w:rPr>
        <w:t>新建建筑</w:t>
      </w:r>
      <w:r>
        <w:rPr>
          <w:rFonts w:hint="eastAsia" w:ascii="仿宋_GB2312" w:eastAsia="仿宋_GB2312" w:cs="仿宋_GB2312"/>
          <w:b w:val="0"/>
          <w:bCs/>
          <w:kern w:val="0"/>
          <w:sz w:val="32"/>
          <w:szCs w:val="32"/>
          <w:highlight w:val="none"/>
          <w:shd w:val="clear" w:color="auto" w:fill="auto"/>
          <w:lang w:eastAsia="zh-CN"/>
        </w:rPr>
        <w:t>应</w:t>
      </w:r>
      <w:r>
        <w:rPr>
          <w:rFonts w:hint="eastAsia" w:ascii="仿宋_GB2312" w:eastAsia="仿宋_GB2312" w:cs="仿宋_GB2312"/>
          <w:b w:val="0"/>
          <w:bCs/>
          <w:kern w:val="0"/>
          <w:sz w:val="32"/>
          <w:szCs w:val="32"/>
          <w:highlight w:val="none"/>
          <w:shd w:val="clear" w:color="auto" w:fill="auto"/>
          <w:lang w:val="en-US" w:eastAsia="zh-CN"/>
        </w:rPr>
        <w:t>严格按照绿色建筑专项规划要求</w:t>
      </w:r>
      <w:r>
        <w:rPr>
          <w:rFonts w:hint="eastAsia" w:ascii="仿宋_GB2312" w:eastAsia="仿宋_GB2312" w:cs="仿宋_GB2312"/>
          <w:b w:val="0"/>
          <w:bCs/>
          <w:kern w:val="0"/>
          <w:sz w:val="32"/>
          <w:szCs w:val="32"/>
          <w:highlight w:val="none"/>
          <w:shd w:val="clear" w:color="auto" w:fill="auto"/>
          <w:lang w:eastAsia="zh-CN"/>
        </w:rPr>
        <w:t>实施装配式建造</w:t>
      </w:r>
      <w:r>
        <w:rPr>
          <w:rFonts w:hint="default" w:ascii="仿宋_GB2312" w:eastAsia="仿宋_GB2312" w:cs="仿宋_GB2312"/>
          <w:b w:val="0"/>
          <w:bCs/>
          <w:kern w:val="0"/>
          <w:sz w:val="32"/>
          <w:szCs w:val="32"/>
          <w:highlight w:val="none"/>
          <w:shd w:val="clear" w:color="auto" w:fill="auto"/>
          <w:lang w:val="en" w:eastAsia="zh-CN"/>
        </w:rPr>
        <w:t>，</w:t>
      </w:r>
      <w:r>
        <w:rPr>
          <w:rFonts w:hint="eastAsia" w:ascii="仿宋_GB2312" w:eastAsia="仿宋_GB2312" w:cs="仿宋_GB2312"/>
          <w:b w:val="0"/>
          <w:bCs/>
          <w:kern w:val="0"/>
          <w:sz w:val="32"/>
          <w:szCs w:val="32"/>
          <w:highlight w:val="none"/>
          <w:shd w:val="clear" w:color="auto" w:fill="auto"/>
          <w:lang w:val="en" w:eastAsia="zh-CN"/>
        </w:rPr>
        <w:t>鼓励</w:t>
      </w:r>
      <w:r>
        <w:rPr>
          <w:rFonts w:hint="eastAsia" w:ascii="仿宋_GB2312" w:eastAsia="仿宋_GB2312" w:cs="仿宋_GB2312"/>
          <w:b w:val="0"/>
          <w:bCs/>
          <w:kern w:val="0"/>
          <w:sz w:val="32"/>
          <w:szCs w:val="32"/>
          <w:highlight w:val="none"/>
          <w:shd w:val="clear" w:color="auto" w:fill="auto"/>
          <w:lang w:eastAsia="zh-CN"/>
        </w:rPr>
        <w:t>优先采用钢结构等装配式建筑</w:t>
      </w:r>
      <w:r>
        <w:rPr>
          <w:rFonts w:hint="default" w:ascii="仿宋_GB2312" w:eastAsia="仿宋_GB2312" w:cs="仿宋_GB2312"/>
          <w:b w:val="0"/>
          <w:bCs/>
          <w:kern w:val="0"/>
          <w:sz w:val="32"/>
          <w:szCs w:val="32"/>
          <w:highlight w:val="none"/>
          <w:shd w:val="clear" w:color="auto" w:fill="auto"/>
          <w:lang w:val="en" w:eastAsia="zh-CN"/>
        </w:rPr>
        <w:t>。</w:t>
      </w:r>
      <w:r>
        <w:rPr>
          <w:rFonts w:hint="eastAsia" w:ascii="仿宋_GB2312" w:eastAsia="仿宋_GB2312" w:cs="仿宋_GB2312"/>
          <w:b w:val="0"/>
          <w:bCs/>
          <w:kern w:val="0"/>
          <w:sz w:val="32"/>
          <w:szCs w:val="32"/>
          <w:highlight w:val="none"/>
          <w:shd w:val="clear" w:color="auto" w:fill="auto"/>
          <w:lang w:eastAsia="zh-CN"/>
        </w:rPr>
        <w:t>装配式建筑</w:t>
      </w:r>
      <w:r>
        <w:rPr>
          <w:rFonts w:hint="default" w:ascii="仿宋_GB2312" w:eastAsia="仿宋_GB2312" w:cs="仿宋_GB2312"/>
          <w:b w:val="0"/>
          <w:bCs/>
          <w:kern w:val="0"/>
          <w:sz w:val="32"/>
          <w:szCs w:val="32"/>
          <w:highlight w:val="none"/>
          <w:shd w:val="clear" w:color="auto" w:fill="auto"/>
          <w:lang w:val="en" w:eastAsia="zh-CN"/>
        </w:rPr>
        <w:t>项目</w:t>
      </w:r>
      <w:r>
        <w:rPr>
          <w:rFonts w:hint="eastAsia" w:ascii="仿宋_GB2312" w:eastAsia="仿宋_GB2312" w:cs="仿宋_GB2312"/>
          <w:b w:val="0"/>
          <w:bCs/>
          <w:kern w:val="0"/>
          <w:sz w:val="32"/>
          <w:szCs w:val="32"/>
          <w:highlight w:val="none"/>
          <w:shd w:val="clear" w:color="auto" w:fill="auto"/>
          <w:lang w:eastAsia="zh-CN"/>
        </w:rPr>
        <w:t>经依法审批，</w:t>
      </w:r>
      <w:r>
        <w:rPr>
          <w:rFonts w:hint="eastAsia" w:ascii="仿宋_GB2312" w:eastAsia="仿宋_GB2312" w:cs="仿宋_GB2312"/>
          <w:b w:val="0"/>
          <w:bCs/>
          <w:kern w:val="0"/>
          <w:sz w:val="32"/>
          <w:szCs w:val="32"/>
          <w:highlight w:val="none"/>
          <w:shd w:val="clear" w:color="auto" w:fill="auto"/>
          <w:lang w:val="en-US" w:eastAsia="zh-CN"/>
        </w:rPr>
        <w:t>可作为技术复杂类工程项目进行邀请招标</w:t>
      </w:r>
      <w:r>
        <w:rPr>
          <w:rFonts w:hint="eastAsia" w:ascii="仿宋_GB2312" w:eastAsia="仿宋_GB2312" w:cs="仿宋_GB2312"/>
          <w:b w:val="0"/>
          <w:bCs/>
          <w:kern w:val="0"/>
          <w:sz w:val="32"/>
          <w:szCs w:val="32"/>
          <w:highlight w:val="none"/>
          <w:shd w:val="clear" w:color="auto" w:fill="auto"/>
          <w:lang w:eastAsia="zh-CN"/>
        </w:rPr>
        <w:t>。商品住宅项目在土地出让</w:t>
      </w:r>
      <w:r>
        <w:rPr>
          <w:rFonts w:hint="eastAsia" w:ascii="仿宋_GB2312" w:eastAsia="仿宋_GB2312" w:cs="仿宋_GB2312"/>
          <w:b w:val="0"/>
          <w:bCs/>
          <w:kern w:val="0"/>
          <w:sz w:val="32"/>
          <w:szCs w:val="32"/>
          <w:highlight w:val="none"/>
          <w:shd w:val="clear" w:color="auto" w:fill="auto"/>
          <w:lang w:val="en-US" w:eastAsia="zh-CN"/>
        </w:rPr>
        <w:t>文件</w:t>
      </w:r>
      <w:r>
        <w:rPr>
          <w:rFonts w:hint="eastAsia" w:ascii="仿宋_GB2312" w:eastAsia="仿宋_GB2312" w:cs="仿宋_GB2312"/>
          <w:b w:val="0"/>
          <w:bCs/>
          <w:kern w:val="0"/>
          <w:sz w:val="32"/>
          <w:szCs w:val="32"/>
          <w:highlight w:val="none"/>
          <w:shd w:val="clear" w:color="auto" w:fill="auto"/>
          <w:lang w:eastAsia="zh-CN"/>
        </w:rPr>
        <w:t>中应明确实施装配式建造要求</w:t>
      </w:r>
      <w:r>
        <w:rPr>
          <w:rFonts w:hint="eastAsia" w:ascii="仿宋_GB2312" w:eastAsia="仿宋_GB2312" w:cs="仿宋_GB2312"/>
          <w:b w:val="0"/>
          <w:bCs/>
          <w:kern w:val="0"/>
          <w:sz w:val="32"/>
          <w:szCs w:val="32"/>
          <w:highlight w:val="none"/>
          <w:shd w:val="clear" w:color="auto" w:fill="auto"/>
          <w:lang w:val="en-US" w:eastAsia="zh-CN"/>
        </w:rPr>
        <w:t>。鼓励农村居民采用轻钢框架结构、低层冷弯薄壁钢结构等钢结构体系建设自建住房。</w:t>
      </w:r>
      <w:r>
        <w:rPr>
          <w:rFonts w:hint="eastAsia" w:ascii="仿宋_GB2312" w:eastAsia="仿宋_GB2312" w:cs="仿宋_GB2312"/>
          <w:b w:val="0"/>
          <w:bCs/>
          <w:kern w:val="0"/>
          <w:sz w:val="32"/>
          <w:szCs w:val="32"/>
          <w:highlight w:val="none"/>
          <w:shd w:val="clear" w:color="auto" w:fill="auto"/>
          <w:lang w:eastAsia="zh-CN"/>
        </w:rPr>
        <w:t>合理引导装配式建筑产业基地建设，强化用地保障，严格把控部品部件质量，强化标准引领。（责任单位：市住建局、市发改委、市财政局、市资规局、市市监局、市政务局）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Times New Roman" w:eastAsia="仿宋_GB2312" w:cs="仿宋_GB2312"/>
          <w:sz w:val="32"/>
          <w:szCs w:val="32"/>
          <w:highlight w:val="none"/>
          <w:shd w:val="clear" w:color="auto" w:fill="auto"/>
          <w:lang w:eastAsia="zh-CN"/>
        </w:rPr>
      </w:pPr>
      <w:r>
        <w:rPr>
          <w:rFonts w:hint="eastAsia" w:ascii="仿宋_GB2312" w:hAnsi="Calibri" w:eastAsia="仿宋_GB2312" w:cs="仿宋_GB2312"/>
          <w:b/>
          <w:kern w:val="0"/>
          <w:sz w:val="32"/>
          <w:szCs w:val="32"/>
          <w:highlight w:val="none"/>
          <w:shd w:val="clear" w:color="auto" w:fill="auto"/>
          <w:lang w:val="en-US" w:eastAsia="zh-CN"/>
        </w:rPr>
        <w:t>3.</w:t>
      </w:r>
      <w:r>
        <w:rPr>
          <w:rFonts w:hint="eastAsia" w:ascii="仿宋_GB2312" w:hAnsi="Calibri" w:eastAsia="仿宋_GB2312" w:cs="仿宋_GB2312"/>
          <w:b/>
          <w:kern w:val="0"/>
          <w:sz w:val="32"/>
          <w:szCs w:val="32"/>
          <w:highlight w:val="none"/>
          <w:shd w:val="clear" w:color="auto" w:fill="auto"/>
          <w:lang w:eastAsia="zh-CN"/>
        </w:rPr>
        <w:t>加快推广装配化装修。</w:t>
      </w:r>
      <w:r>
        <w:rPr>
          <w:rFonts w:hint="eastAsia" w:ascii="仿宋_GB2312" w:hAnsi="Times New Roman" w:eastAsia="仿宋_GB2312" w:cs="仿宋_GB2312"/>
          <w:sz w:val="32"/>
          <w:szCs w:val="32"/>
          <w:highlight w:val="none"/>
          <w:shd w:val="clear" w:color="auto" w:fill="auto"/>
          <w:lang w:eastAsia="zh-CN"/>
        </w:rPr>
        <w:t>推广管线分离、一体化装修技术，逐步推广应用整体厨房、卫浴等集成化、模块化建筑部品。加强装配化装修在商品住房中的应用，推动装配化装修和钢结构等装配式建筑深度融合。未来社区项目</w:t>
      </w:r>
      <w:r>
        <w:rPr>
          <w:rFonts w:hint="eastAsia" w:ascii="仿宋_GB2312" w:hAnsi="Times New Roman" w:eastAsia="仿宋_GB2312" w:cs="仿宋_GB2312"/>
          <w:sz w:val="32"/>
          <w:szCs w:val="32"/>
          <w:highlight w:val="none"/>
          <w:shd w:val="clear" w:color="auto" w:fill="auto"/>
          <w:lang w:val="en-US" w:eastAsia="zh-CN"/>
        </w:rPr>
        <w:t>在</w:t>
      </w:r>
      <w:r>
        <w:rPr>
          <w:rFonts w:hint="eastAsia" w:ascii="仿宋_GB2312" w:hAnsi="Times New Roman" w:eastAsia="仿宋_GB2312" w:cs="仿宋_GB2312"/>
          <w:sz w:val="32"/>
          <w:szCs w:val="32"/>
          <w:highlight w:val="none"/>
          <w:shd w:val="clear" w:color="auto" w:fill="auto"/>
          <w:lang w:eastAsia="zh-CN"/>
        </w:rPr>
        <w:t>土地</w:t>
      </w:r>
      <w:r>
        <w:rPr>
          <w:rFonts w:hint="default" w:ascii="仿宋_GB2312" w:hAnsi="Times New Roman" w:eastAsia="仿宋_GB2312" w:cs="仿宋_GB2312"/>
          <w:sz w:val="32"/>
          <w:szCs w:val="32"/>
          <w:highlight w:val="none"/>
          <w:shd w:val="clear" w:color="auto" w:fill="auto"/>
          <w:lang w:val="en" w:eastAsia="zh-CN"/>
        </w:rPr>
        <w:t>出让文件</w:t>
      </w:r>
      <w:r>
        <w:rPr>
          <w:rFonts w:hint="eastAsia" w:ascii="仿宋_GB2312" w:hAnsi="Times New Roman" w:eastAsia="仿宋_GB2312" w:cs="仿宋_GB2312"/>
          <w:sz w:val="32"/>
          <w:szCs w:val="32"/>
          <w:highlight w:val="none"/>
          <w:shd w:val="clear" w:color="auto" w:fill="auto"/>
          <w:lang w:eastAsia="zh-CN"/>
        </w:rPr>
        <w:t>中应明确，不少于地上住宅建筑面积</w:t>
      </w:r>
      <w:r>
        <w:rPr>
          <w:rFonts w:hint="eastAsia" w:ascii="仿宋_GB2312" w:hAnsi="Times New Roman" w:eastAsia="仿宋_GB2312" w:cs="仿宋_GB2312"/>
          <w:sz w:val="32"/>
          <w:szCs w:val="32"/>
          <w:highlight w:val="none"/>
          <w:shd w:val="clear" w:color="auto" w:fill="auto"/>
          <w:lang w:val="en-US" w:eastAsia="zh-CN"/>
        </w:rPr>
        <w:t>20</w:t>
      </w:r>
      <w:r>
        <w:rPr>
          <w:rFonts w:hint="eastAsia" w:ascii="仿宋_GB2312" w:hAnsi="Times New Roman" w:eastAsia="仿宋_GB2312" w:cs="仿宋_GB2312"/>
          <w:sz w:val="32"/>
          <w:szCs w:val="32"/>
          <w:highlight w:val="none"/>
          <w:shd w:val="clear" w:color="auto" w:fill="auto"/>
          <w:lang w:eastAsia="zh-CN"/>
        </w:rPr>
        <w:t>%对应的建筑单体应实施装配化装修。(责任单位:市住建局、市发改委、市财政局、市资规局)</w:t>
      </w:r>
    </w:p>
    <w:p>
      <w:pPr>
        <w:keepNext w:val="0"/>
        <w:keepLines w:val="0"/>
        <w:pageBreakBefore w:val="0"/>
        <w:kinsoku/>
        <w:wordWrap/>
        <w:overflowPunct/>
        <w:topLinePunct w:val="0"/>
        <w:autoSpaceDE w:val="0"/>
        <w:autoSpaceDN w:val="0"/>
        <w:bidi w:val="0"/>
        <w:adjustRightInd w:val="0"/>
        <w:spacing w:line="560" w:lineRule="exact"/>
        <w:ind w:firstLine="710" w:firstLineChars="221"/>
        <w:jc w:val="left"/>
        <w:textAlignment w:val="auto"/>
        <w:rPr>
          <w:rFonts w:hint="eastAsia" w:ascii="楷体" w:hAnsi="楷体" w:eastAsia="楷体" w:cs="楷体"/>
          <w:b/>
          <w:kern w:val="0"/>
          <w:sz w:val="32"/>
          <w:szCs w:val="32"/>
          <w:highlight w:val="none"/>
          <w:shd w:val="clear" w:color="auto" w:fill="auto"/>
          <w:lang w:eastAsia="zh-CN"/>
        </w:rPr>
      </w:pPr>
      <w:r>
        <w:rPr>
          <w:rFonts w:hint="eastAsia" w:ascii="楷体" w:hAnsi="楷体" w:eastAsia="楷体" w:cs="楷体"/>
          <w:b/>
          <w:kern w:val="0"/>
          <w:sz w:val="32"/>
          <w:szCs w:val="32"/>
          <w:highlight w:val="none"/>
          <w:shd w:val="clear" w:color="auto" w:fill="auto"/>
          <w:lang w:eastAsia="zh-CN"/>
        </w:rPr>
        <w:t>（二）</w:t>
      </w:r>
      <w:r>
        <w:rPr>
          <w:rFonts w:hint="eastAsia" w:ascii="楷体" w:hAnsi="楷体" w:eastAsia="楷体" w:cs="楷体"/>
          <w:b/>
          <w:kern w:val="0"/>
          <w:sz w:val="32"/>
          <w:szCs w:val="32"/>
          <w:highlight w:val="none"/>
          <w:shd w:val="clear" w:color="auto" w:fill="auto"/>
          <w:lang w:val="en-US" w:eastAsia="zh-CN"/>
        </w:rPr>
        <w:t>推动</w:t>
      </w:r>
      <w:r>
        <w:rPr>
          <w:rFonts w:hint="eastAsia" w:ascii="楷体" w:hAnsi="楷体" w:eastAsia="楷体" w:cs="楷体"/>
          <w:b/>
          <w:kern w:val="0"/>
          <w:sz w:val="32"/>
          <w:szCs w:val="32"/>
          <w:highlight w:val="none"/>
          <w:shd w:val="clear" w:color="auto" w:fill="auto"/>
          <w:lang w:eastAsia="zh-CN"/>
        </w:rPr>
        <w:t>建筑行业</w:t>
      </w:r>
      <w:r>
        <w:rPr>
          <w:rFonts w:hint="eastAsia" w:ascii="楷体" w:hAnsi="楷体" w:eastAsia="楷体" w:cs="楷体"/>
          <w:b/>
          <w:kern w:val="0"/>
          <w:sz w:val="32"/>
          <w:szCs w:val="32"/>
          <w:highlight w:val="none"/>
          <w:shd w:val="clear" w:color="auto" w:fill="auto"/>
          <w:lang w:val="en-US" w:eastAsia="zh-CN"/>
        </w:rPr>
        <w:t>科技</w:t>
      </w:r>
      <w:r>
        <w:rPr>
          <w:rFonts w:hint="eastAsia" w:ascii="楷体" w:hAnsi="楷体" w:eastAsia="楷体" w:cs="楷体"/>
          <w:b/>
          <w:kern w:val="0"/>
          <w:sz w:val="32"/>
          <w:szCs w:val="32"/>
          <w:highlight w:val="none"/>
          <w:shd w:val="clear" w:color="auto" w:fill="auto"/>
          <w:lang w:eastAsia="zh-CN"/>
        </w:rPr>
        <w:t>创新</w:t>
      </w:r>
    </w:p>
    <w:p>
      <w:pPr>
        <w:keepNext w:val="0"/>
        <w:keepLines w:val="0"/>
        <w:pageBreakBefore w:val="0"/>
        <w:widowControl/>
        <w:suppressLineNumbers w:val="0"/>
        <w:kinsoku/>
        <w:wordWrap/>
        <w:overflowPunct/>
        <w:topLinePunct w:val="0"/>
        <w:bidi w:val="0"/>
        <w:spacing w:line="560" w:lineRule="exact"/>
        <w:ind w:firstLine="643" w:firstLineChars="200"/>
        <w:jc w:val="left"/>
        <w:textAlignment w:val="auto"/>
        <w:rPr>
          <w:rFonts w:hint="eastAsia" w:ascii="仿宋_GB2312" w:eastAsia="仿宋_GB2312" w:cs="仿宋_GB2312"/>
          <w:kern w:val="0"/>
          <w:sz w:val="32"/>
          <w:szCs w:val="32"/>
          <w:highlight w:val="none"/>
          <w:shd w:val="clear" w:color="auto" w:fill="auto"/>
        </w:rPr>
      </w:pPr>
      <w:r>
        <w:rPr>
          <w:rFonts w:hint="eastAsia" w:ascii="仿宋_GB2312" w:eastAsia="仿宋_GB2312" w:cs="仿宋_GB2312"/>
          <w:b/>
          <w:kern w:val="0"/>
          <w:sz w:val="32"/>
          <w:szCs w:val="32"/>
          <w:highlight w:val="none"/>
          <w:shd w:val="clear" w:color="auto" w:fill="auto"/>
          <w:lang w:val="en-US" w:eastAsia="zh-CN"/>
        </w:rPr>
        <w:t>4.</w:t>
      </w:r>
      <w:r>
        <w:rPr>
          <w:rFonts w:hint="eastAsia" w:ascii="仿宋_GB2312" w:eastAsia="仿宋_GB2312" w:cs="仿宋_GB2312"/>
          <w:b/>
          <w:kern w:val="0"/>
          <w:sz w:val="32"/>
          <w:szCs w:val="32"/>
          <w:highlight w:val="none"/>
          <w:shd w:val="clear" w:color="auto" w:fill="auto"/>
          <w:lang w:eastAsia="zh-CN"/>
        </w:rPr>
        <w:t>强化数字化引领</w:t>
      </w:r>
      <w:r>
        <w:rPr>
          <w:rFonts w:hint="eastAsia" w:ascii="仿宋_GB2312" w:eastAsia="仿宋_GB2312" w:cs="仿宋_GB2312"/>
          <w:b/>
          <w:color w:val="auto"/>
          <w:kern w:val="0"/>
          <w:sz w:val="32"/>
          <w:szCs w:val="32"/>
          <w:highlight w:val="none"/>
          <w:shd w:val="clear" w:color="auto" w:fill="auto"/>
        </w:rPr>
        <w:t>。</w:t>
      </w:r>
      <w:r>
        <w:rPr>
          <w:rFonts w:hint="eastAsia" w:ascii="仿宋_GB2312" w:eastAsia="仿宋_GB2312" w:cs="仿宋_GB2312"/>
          <w:color w:val="auto"/>
          <w:kern w:val="0"/>
          <w:sz w:val="32"/>
          <w:szCs w:val="32"/>
          <w:highlight w:val="none"/>
          <w:shd w:val="clear" w:color="auto" w:fill="auto"/>
          <w:lang w:eastAsia="zh-CN"/>
        </w:rPr>
        <w:t>加强物联网、大数据、云计算、人工智能、区块链、</w:t>
      </w:r>
      <w:r>
        <w:rPr>
          <w:rFonts w:hint="eastAsia" w:ascii="仿宋_GB2312" w:eastAsia="仿宋_GB2312" w:cs="仿宋_GB2312"/>
          <w:color w:val="auto"/>
          <w:kern w:val="0"/>
          <w:sz w:val="32"/>
          <w:szCs w:val="32"/>
          <w:highlight w:val="none"/>
          <w:shd w:val="clear" w:color="auto" w:fill="auto"/>
          <w:lang w:val="en-US" w:eastAsia="zh-CN"/>
        </w:rPr>
        <w:t>CIM和5G等在建筑领域的集成</w:t>
      </w:r>
      <w:r>
        <w:rPr>
          <w:rFonts w:hint="eastAsia" w:ascii="仿宋_GB2312" w:eastAsia="仿宋_GB2312" w:cs="仿宋_GB2312"/>
          <w:color w:val="auto"/>
          <w:kern w:val="0"/>
          <w:sz w:val="32"/>
          <w:szCs w:val="32"/>
          <w:highlight w:val="none"/>
          <w:shd w:val="clear" w:color="auto" w:fill="auto"/>
          <w:lang w:eastAsia="zh-CN"/>
        </w:rPr>
        <w:t>应用。争取成为新型城市基础设施建设试点城市，</w:t>
      </w:r>
      <w:r>
        <w:rPr>
          <w:rFonts w:hint="eastAsia" w:ascii="仿宋_GB2312" w:eastAsia="仿宋_GB2312" w:cs="仿宋_GB2312"/>
          <w:b w:val="0"/>
          <w:bCs/>
          <w:color w:val="auto"/>
          <w:kern w:val="0"/>
          <w:sz w:val="32"/>
          <w:szCs w:val="32"/>
          <w:shd w:val="clear" w:color="auto" w:fill="auto"/>
        </w:rPr>
        <w:t>统筹建设城市信息模型平台（C</w:t>
      </w:r>
      <w:r>
        <w:rPr>
          <w:rFonts w:ascii="仿宋_GB2312" w:eastAsia="仿宋_GB2312" w:cs="仿宋_GB2312"/>
          <w:b w:val="0"/>
          <w:bCs/>
          <w:color w:val="auto"/>
          <w:kern w:val="0"/>
          <w:sz w:val="32"/>
          <w:szCs w:val="32"/>
          <w:shd w:val="clear" w:color="auto" w:fill="auto"/>
        </w:rPr>
        <w:t>IM</w:t>
      </w:r>
      <w:r>
        <w:rPr>
          <w:rFonts w:hint="eastAsia" w:ascii="仿宋_GB2312" w:eastAsia="仿宋_GB2312" w:cs="仿宋_GB2312"/>
          <w:b w:val="0"/>
          <w:bCs/>
          <w:color w:val="auto"/>
          <w:kern w:val="0"/>
          <w:sz w:val="32"/>
          <w:szCs w:val="32"/>
          <w:shd w:val="clear" w:color="auto" w:fill="auto"/>
        </w:rPr>
        <w:t>），连通城市大脑，汇聚共享全市工程数字化成果，提升多跨数字化协同能力。稳步推进</w:t>
      </w:r>
      <w:r>
        <w:rPr>
          <w:rFonts w:ascii="仿宋_GB2312" w:eastAsia="仿宋_GB2312" w:cs="仿宋_GB2312"/>
          <w:b w:val="0"/>
          <w:bCs/>
          <w:color w:val="auto"/>
          <w:kern w:val="0"/>
          <w:sz w:val="32"/>
          <w:szCs w:val="32"/>
          <w:shd w:val="clear" w:color="auto" w:fill="auto"/>
        </w:rPr>
        <w:t>BIM技术在工程建设各阶段的综合应用，</w:t>
      </w:r>
      <w:r>
        <w:rPr>
          <w:rFonts w:hint="eastAsia" w:ascii="仿宋_GB2312" w:eastAsia="仿宋_GB2312" w:cs="仿宋_GB2312"/>
          <w:b w:val="0"/>
          <w:bCs/>
          <w:color w:val="auto"/>
          <w:kern w:val="0"/>
          <w:sz w:val="32"/>
          <w:szCs w:val="32"/>
          <w:shd w:val="clear" w:color="auto" w:fill="auto"/>
          <w:lang w:eastAsia="zh-CN"/>
        </w:rPr>
        <w:t>全面</w:t>
      </w:r>
      <w:r>
        <w:rPr>
          <w:rFonts w:hint="eastAsia" w:ascii="仿宋_GB2312" w:eastAsia="仿宋_GB2312" w:cs="仿宋_GB2312"/>
          <w:color w:val="auto"/>
          <w:kern w:val="0"/>
          <w:sz w:val="32"/>
          <w:szCs w:val="32"/>
          <w:highlight w:val="none"/>
          <w:shd w:val="clear" w:color="auto" w:fill="auto"/>
        </w:rPr>
        <w:t>提升工程建设和管理信息化智慧化水平</w:t>
      </w:r>
      <w:r>
        <w:rPr>
          <w:rFonts w:hint="eastAsia" w:ascii="仿宋_GB2312" w:eastAsia="仿宋_GB2312" w:cs="仿宋_GB2312"/>
          <w:color w:val="auto"/>
          <w:kern w:val="0"/>
          <w:sz w:val="32"/>
          <w:szCs w:val="32"/>
          <w:highlight w:val="none"/>
          <w:shd w:val="clear" w:color="auto" w:fill="auto"/>
          <w:lang w:eastAsia="zh-CN"/>
        </w:rPr>
        <w:t>，</w:t>
      </w:r>
      <w:r>
        <w:rPr>
          <w:rFonts w:hint="eastAsia" w:ascii="仿宋_GB2312" w:eastAsia="仿宋_GB2312" w:cs="仿宋_GB2312"/>
          <w:color w:val="auto"/>
          <w:kern w:val="0"/>
          <w:sz w:val="32"/>
          <w:szCs w:val="32"/>
          <w:highlight w:val="none"/>
          <w:u w:val="none"/>
          <w:shd w:val="clear" w:color="auto" w:fill="auto"/>
          <w:lang w:eastAsia="zh-CN"/>
        </w:rPr>
        <w:t>鼓励有条件的地方设立建筑智能建造园区</w:t>
      </w:r>
      <w:r>
        <w:rPr>
          <w:rFonts w:hint="eastAsia" w:ascii="仿宋_GB2312" w:eastAsia="仿宋_GB2312" w:cs="仿宋_GB2312"/>
          <w:color w:val="auto"/>
          <w:kern w:val="0"/>
          <w:sz w:val="32"/>
          <w:szCs w:val="32"/>
          <w:highlight w:val="none"/>
          <w:u w:val="none"/>
          <w:shd w:val="clear" w:color="auto" w:fill="auto"/>
        </w:rPr>
        <w:t>。鼓励企业建立工程总承包项目多方协同智能建造工作平台，强化智能建造上下游协同工作，形成涵盖设计、生产、施工、技术服务的产业链。</w:t>
      </w:r>
      <w:r>
        <w:rPr>
          <w:rFonts w:hint="eastAsia" w:ascii="仿宋_GB2312" w:eastAsia="仿宋_GB2312" w:cs="仿宋_GB2312"/>
          <w:color w:val="auto"/>
          <w:kern w:val="0"/>
          <w:sz w:val="32"/>
          <w:szCs w:val="32"/>
          <w:highlight w:val="none"/>
          <w:shd w:val="clear" w:color="auto" w:fill="auto"/>
          <w:lang w:eastAsia="zh-CN"/>
        </w:rPr>
        <w:t>发挥政府投资项目引领作用，</w:t>
      </w:r>
      <w:r>
        <w:rPr>
          <w:rFonts w:hint="eastAsia" w:ascii="仿宋_GB2312" w:eastAsia="仿宋_GB2312" w:cs="仿宋_GB2312"/>
          <w:color w:val="auto"/>
          <w:kern w:val="0"/>
          <w:sz w:val="32"/>
          <w:szCs w:val="32"/>
          <w:highlight w:val="none"/>
          <w:shd w:val="clear" w:color="auto" w:fill="auto"/>
        </w:rPr>
        <w:t>鼓励政府投资新建公共建筑项目以及市政桥梁、轨道交通、交通枢纽等</w:t>
      </w:r>
      <w:r>
        <w:rPr>
          <w:rFonts w:hint="eastAsia" w:ascii="仿宋_GB2312" w:eastAsia="仿宋_GB2312" w:cs="仿宋_GB2312"/>
          <w:color w:val="auto"/>
          <w:kern w:val="0"/>
          <w:sz w:val="32"/>
          <w:szCs w:val="32"/>
          <w:highlight w:val="none"/>
          <w:shd w:val="clear" w:color="auto" w:fill="auto"/>
          <w:lang w:eastAsia="zh-CN"/>
        </w:rPr>
        <w:t>，</w:t>
      </w:r>
      <w:r>
        <w:rPr>
          <w:rFonts w:hint="eastAsia" w:ascii="仿宋_GB2312" w:eastAsia="仿宋_GB2312" w:cs="仿宋_GB2312"/>
          <w:color w:val="auto"/>
          <w:kern w:val="0"/>
          <w:sz w:val="32"/>
          <w:szCs w:val="32"/>
          <w:highlight w:val="none"/>
          <w:shd w:val="clear" w:color="auto" w:fill="auto"/>
        </w:rPr>
        <w:t>推行BIM技术</w:t>
      </w:r>
      <w:r>
        <w:rPr>
          <w:rFonts w:hint="eastAsia" w:ascii="仿宋_GB2312" w:eastAsia="仿宋_GB2312" w:cs="仿宋_GB2312"/>
          <w:kern w:val="0"/>
          <w:sz w:val="32"/>
          <w:szCs w:val="32"/>
          <w:highlight w:val="none"/>
          <w:shd w:val="clear" w:color="auto" w:fill="auto"/>
        </w:rPr>
        <w:t>和专项咨询服务模式。(责任单位:</w:t>
      </w:r>
      <w:r>
        <w:rPr>
          <w:rFonts w:hint="eastAsia" w:ascii="仿宋_GB2312" w:eastAsia="仿宋_GB2312" w:cs="仿宋_GB2312"/>
          <w:kern w:val="0"/>
          <w:sz w:val="32"/>
          <w:szCs w:val="32"/>
          <w:highlight w:val="none"/>
          <w:shd w:val="clear" w:color="auto" w:fill="auto"/>
          <w:lang w:eastAsia="zh-CN"/>
        </w:rPr>
        <w:t>市住建局、市发改委、市经信局、市科技局、市财政局、市资规局、市交通局、市大数据局</w:t>
      </w:r>
      <w:r>
        <w:rPr>
          <w:rFonts w:hint="eastAsia" w:ascii="仿宋_GB2312" w:eastAsia="仿宋_GB2312" w:cs="仿宋_GB2312"/>
          <w:kern w:val="0"/>
          <w:sz w:val="32"/>
          <w:szCs w:val="32"/>
          <w:highlight w:val="none"/>
          <w:shd w:val="clear" w:color="auto" w:fill="auto"/>
        </w:rPr>
        <w:t>)</w:t>
      </w:r>
    </w:p>
    <w:p>
      <w:pPr>
        <w:keepNext w:val="0"/>
        <w:keepLines w:val="0"/>
        <w:pageBreakBefore w:val="0"/>
        <w:widowControl/>
        <w:suppressLineNumbers w:val="0"/>
        <w:kinsoku/>
        <w:wordWrap/>
        <w:overflowPunct/>
        <w:topLinePunct w:val="0"/>
        <w:bidi w:val="0"/>
        <w:spacing w:line="560" w:lineRule="exact"/>
        <w:ind w:firstLine="643" w:firstLineChars="200"/>
        <w:jc w:val="left"/>
        <w:textAlignment w:val="auto"/>
        <w:rPr>
          <w:rFonts w:hint="default" w:ascii="仿宋_GB2312" w:eastAsia="仿宋_GB2312" w:cs="仿宋_GB2312"/>
          <w:kern w:val="0"/>
          <w:sz w:val="32"/>
          <w:szCs w:val="32"/>
          <w:highlight w:val="none"/>
          <w:shd w:val="clear" w:color="auto" w:fill="auto"/>
          <w:lang w:val="en-US" w:eastAsia="zh-CN"/>
        </w:rPr>
      </w:pPr>
      <w:r>
        <w:rPr>
          <w:rFonts w:hint="eastAsia" w:ascii="仿宋_GB2312" w:eastAsia="仿宋_GB2312" w:cs="仿宋_GB2312"/>
          <w:b/>
          <w:kern w:val="0"/>
          <w:sz w:val="32"/>
          <w:szCs w:val="32"/>
          <w:highlight w:val="none"/>
          <w:shd w:val="clear" w:color="auto" w:fill="auto"/>
          <w:lang w:val="en-US" w:eastAsia="zh-CN"/>
        </w:rPr>
        <w:t>5.强化智能化治理。</w:t>
      </w:r>
      <w:r>
        <w:rPr>
          <w:rFonts w:hint="eastAsia" w:ascii="仿宋_GB2312" w:eastAsia="仿宋_GB2312" w:cs="仿宋_GB2312"/>
          <w:color w:val="auto"/>
          <w:kern w:val="0"/>
          <w:sz w:val="32"/>
          <w:szCs w:val="32"/>
          <w:highlight w:val="none"/>
          <w:shd w:val="clear" w:color="auto" w:fill="auto"/>
          <w:lang w:val="en-US" w:eastAsia="zh-CN"/>
        </w:rPr>
        <w:t>实施质量安全管理智慧化、信息化、标准化工程，</w:t>
      </w:r>
      <w:r>
        <w:rPr>
          <w:rFonts w:hint="eastAsia" w:ascii="仿宋_GB2312" w:eastAsia="仿宋_GB2312" w:cs="仿宋_GB2312"/>
          <w:kern w:val="0"/>
          <w:sz w:val="32"/>
          <w:szCs w:val="32"/>
          <w:highlight w:val="none"/>
          <w:shd w:val="clear" w:color="auto" w:fill="auto"/>
        </w:rPr>
        <w:t>加快安全风险普查系统建设，确保各部门信息互联互通，各类风险数据动态入库、精准管控。</w:t>
      </w:r>
      <w:r>
        <w:rPr>
          <w:rFonts w:hint="eastAsia" w:ascii="仿宋_GB2312" w:eastAsia="仿宋_GB2312" w:cs="仿宋_GB2312"/>
          <w:color w:val="auto"/>
          <w:kern w:val="0"/>
          <w:sz w:val="32"/>
          <w:szCs w:val="32"/>
          <w:highlight w:val="none"/>
          <w:shd w:val="clear" w:color="auto" w:fill="auto"/>
          <w:lang w:val="en-US" w:eastAsia="zh-CN"/>
        </w:rPr>
        <w:t>推广远程监测、自动化控制、自动预警等设施设备使用，加快房屋建筑工程全生命期质量安全智慧监管系统建设和应用。</w:t>
      </w:r>
      <w:r>
        <w:rPr>
          <w:rFonts w:hint="eastAsia" w:ascii="仿宋_GB2312" w:eastAsia="仿宋_GB2312" w:cs="仿宋_GB2312"/>
          <w:kern w:val="0"/>
          <w:sz w:val="32"/>
          <w:szCs w:val="32"/>
          <w:highlight w:val="none"/>
          <w:shd w:val="clear" w:color="auto" w:fill="auto"/>
          <w:lang w:val="en-US" w:eastAsia="zh-CN"/>
        </w:rPr>
        <w:t>（责任单位：市住建局、市科技局）</w:t>
      </w:r>
    </w:p>
    <w:p>
      <w:pPr>
        <w:keepNext w:val="0"/>
        <w:keepLines w:val="0"/>
        <w:pageBreakBefore w:val="0"/>
        <w:kinsoku/>
        <w:wordWrap/>
        <w:overflowPunct/>
        <w:topLinePunct w:val="0"/>
        <w:autoSpaceDE w:val="0"/>
        <w:autoSpaceDN w:val="0"/>
        <w:bidi w:val="0"/>
        <w:adjustRightInd w:val="0"/>
        <w:spacing w:line="560" w:lineRule="exact"/>
        <w:ind w:firstLine="643" w:firstLineChars="200"/>
        <w:jc w:val="left"/>
        <w:textAlignment w:val="auto"/>
        <w:rPr>
          <w:rFonts w:hint="eastAsia" w:ascii="仿宋_GB2312" w:eastAsia="仿宋_GB2312" w:cs="仿宋_GB2312"/>
          <w:kern w:val="0"/>
          <w:sz w:val="32"/>
          <w:szCs w:val="32"/>
          <w:highlight w:val="none"/>
          <w:shd w:val="clear" w:color="auto" w:fill="auto"/>
        </w:rPr>
      </w:pPr>
      <w:r>
        <w:rPr>
          <w:rFonts w:hint="eastAsia" w:ascii="仿宋_GB2312" w:eastAsia="仿宋_GB2312" w:cs="仿宋_GB2312"/>
          <w:b/>
          <w:kern w:val="0"/>
          <w:sz w:val="32"/>
          <w:szCs w:val="32"/>
          <w:highlight w:val="none"/>
          <w:shd w:val="clear" w:color="auto" w:fill="auto"/>
          <w:lang w:val="en-US" w:eastAsia="zh-CN"/>
        </w:rPr>
        <w:t>6.强化科技体系创新。</w:t>
      </w:r>
      <w:r>
        <w:rPr>
          <w:rFonts w:hint="eastAsia" w:ascii="仿宋_GB2312" w:eastAsia="仿宋_GB2312" w:cs="仿宋_GB2312"/>
          <w:kern w:val="0"/>
          <w:sz w:val="32"/>
          <w:szCs w:val="32"/>
          <w:highlight w:val="none"/>
          <w:shd w:val="clear" w:color="auto" w:fill="auto"/>
          <w:lang w:val="en-US" w:eastAsia="zh-CN"/>
        </w:rPr>
        <w:t>鼓励各地依托高校、科研院所和龙头骨干企业开展产学研合作。支持建筑业联合会等行业协会积极整合行业力量，牵头落实对接工作。逐步形成政府引导、企业主导、数字引领的科技创新体系。引导各类创新主体共建具有技术开发、成果转化、技术服务等功能的联合创新载体。</w:t>
      </w:r>
      <w:r>
        <w:rPr>
          <w:rFonts w:hint="eastAsia" w:ascii="仿宋_GB2312" w:hAnsi="宋体" w:eastAsia="仿宋_GB2312" w:cs="仿宋_GB2312"/>
          <w:i w:val="0"/>
          <w:iCs w:val="0"/>
          <w:caps w:val="0"/>
          <w:color w:val="000000"/>
          <w:spacing w:val="0"/>
          <w:sz w:val="32"/>
          <w:szCs w:val="32"/>
          <w:highlight w:val="none"/>
          <w:shd w:val="clear" w:color="auto" w:fill="auto"/>
          <w:lang w:eastAsia="zh-CN"/>
        </w:rPr>
        <w:t>推进企业技术中心和院士、博士后工作站建设，鼓励特级</w:t>
      </w:r>
      <w:r>
        <w:rPr>
          <w:rFonts w:hint="eastAsia" w:ascii="仿宋_GB2312" w:hAnsi="宋体" w:eastAsia="仿宋_GB2312" w:cs="仿宋_GB2312"/>
          <w:i w:val="0"/>
          <w:iCs w:val="0"/>
          <w:caps w:val="0"/>
          <w:color w:val="000000"/>
          <w:spacing w:val="0"/>
          <w:sz w:val="32"/>
          <w:szCs w:val="32"/>
          <w:highlight w:val="none"/>
          <w:shd w:val="clear" w:color="auto" w:fill="auto"/>
          <w:lang w:val="en-US" w:eastAsia="zh-CN"/>
        </w:rPr>
        <w:t>建筑业</w:t>
      </w:r>
      <w:r>
        <w:rPr>
          <w:rFonts w:hint="eastAsia" w:ascii="仿宋_GB2312" w:hAnsi="宋体" w:eastAsia="仿宋_GB2312" w:cs="仿宋_GB2312"/>
          <w:i w:val="0"/>
          <w:iCs w:val="0"/>
          <w:caps w:val="0"/>
          <w:color w:val="000000"/>
          <w:spacing w:val="0"/>
          <w:sz w:val="32"/>
          <w:szCs w:val="32"/>
          <w:highlight w:val="none"/>
          <w:shd w:val="clear" w:color="auto" w:fill="auto"/>
          <w:lang w:eastAsia="zh-CN"/>
        </w:rPr>
        <w:t>企业争取建立国家级企业技术中心、一级</w:t>
      </w:r>
      <w:r>
        <w:rPr>
          <w:rFonts w:hint="eastAsia" w:ascii="仿宋_GB2312" w:hAnsi="宋体" w:eastAsia="仿宋_GB2312" w:cs="仿宋_GB2312"/>
          <w:i w:val="0"/>
          <w:iCs w:val="0"/>
          <w:caps w:val="0"/>
          <w:color w:val="000000"/>
          <w:spacing w:val="0"/>
          <w:sz w:val="32"/>
          <w:szCs w:val="32"/>
          <w:highlight w:val="none"/>
          <w:shd w:val="clear" w:color="auto" w:fill="auto"/>
          <w:lang w:val="en-US" w:eastAsia="zh-CN"/>
        </w:rPr>
        <w:t>建筑业</w:t>
      </w:r>
      <w:r>
        <w:rPr>
          <w:rFonts w:hint="eastAsia" w:ascii="仿宋_GB2312" w:hAnsi="宋体" w:eastAsia="仿宋_GB2312" w:cs="仿宋_GB2312"/>
          <w:i w:val="0"/>
          <w:iCs w:val="0"/>
          <w:caps w:val="0"/>
          <w:color w:val="000000"/>
          <w:spacing w:val="0"/>
          <w:sz w:val="32"/>
          <w:szCs w:val="32"/>
          <w:highlight w:val="none"/>
          <w:shd w:val="clear" w:color="auto" w:fill="auto"/>
          <w:lang w:eastAsia="zh-CN"/>
        </w:rPr>
        <w:t>企业建</w:t>
      </w:r>
      <w:r>
        <w:rPr>
          <w:rFonts w:hint="eastAsia" w:ascii="仿宋_GB2312" w:hAnsi="宋体" w:eastAsia="仿宋_GB2312" w:cs="仿宋_GB2312"/>
          <w:i w:val="0"/>
          <w:iCs w:val="0"/>
          <w:caps w:val="0"/>
          <w:color w:val="000000"/>
          <w:spacing w:val="0"/>
          <w:sz w:val="32"/>
          <w:szCs w:val="32"/>
          <w:highlight w:val="none"/>
          <w:shd w:val="clear" w:color="auto" w:fill="auto"/>
          <w:lang w:val="en-US" w:eastAsia="zh-CN"/>
        </w:rPr>
        <w:t>立</w:t>
      </w:r>
      <w:r>
        <w:rPr>
          <w:rFonts w:hint="eastAsia" w:ascii="仿宋_GB2312" w:hAnsi="宋体" w:eastAsia="仿宋_GB2312" w:cs="仿宋_GB2312"/>
          <w:i w:val="0"/>
          <w:iCs w:val="0"/>
          <w:caps w:val="0"/>
          <w:color w:val="000000"/>
          <w:spacing w:val="0"/>
          <w:sz w:val="32"/>
          <w:szCs w:val="32"/>
          <w:highlight w:val="none"/>
          <w:shd w:val="clear" w:color="auto" w:fill="auto"/>
          <w:lang w:eastAsia="zh-CN"/>
        </w:rPr>
        <w:t>市级及以上技术中心、专业企业建立技术研发中心。支持企业积极参与国家标准、行业标准、地方标准和国家级工法的编制工作，支持龙头企业联合产业链上企业、高校、科研院所组建创新联合体申报科研计划项目和省级协同创新项目</w:t>
      </w:r>
      <w:r>
        <w:rPr>
          <w:rFonts w:hint="eastAsia" w:ascii="仿宋_GB2312" w:hAnsi="宋体" w:eastAsia="仿宋_GB2312" w:cs="仿宋_GB2312"/>
          <w:color w:val="000000"/>
          <w:kern w:val="2"/>
          <w:sz w:val="32"/>
          <w:szCs w:val="32"/>
          <w:highlight w:val="none"/>
          <w:u w:val="none"/>
          <w:shd w:val="clear" w:color="auto" w:fill="auto"/>
        </w:rPr>
        <w:t>。</w:t>
      </w:r>
      <w:r>
        <w:rPr>
          <w:rFonts w:hint="eastAsia" w:ascii="仿宋_GB2312" w:hAnsi="宋体" w:eastAsia="仿宋_GB2312" w:cs="仿宋_GB2312"/>
          <w:color w:val="000000"/>
          <w:kern w:val="2"/>
          <w:sz w:val="32"/>
          <w:szCs w:val="32"/>
          <w:highlight w:val="none"/>
          <w:u w:val="none"/>
          <w:shd w:val="clear" w:color="auto" w:fill="auto"/>
          <w:lang w:val="en-US" w:eastAsia="zh-CN"/>
        </w:rPr>
        <w:t>各地加大对科技创新成果予以</w:t>
      </w:r>
      <w:r>
        <w:rPr>
          <w:rFonts w:hint="eastAsia" w:ascii="仿宋_GB2312" w:hAnsi="宋体" w:eastAsia="仿宋_GB2312" w:cs="仿宋_GB2312"/>
          <w:i w:val="0"/>
          <w:iCs w:val="0"/>
          <w:caps w:val="0"/>
          <w:color w:val="000000"/>
          <w:spacing w:val="0"/>
          <w:sz w:val="32"/>
          <w:szCs w:val="32"/>
          <w:highlight w:val="none"/>
          <w:shd w:val="clear" w:color="auto" w:fill="auto"/>
          <w:lang w:eastAsia="zh-CN"/>
        </w:rPr>
        <w:t>资金奖励力度。</w:t>
      </w:r>
      <w:r>
        <w:rPr>
          <w:rFonts w:hint="eastAsia" w:ascii="仿宋_GB2312" w:eastAsia="仿宋_GB2312" w:cs="仿宋_GB2312"/>
          <w:kern w:val="0"/>
          <w:sz w:val="32"/>
          <w:szCs w:val="32"/>
          <w:highlight w:val="none"/>
          <w:shd w:val="clear" w:color="auto" w:fill="auto"/>
        </w:rPr>
        <w:t>(责任单位:</w:t>
      </w:r>
      <w:r>
        <w:rPr>
          <w:rFonts w:hint="eastAsia" w:ascii="仿宋_GB2312" w:eastAsia="仿宋_GB2312" w:cs="仿宋_GB2312"/>
          <w:kern w:val="0"/>
          <w:sz w:val="32"/>
          <w:szCs w:val="32"/>
          <w:highlight w:val="none"/>
          <w:shd w:val="clear" w:color="auto" w:fill="auto"/>
          <w:lang w:eastAsia="zh-CN"/>
        </w:rPr>
        <w:t>市住建局、市经信局、市</w:t>
      </w:r>
      <w:r>
        <w:rPr>
          <w:rFonts w:hint="eastAsia" w:ascii="仿宋_GB2312" w:eastAsia="仿宋_GB2312" w:cs="仿宋_GB2312"/>
          <w:kern w:val="0"/>
          <w:sz w:val="32"/>
          <w:szCs w:val="32"/>
          <w:highlight w:val="none"/>
          <w:shd w:val="clear" w:color="auto" w:fill="auto"/>
        </w:rPr>
        <w:t>科技</w:t>
      </w:r>
      <w:r>
        <w:rPr>
          <w:rFonts w:hint="eastAsia" w:ascii="仿宋_GB2312" w:eastAsia="仿宋_GB2312" w:cs="仿宋_GB2312"/>
          <w:kern w:val="0"/>
          <w:sz w:val="32"/>
          <w:szCs w:val="32"/>
          <w:highlight w:val="none"/>
          <w:shd w:val="clear" w:color="auto" w:fill="auto"/>
          <w:lang w:eastAsia="zh-CN"/>
        </w:rPr>
        <w:t>局、市财政局</w:t>
      </w:r>
      <w:r>
        <w:rPr>
          <w:rFonts w:hint="eastAsia" w:ascii="仿宋_GB2312" w:eastAsia="仿宋_GB2312" w:cs="仿宋_GB2312"/>
          <w:kern w:val="0"/>
          <w:sz w:val="32"/>
          <w:szCs w:val="32"/>
          <w:highlight w:val="none"/>
          <w:shd w:val="clear" w:color="auto" w:fill="auto"/>
        </w:rPr>
        <w:t>)</w:t>
      </w:r>
    </w:p>
    <w:p>
      <w:pPr>
        <w:keepNext w:val="0"/>
        <w:keepLines w:val="0"/>
        <w:pageBreakBefore w:val="0"/>
        <w:kinsoku/>
        <w:wordWrap/>
        <w:overflowPunct/>
        <w:topLinePunct w:val="0"/>
        <w:autoSpaceDE w:val="0"/>
        <w:autoSpaceDN w:val="0"/>
        <w:bidi w:val="0"/>
        <w:adjustRightInd w:val="0"/>
        <w:spacing w:line="560" w:lineRule="exact"/>
        <w:ind w:firstLine="710" w:firstLineChars="221"/>
        <w:jc w:val="left"/>
        <w:textAlignment w:val="auto"/>
        <w:rPr>
          <w:rFonts w:hint="default" w:ascii="仿宋_GB2312" w:eastAsia="仿宋_GB2312" w:cs="仿宋_GB2312"/>
          <w:b/>
          <w:kern w:val="0"/>
          <w:sz w:val="32"/>
          <w:szCs w:val="32"/>
          <w:highlight w:val="none"/>
          <w:shd w:val="clear" w:color="auto" w:fill="auto"/>
          <w:lang w:val="en-US" w:eastAsia="zh-CN"/>
        </w:rPr>
      </w:pPr>
      <w:r>
        <w:rPr>
          <w:rFonts w:hint="eastAsia" w:ascii="楷体" w:hAnsi="楷体" w:eastAsia="楷体" w:cs="楷体"/>
          <w:b/>
          <w:kern w:val="0"/>
          <w:sz w:val="32"/>
          <w:szCs w:val="32"/>
          <w:highlight w:val="none"/>
          <w:shd w:val="clear" w:color="auto" w:fill="auto"/>
          <w:lang w:eastAsia="zh-CN"/>
        </w:rPr>
        <w:t>（</w:t>
      </w:r>
      <w:r>
        <w:rPr>
          <w:rFonts w:hint="eastAsia" w:ascii="楷体" w:hAnsi="楷体" w:eastAsia="楷体" w:cs="楷体"/>
          <w:b/>
          <w:kern w:val="0"/>
          <w:sz w:val="32"/>
          <w:szCs w:val="32"/>
          <w:highlight w:val="none"/>
          <w:shd w:val="clear" w:color="auto" w:fill="auto"/>
          <w:lang w:val="en-US" w:eastAsia="zh-CN"/>
        </w:rPr>
        <w:t>三</w:t>
      </w:r>
      <w:r>
        <w:rPr>
          <w:rFonts w:hint="eastAsia" w:ascii="楷体" w:hAnsi="楷体" w:eastAsia="楷体" w:cs="楷体"/>
          <w:b/>
          <w:kern w:val="0"/>
          <w:sz w:val="32"/>
          <w:szCs w:val="32"/>
          <w:highlight w:val="none"/>
          <w:shd w:val="clear" w:color="auto" w:fill="auto"/>
          <w:lang w:eastAsia="zh-CN"/>
        </w:rPr>
        <w:t>）</w:t>
      </w:r>
      <w:r>
        <w:rPr>
          <w:rFonts w:hint="eastAsia" w:ascii="楷体" w:hAnsi="楷体" w:eastAsia="楷体" w:cs="楷体"/>
          <w:b/>
          <w:kern w:val="0"/>
          <w:sz w:val="32"/>
          <w:szCs w:val="32"/>
          <w:highlight w:val="none"/>
          <w:shd w:val="clear" w:color="auto" w:fill="auto"/>
          <w:lang w:val="en-US" w:eastAsia="zh-CN"/>
        </w:rPr>
        <w:t>发挥政府项目引领作用</w:t>
      </w:r>
    </w:p>
    <w:p>
      <w:pPr>
        <w:keepNext w:val="0"/>
        <w:keepLines w:val="0"/>
        <w:pageBreakBefore w:val="0"/>
        <w:kinsoku/>
        <w:wordWrap/>
        <w:overflowPunct/>
        <w:topLinePunct w:val="0"/>
        <w:autoSpaceDE w:val="0"/>
        <w:autoSpaceDN w:val="0"/>
        <w:bidi w:val="0"/>
        <w:adjustRightInd w:val="0"/>
        <w:spacing w:line="560" w:lineRule="exact"/>
        <w:ind w:firstLine="643" w:firstLineChars="200"/>
        <w:jc w:val="left"/>
        <w:textAlignment w:val="auto"/>
        <w:rPr>
          <w:rFonts w:hint="eastAsia" w:ascii="仿宋_GB2312" w:eastAsia="仿宋_GB2312" w:cs="仿宋_GB2312"/>
          <w:kern w:val="0"/>
          <w:sz w:val="32"/>
          <w:szCs w:val="32"/>
          <w:highlight w:val="none"/>
          <w:shd w:val="clear" w:color="auto" w:fill="auto"/>
        </w:rPr>
      </w:pPr>
      <w:r>
        <w:rPr>
          <w:rFonts w:hint="eastAsia" w:ascii="仿宋_GB2312" w:eastAsia="仿宋_GB2312" w:cs="仿宋_GB2312"/>
          <w:b/>
          <w:kern w:val="0"/>
          <w:sz w:val="32"/>
          <w:szCs w:val="32"/>
          <w:highlight w:val="none"/>
          <w:shd w:val="clear" w:color="auto" w:fill="auto"/>
          <w:lang w:val="en-US" w:eastAsia="zh-CN"/>
        </w:rPr>
        <w:t>7.积极推行新型组织建设模式。</w:t>
      </w:r>
      <w:r>
        <w:rPr>
          <w:rFonts w:hint="eastAsia" w:ascii="仿宋_GB2312" w:eastAsia="仿宋_GB2312" w:cs="仿宋_GB2312"/>
          <w:b w:val="0"/>
          <w:kern w:val="0"/>
          <w:sz w:val="32"/>
          <w:szCs w:val="32"/>
          <w:highlight w:val="none"/>
          <w:shd w:val="clear" w:color="auto" w:fill="auto"/>
          <w:lang w:val="en-US" w:eastAsia="zh-CN"/>
        </w:rPr>
        <w:t>积极推进政府投资工程集中组织建设。推动政府投资工程由使用单位自行组织建设，向由政府组建的专业机构、建设平台集中组织建设转变，实现投资、建设、监管分离，不断提高项目管理专业化水平。积极推进工程总承包。</w:t>
      </w:r>
      <w:r>
        <w:rPr>
          <w:rFonts w:hint="eastAsia" w:ascii="仿宋_GB2312" w:eastAsia="仿宋_GB2312" w:cs="仿宋_GB2312"/>
          <w:kern w:val="0"/>
          <w:sz w:val="32"/>
          <w:szCs w:val="32"/>
          <w:highlight w:val="none"/>
          <w:shd w:val="clear" w:color="auto" w:fill="auto"/>
          <w:lang w:eastAsia="zh-CN"/>
        </w:rPr>
        <w:t>适宜采用工程总承包的</w:t>
      </w:r>
      <w:r>
        <w:rPr>
          <w:rFonts w:hint="eastAsia" w:ascii="仿宋_GB2312" w:eastAsia="仿宋_GB2312" w:cs="仿宋_GB2312"/>
          <w:kern w:val="0"/>
          <w:sz w:val="32"/>
          <w:szCs w:val="32"/>
          <w:highlight w:val="none"/>
          <w:shd w:val="clear" w:color="auto" w:fill="auto"/>
        </w:rPr>
        <w:t>政府</w:t>
      </w:r>
      <w:r>
        <w:rPr>
          <w:rFonts w:hint="eastAsia" w:ascii="仿宋_GB2312" w:eastAsia="仿宋_GB2312" w:cs="仿宋_GB2312"/>
          <w:kern w:val="0"/>
          <w:sz w:val="32"/>
          <w:szCs w:val="32"/>
          <w:highlight w:val="none"/>
          <w:shd w:val="clear" w:color="auto" w:fill="auto"/>
          <w:lang w:eastAsia="zh-CN"/>
        </w:rPr>
        <w:t>投资项目、</w:t>
      </w:r>
      <w:r>
        <w:rPr>
          <w:rFonts w:hint="eastAsia" w:ascii="仿宋_GB2312" w:eastAsia="仿宋_GB2312" w:cs="仿宋_GB2312"/>
          <w:kern w:val="0"/>
          <w:sz w:val="32"/>
          <w:szCs w:val="32"/>
          <w:highlight w:val="none"/>
          <w:shd w:val="clear" w:color="auto" w:fill="auto"/>
        </w:rPr>
        <w:t>国有资金</w:t>
      </w:r>
      <w:r>
        <w:rPr>
          <w:rFonts w:hint="eastAsia" w:ascii="仿宋_GB2312" w:eastAsia="仿宋_GB2312" w:cs="仿宋_GB2312"/>
          <w:kern w:val="0"/>
          <w:sz w:val="32"/>
          <w:szCs w:val="32"/>
          <w:highlight w:val="none"/>
          <w:shd w:val="clear" w:color="auto" w:fill="auto"/>
          <w:lang w:eastAsia="zh-CN"/>
        </w:rPr>
        <w:t>控股</w:t>
      </w:r>
      <w:r>
        <w:rPr>
          <w:rFonts w:hint="eastAsia" w:ascii="仿宋_GB2312" w:eastAsia="仿宋_GB2312" w:cs="仿宋_GB2312"/>
          <w:kern w:val="0"/>
          <w:sz w:val="32"/>
          <w:szCs w:val="32"/>
          <w:highlight w:val="none"/>
          <w:shd w:val="clear" w:color="auto" w:fill="auto"/>
        </w:rPr>
        <w:t>项目</w:t>
      </w:r>
      <w:r>
        <w:rPr>
          <w:rFonts w:hint="eastAsia" w:ascii="仿宋_GB2312" w:eastAsia="仿宋_GB2312" w:cs="仿宋_GB2312"/>
          <w:kern w:val="0"/>
          <w:sz w:val="32"/>
          <w:szCs w:val="32"/>
          <w:highlight w:val="none"/>
          <w:shd w:val="clear" w:color="auto" w:fill="auto"/>
          <w:lang w:eastAsia="zh-CN"/>
        </w:rPr>
        <w:t>带头</w:t>
      </w:r>
      <w:r>
        <w:rPr>
          <w:rFonts w:hint="eastAsia" w:ascii="仿宋_GB2312" w:eastAsia="仿宋_GB2312" w:cs="仿宋_GB2312"/>
          <w:kern w:val="0"/>
          <w:sz w:val="32"/>
          <w:szCs w:val="32"/>
          <w:highlight w:val="none"/>
          <w:shd w:val="clear" w:color="auto" w:fill="auto"/>
          <w:lang w:val="en-US" w:eastAsia="zh-CN"/>
        </w:rPr>
        <w:t>推行</w:t>
      </w:r>
      <w:r>
        <w:rPr>
          <w:rFonts w:hint="eastAsia" w:ascii="仿宋_GB2312" w:eastAsia="仿宋_GB2312" w:cs="仿宋_GB2312"/>
          <w:kern w:val="0"/>
          <w:sz w:val="32"/>
          <w:szCs w:val="32"/>
          <w:highlight w:val="none"/>
          <w:shd w:val="clear" w:color="auto" w:fill="auto"/>
        </w:rPr>
        <w:t>工程总承包。采用工程总承包的政府投资项目，原则上应当在初步设计审批完成后进行发包，并宜采用总价合同。采用工程总承包模式的建设项目符合要求的，经依法批准后，可作为技术复杂类工程项目进行邀请招标</w:t>
      </w:r>
      <w:r>
        <w:rPr>
          <w:rFonts w:hint="eastAsia" w:ascii="仿宋_GB2312" w:eastAsia="仿宋_GB2312" w:cs="仿宋_GB2312"/>
          <w:kern w:val="0"/>
          <w:sz w:val="32"/>
          <w:szCs w:val="32"/>
          <w:highlight w:val="none"/>
          <w:shd w:val="clear" w:color="auto" w:fill="auto"/>
          <w:lang w:eastAsia="zh-CN"/>
        </w:rPr>
        <w:t>。</w:t>
      </w:r>
      <w:r>
        <w:rPr>
          <w:rFonts w:hint="eastAsia" w:ascii="仿宋_GB2312" w:eastAsia="仿宋_GB2312" w:cs="仿宋_GB2312"/>
          <w:kern w:val="0"/>
          <w:sz w:val="32"/>
          <w:szCs w:val="32"/>
          <w:highlight w:val="none"/>
          <w:shd w:val="clear" w:color="auto" w:fill="auto"/>
        </w:rPr>
        <w:t>(责任单位:</w:t>
      </w:r>
      <w:r>
        <w:rPr>
          <w:rFonts w:hint="eastAsia" w:ascii="仿宋_GB2312" w:eastAsia="仿宋_GB2312" w:cs="仿宋_GB2312"/>
          <w:kern w:val="0"/>
          <w:sz w:val="32"/>
          <w:szCs w:val="32"/>
          <w:highlight w:val="none"/>
          <w:shd w:val="clear" w:color="auto" w:fill="auto"/>
          <w:lang w:eastAsia="zh-CN"/>
        </w:rPr>
        <w:t>市住建局、市</w:t>
      </w:r>
      <w:r>
        <w:rPr>
          <w:rFonts w:hint="default" w:ascii="仿宋_GB2312" w:eastAsia="仿宋_GB2312" w:cs="仿宋_GB2312"/>
          <w:kern w:val="0"/>
          <w:sz w:val="32"/>
          <w:szCs w:val="32"/>
          <w:highlight w:val="none"/>
          <w:shd w:val="clear" w:color="auto" w:fill="auto"/>
          <w:lang w:val="en" w:eastAsia="zh-CN"/>
        </w:rPr>
        <w:t>发改委</w:t>
      </w:r>
      <w:r>
        <w:rPr>
          <w:rFonts w:hint="eastAsia" w:ascii="仿宋_GB2312" w:eastAsia="仿宋_GB2312" w:cs="仿宋_GB2312"/>
          <w:kern w:val="0"/>
          <w:sz w:val="32"/>
          <w:szCs w:val="32"/>
          <w:highlight w:val="none"/>
          <w:shd w:val="clear" w:color="auto" w:fill="auto"/>
          <w:lang w:val="en-US" w:eastAsia="zh-CN"/>
        </w:rPr>
        <w:t>、</w:t>
      </w:r>
      <w:r>
        <w:rPr>
          <w:rFonts w:hint="eastAsia" w:ascii="仿宋_GB2312" w:eastAsia="仿宋_GB2312" w:cs="仿宋_GB2312"/>
          <w:kern w:val="0"/>
          <w:sz w:val="32"/>
          <w:szCs w:val="32"/>
          <w:highlight w:val="none"/>
          <w:shd w:val="clear" w:color="auto" w:fill="auto"/>
          <w:lang w:eastAsia="zh-CN"/>
        </w:rPr>
        <w:t>市财政局、</w:t>
      </w:r>
      <w:r>
        <w:rPr>
          <w:rFonts w:hint="eastAsia" w:ascii="仿宋_GB2312" w:eastAsia="仿宋_GB2312" w:cs="仿宋_GB2312"/>
          <w:kern w:val="0"/>
          <w:sz w:val="32"/>
          <w:szCs w:val="32"/>
          <w:highlight w:val="none"/>
          <w:shd w:val="clear" w:color="auto" w:fill="auto"/>
          <w:lang w:val="en-US" w:eastAsia="zh-CN"/>
        </w:rPr>
        <w:t>市</w:t>
      </w:r>
      <w:r>
        <w:rPr>
          <w:rFonts w:hint="default" w:ascii="仿宋_GB2312" w:eastAsia="仿宋_GB2312" w:cs="仿宋_GB2312"/>
          <w:kern w:val="0"/>
          <w:sz w:val="32"/>
          <w:szCs w:val="32"/>
          <w:highlight w:val="none"/>
          <w:shd w:val="clear" w:color="auto" w:fill="auto"/>
          <w:lang w:val="en" w:eastAsia="zh-CN"/>
        </w:rPr>
        <w:t>政务局</w:t>
      </w:r>
      <w:r>
        <w:rPr>
          <w:rFonts w:hint="eastAsia" w:ascii="仿宋_GB2312" w:eastAsia="仿宋_GB2312" w:cs="仿宋_GB2312"/>
          <w:kern w:val="0"/>
          <w:sz w:val="32"/>
          <w:szCs w:val="32"/>
          <w:highlight w:val="none"/>
          <w:shd w:val="clear" w:color="auto" w:fill="auto"/>
        </w:rPr>
        <w:t>)</w:t>
      </w:r>
    </w:p>
    <w:p>
      <w:pPr>
        <w:keepNext w:val="0"/>
        <w:keepLines w:val="0"/>
        <w:pageBreakBefore w:val="0"/>
        <w:kinsoku/>
        <w:wordWrap/>
        <w:overflowPunct/>
        <w:topLinePunct w:val="0"/>
        <w:autoSpaceDE w:val="0"/>
        <w:autoSpaceDN w:val="0"/>
        <w:bidi w:val="0"/>
        <w:adjustRightInd w:val="0"/>
        <w:spacing w:line="560" w:lineRule="exact"/>
        <w:ind w:firstLine="643" w:firstLineChars="200"/>
        <w:jc w:val="left"/>
        <w:textAlignment w:val="auto"/>
        <w:rPr>
          <w:rFonts w:hint="eastAsia" w:ascii="仿宋_GB2312" w:eastAsia="仿宋_GB2312" w:cs="仿宋_GB2312"/>
          <w:color w:val="auto"/>
          <w:kern w:val="0"/>
          <w:sz w:val="32"/>
          <w:szCs w:val="32"/>
          <w:highlight w:val="none"/>
          <w:shd w:val="clear" w:color="auto" w:fill="auto"/>
        </w:rPr>
      </w:pPr>
      <w:r>
        <w:rPr>
          <w:rFonts w:hint="eastAsia" w:ascii="仿宋_GB2312" w:hAnsi="仿宋_GB2312" w:eastAsia="仿宋_GB2312" w:cs="仿宋_GB2312"/>
          <w:b/>
          <w:kern w:val="0"/>
          <w:sz w:val="32"/>
          <w:szCs w:val="32"/>
          <w:highlight w:val="none"/>
          <w:shd w:val="clear" w:color="auto" w:fill="auto"/>
          <w:lang w:val="en-US" w:eastAsia="zh-CN"/>
        </w:rPr>
        <w:t>8.</w:t>
      </w:r>
      <w:r>
        <w:rPr>
          <w:rFonts w:hint="eastAsia" w:ascii="仿宋_GB2312" w:hAnsi="仿宋_GB2312" w:eastAsia="仿宋_GB2312" w:cs="仿宋_GB2312"/>
          <w:b/>
          <w:kern w:val="0"/>
          <w:sz w:val="32"/>
          <w:szCs w:val="32"/>
          <w:highlight w:val="none"/>
          <w:shd w:val="clear" w:color="auto" w:fill="auto"/>
        </w:rPr>
        <w:t>积极推进全过程工程咨询。</w:t>
      </w:r>
      <w:r>
        <w:rPr>
          <w:rFonts w:hint="eastAsia" w:ascii="仿宋_GB2312" w:eastAsia="仿宋_GB2312" w:cs="仿宋_GB2312"/>
          <w:kern w:val="0"/>
          <w:sz w:val="32"/>
          <w:szCs w:val="32"/>
          <w:highlight w:val="none"/>
          <w:shd w:val="clear" w:color="auto" w:fill="auto"/>
          <w:lang w:val="en-US" w:eastAsia="zh-CN"/>
        </w:rPr>
        <w:t>加大</w:t>
      </w:r>
      <w:r>
        <w:rPr>
          <w:rFonts w:hint="eastAsia" w:ascii="仿宋_GB2312" w:eastAsia="仿宋_GB2312" w:cs="仿宋_GB2312"/>
          <w:kern w:val="0"/>
          <w:sz w:val="32"/>
          <w:szCs w:val="32"/>
          <w:highlight w:val="none"/>
          <w:shd w:val="clear" w:color="auto" w:fill="auto"/>
        </w:rPr>
        <w:t>全过程工程咨询企业</w:t>
      </w:r>
      <w:r>
        <w:rPr>
          <w:rFonts w:hint="eastAsia" w:ascii="仿宋_GB2312" w:eastAsia="仿宋_GB2312" w:cs="仿宋_GB2312"/>
          <w:kern w:val="0"/>
          <w:sz w:val="32"/>
          <w:szCs w:val="32"/>
          <w:highlight w:val="none"/>
          <w:shd w:val="clear" w:color="auto" w:fill="auto"/>
          <w:lang w:val="en-US" w:eastAsia="zh-CN"/>
        </w:rPr>
        <w:t>培育力度</w:t>
      </w:r>
      <w:r>
        <w:rPr>
          <w:rFonts w:hint="eastAsia" w:ascii="仿宋_GB2312" w:eastAsia="仿宋_GB2312" w:cs="仿宋_GB2312"/>
          <w:kern w:val="0"/>
          <w:sz w:val="32"/>
          <w:szCs w:val="32"/>
          <w:highlight w:val="none"/>
          <w:shd w:val="clear" w:color="auto" w:fill="auto"/>
        </w:rPr>
        <w:t>，</w:t>
      </w:r>
      <w:r>
        <w:rPr>
          <w:rFonts w:hint="eastAsia" w:ascii="仿宋_GB2312" w:eastAsia="仿宋_GB2312" w:cs="仿宋_GB2312"/>
          <w:kern w:val="0"/>
          <w:sz w:val="32"/>
          <w:szCs w:val="32"/>
          <w:highlight w:val="none"/>
          <w:shd w:val="clear" w:color="auto" w:fill="auto"/>
          <w:lang w:eastAsia="zh-CN"/>
        </w:rPr>
        <w:t>支持专项咨询企业通过联合经营、并购重组等方式向全过程工程咨询企业转型。采用工程总承包的项目，率先实行涵盖投资决策、建设实施、运营维护等阶段的全过程工程咨询服务，</w:t>
      </w:r>
      <w:r>
        <w:rPr>
          <w:rFonts w:hint="eastAsia" w:ascii="仿宋_GB2312" w:eastAsia="仿宋_GB2312" w:cs="仿宋_GB2312"/>
          <w:kern w:val="0"/>
          <w:sz w:val="32"/>
          <w:szCs w:val="32"/>
          <w:highlight w:val="none"/>
          <w:shd w:val="clear" w:color="auto" w:fill="auto"/>
        </w:rPr>
        <w:t>鼓励民间投资项目采用全过程工程咨询服务。</w:t>
      </w:r>
      <w:r>
        <w:rPr>
          <w:rFonts w:hint="eastAsia" w:ascii="仿宋_GB2312" w:eastAsia="仿宋_GB2312" w:cs="仿宋_GB2312"/>
          <w:kern w:val="0"/>
          <w:sz w:val="32"/>
          <w:szCs w:val="32"/>
          <w:highlight w:val="none"/>
          <w:shd w:val="clear" w:color="auto" w:fill="auto"/>
          <w:lang w:eastAsia="zh-CN"/>
        </w:rPr>
        <w:t>对有效提高质量、缩短工期、</w:t>
      </w:r>
      <w:r>
        <w:rPr>
          <w:rFonts w:hint="eastAsia" w:ascii="仿宋_GB2312" w:eastAsia="仿宋_GB2312" w:cs="仿宋_GB2312"/>
          <w:color w:val="auto"/>
          <w:kern w:val="0"/>
          <w:sz w:val="32"/>
          <w:szCs w:val="32"/>
          <w:highlight w:val="none"/>
          <w:shd w:val="clear" w:color="auto" w:fill="auto"/>
          <w:lang w:eastAsia="zh-CN"/>
        </w:rPr>
        <w:t>节省投资的全过程工程咨询单位，</w:t>
      </w:r>
      <w:r>
        <w:rPr>
          <w:rFonts w:hint="eastAsia" w:ascii="仿宋_GB2312" w:eastAsia="仿宋_GB2312" w:cs="仿宋_GB2312"/>
          <w:color w:val="auto"/>
          <w:kern w:val="0"/>
          <w:sz w:val="32"/>
          <w:szCs w:val="32"/>
          <w:highlight w:val="none"/>
          <w:shd w:val="clear" w:color="auto" w:fill="auto"/>
          <w:lang w:val="en-US" w:eastAsia="zh-CN"/>
        </w:rPr>
        <w:t>鼓励</w:t>
      </w:r>
      <w:r>
        <w:rPr>
          <w:rFonts w:hint="eastAsia" w:ascii="仿宋_GB2312" w:eastAsia="仿宋_GB2312" w:cs="仿宋_GB2312"/>
          <w:color w:val="auto"/>
          <w:kern w:val="0"/>
          <w:sz w:val="32"/>
          <w:szCs w:val="32"/>
          <w:highlight w:val="none"/>
          <w:shd w:val="clear" w:color="auto" w:fill="auto"/>
        </w:rPr>
        <w:t>建设单位</w:t>
      </w:r>
      <w:r>
        <w:rPr>
          <w:rFonts w:hint="eastAsia" w:ascii="仿宋_GB2312" w:eastAsia="仿宋_GB2312" w:cs="仿宋_GB2312"/>
          <w:color w:val="auto"/>
          <w:kern w:val="0"/>
          <w:sz w:val="32"/>
          <w:szCs w:val="32"/>
          <w:highlight w:val="none"/>
          <w:shd w:val="clear" w:color="auto" w:fill="auto"/>
          <w:lang w:val="en-US" w:eastAsia="zh-CN"/>
        </w:rPr>
        <w:t>按产生效益的一定比例</w:t>
      </w:r>
      <w:r>
        <w:rPr>
          <w:rFonts w:hint="eastAsia" w:ascii="仿宋_GB2312" w:eastAsia="仿宋_GB2312" w:cs="仿宋_GB2312"/>
          <w:color w:val="auto"/>
          <w:kern w:val="0"/>
          <w:sz w:val="32"/>
          <w:szCs w:val="32"/>
          <w:highlight w:val="none"/>
          <w:shd w:val="clear" w:color="auto" w:fill="auto"/>
        </w:rPr>
        <w:t>予以奖励</w:t>
      </w:r>
      <w:r>
        <w:rPr>
          <w:rFonts w:hint="eastAsia" w:ascii="仿宋_GB2312" w:eastAsia="仿宋_GB2312" w:cs="仿宋_GB2312"/>
          <w:color w:val="auto"/>
          <w:kern w:val="0"/>
          <w:sz w:val="32"/>
          <w:szCs w:val="32"/>
          <w:highlight w:val="none"/>
          <w:shd w:val="clear" w:color="auto" w:fill="auto"/>
          <w:lang w:eastAsia="zh-CN"/>
        </w:rPr>
        <w:t>。</w:t>
      </w:r>
      <w:r>
        <w:rPr>
          <w:rFonts w:hint="eastAsia" w:ascii="仿宋_GB2312" w:eastAsia="仿宋_GB2312" w:cs="仿宋_GB2312"/>
          <w:color w:val="auto"/>
          <w:kern w:val="0"/>
          <w:sz w:val="32"/>
          <w:szCs w:val="32"/>
          <w:highlight w:val="none"/>
          <w:shd w:val="clear" w:color="auto" w:fill="auto"/>
        </w:rPr>
        <w:t>(责任单位:</w:t>
      </w:r>
      <w:r>
        <w:rPr>
          <w:rFonts w:hint="eastAsia" w:ascii="仿宋_GB2312" w:eastAsia="仿宋_GB2312" w:cs="仿宋_GB2312"/>
          <w:color w:val="auto"/>
          <w:kern w:val="0"/>
          <w:sz w:val="32"/>
          <w:szCs w:val="32"/>
          <w:highlight w:val="none"/>
          <w:shd w:val="clear" w:color="auto" w:fill="auto"/>
          <w:lang w:eastAsia="zh-CN"/>
        </w:rPr>
        <w:t>市住建局、市发改委、市财政局</w:t>
      </w:r>
      <w:r>
        <w:rPr>
          <w:rFonts w:hint="eastAsia" w:ascii="仿宋_GB2312" w:eastAsia="仿宋_GB2312" w:cs="仿宋_GB2312"/>
          <w:color w:val="auto"/>
          <w:kern w:val="0"/>
          <w:sz w:val="32"/>
          <w:szCs w:val="32"/>
          <w:highlight w:val="none"/>
          <w:shd w:val="clear" w:color="auto" w:fill="auto"/>
        </w:rPr>
        <w:t>)</w:t>
      </w:r>
    </w:p>
    <w:p>
      <w:pPr>
        <w:keepNext w:val="0"/>
        <w:keepLines w:val="0"/>
        <w:pageBreakBefore w:val="0"/>
        <w:kinsoku/>
        <w:wordWrap/>
        <w:overflowPunct/>
        <w:topLinePunct w:val="0"/>
        <w:autoSpaceDE w:val="0"/>
        <w:autoSpaceDN w:val="0"/>
        <w:bidi w:val="0"/>
        <w:adjustRightInd w:val="0"/>
        <w:spacing w:line="560" w:lineRule="exact"/>
        <w:ind w:firstLine="643" w:firstLineChars="200"/>
        <w:jc w:val="left"/>
        <w:textAlignment w:val="auto"/>
        <w:rPr>
          <w:rFonts w:hint="default" w:ascii="仿宋_GB2312" w:eastAsia="仿宋_GB2312" w:cs="仿宋_GB2312"/>
          <w:kern w:val="0"/>
          <w:sz w:val="32"/>
          <w:szCs w:val="32"/>
          <w:highlight w:val="none"/>
          <w:shd w:val="clear" w:color="auto" w:fill="auto"/>
          <w:lang w:val="en-US" w:eastAsia="zh-CN"/>
        </w:rPr>
      </w:pPr>
      <w:r>
        <w:rPr>
          <w:rFonts w:hint="eastAsia" w:ascii="仿宋_GB2312" w:hAnsi="仿宋_GB2312" w:eastAsia="仿宋_GB2312" w:cs="仿宋_GB2312"/>
          <w:b/>
          <w:color w:val="auto"/>
          <w:kern w:val="0"/>
          <w:sz w:val="32"/>
          <w:szCs w:val="32"/>
          <w:highlight w:val="none"/>
          <w:shd w:val="clear" w:color="auto" w:fill="auto"/>
          <w:lang w:val="en-US" w:eastAsia="zh-CN"/>
        </w:rPr>
        <w:t>9.积极推进施工过程结算。</w:t>
      </w:r>
      <w:r>
        <w:rPr>
          <w:rFonts w:hint="eastAsia" w:ascii="仿宋_GB2312" w:eastAsia="仿宋_GB2312" w:cs="仿宋_GB2312"/>
          <w:color w:val="auto"/>
          <w:kern w:val="0"/>
          <w:sz w:val="32"/>
          <w:szCs w:val="32"/>
          <w:highlight w:val="none"/>
          <w:shd w:val="clear" w:color="auto" w:fill="auto"/>
          <w:lang w:val="en-US" w:eastAsia="zh-CN"/>
        </w:rPr>
        <w:t>扎实推进施工过</w:t>
      </w:r>
      <w:r>
        <w:rPr>
          <w:rFonts w:hint="eastAsia" w:ascii="仿宋_GB2312" w:eastAsia="仿宋_GB2312" w:cs="仿宋_GB2312"/>
          <w:kern w:val="0"/>
          <w:sz w:val="32"/>
          <w:szCs w:val="32"/>
          <w:highlight w:val="none"/>
          <w:shd w:val="clear" w:color="auto" w:fill="auto"/>
          <w:lang w:val="en-US" w:eastAsia="zh-CN"/>
        </w:rPr>
        <w:t>程结算，</w:t>
      </w:r>
      <w:r>
        <w:rPr>
          <w:rFonts w:hint="eastAsia" w:ascii="仿宋_GB2312" w:eastAsia="仿宋_GB2312" w:cs="仿宋_GB2312"/>
          <w:kern w:val="0"/>
          <w:sz w:val="32"/>
          <w:szCs w:val="32"/>
          <w:highlight w:val="none"/>
          <w:shd w:val="clear" w:color="auto" w:fill="auto"/>
        </w:rPr>
        <w:t>政府和国有资金投</w:t>
      </w:r>
      <w:r>
        <w:rPr>
          <w:rFonts w:hint="eastAsia" w:ascii="仿宋_GB2312" w:eastAsia="仿宋_GB2312" w:cs="仿宋_GB2312"/>
          <w:kern w:val="0"/>
          <w:sz w:val="32"/>
          <w:szCs w:val="32"/>
          <w:highlight w:val="none"/>
          <w:shd w:val="clear" w:color="auto" w:fill="auto"/>
          <w:lang w:eastAsia="zh-CN"/>
        </w:rPr>
        <w:t>资</w:t>
      </w:r>
      <w:r>
        <w:rPr>
          <w:rFonts w:hint="eastAsia" w:ascii="仿宋_GB2312" w:eastAsia="仿宋_GB2312" w:cs="仿宋_GB2312"/>
          <w:kern w:val="0"/>
          <w:sz w:val="32"/>
          <w:szCs w:val="32"/>
          <w:highlight w:val="none"/>
          <w:shd w:val="clear" w:color="auto" w:fill="auto"/>
          <w:lang w:val="en-US" w:eastAsia="zh-CN"/>
        </w:rPr>
        <w:t>合同工期在18个月及以上的新开工工程，建设单位和施工单位双方应开展</w:t>
      </w:r>
      <w:r>
        <w:rPr>
          <w:rFonts w:hint="eastAsia" w:ascii="仿宋_GB2312" w:eastAsia="仿宋_GB2312" w:cs="仿宋_GB2312"/>
          <w:kern w:val="0"/>
          <w:sz w:val="32"/>
          <w:szCs w:val="32"/>
          <w:highlight w:val="none"/>
          <w:shd w:val="clear" w:color="auto" w:fill="auto"/>
          <w:lang w:eastAsia="zh-CN"/>
        </w:rPr>
        <w:t>施工过程结算，鼓励民间投资项目参照执行。</w:t>
      </w:r>
      <w:r>
        <w:rPr>
          <w:rFonts w:hint="eastAsia" w:ascii="仿宋_GB2312" w:eastAsia="仿宋_GB2312" w:cs="仿宋_GB2312"/>
          <w:kern w:val="0"/>
          <w:sz w:val="32"/>
          <w:szCs w:val="32"/>
          <w:highlight w:val="none"/>
          <w:shd w:val="clear" w:color="auto" w:fill="auto"/>
          <w:lang w:val="en-US" w:eastAsia="zh-CN"/>
        </w:rPr>
        <w:t>建设单位不得将未完成审计作为工程延期结算和拖欠工程款的理由，不得以审计结果作为政府投资项目竣工结算依据，合同另有约定或者法律法规另有规定的除外。</w:t>
      </w:r>
      <w:r>
        <w:rPr>
          <w:rFonts w:hint="eastAsia" w:ascii="仿宋_GB2312" w:eastAsia="仿宋_GB2312" w:cs="仿宋_GB2312"/>
          <w:kern w:val="0"/>
          <w:sz w:val="32"/>
          <w:szCs w:val="32"/>
          <w:highlight w:val="none"/>
          <w:shd w:val="clear" w:color="auto" w:fill="auto"/>
        </w:rPr>
        <w:t>(责任单位:</w:t>
      </w:r>
      <w:r>
        <w:rPr>
          <w:rFonts w:hint="eastAsia" w:ascii="仿宋_GB2312" w:eastAsia="仿宋_GB2312" w:cs="仿宋_GB2312"/>
          <w:kern w:val="0"/>
          <w:sz w:val="32"/>
          <w:szCs w:val="32"/>
          <w:highlight w:val="none"/>
          <w:shd w:val="clear" w:color="auto" w:fill="auto"/>
          <w:lang w:eastAsia="zh-CN"/>
        </w:rPr>
        <w:t>市住建局、市财政局、市政务局</w:t>
      </w:r>
      <w:r>
        <w:rPr>
          <w:rFonts w:hint="eastAsia" w:ascii="仿宋_GB2312" w:eastAsia="仿宋_GB2312" w:cs="仿宋_GB2312"/>
          <w:kern w:val="0"/>
          <w:sz w:val="32"/>
          <w:szCs w:val="32"/>
          <w:highlight w:val="none"/>
          <w:shd w:val="clear" w:color="auto" w:fill="auto"/>
        </w:rPr>
        <w:t>)</w:t>
      </w:r>
    </w:p>
    <w:p>
      <w:pPr>
        <w:keepNext w:val="0"/>
        <w:keepLines w:val="0"/>
        <w:pageBreakBefore w:val="0"/>
        <w:kinsoku/>
        <w:wordWrap/>
        <w:overflowPunct/>
        <w:topLinePunct w:val="0"/>
        <w:autoSpaceDE w:val="0"/>
        <w:autoSpaceDN w:val="0"/>
        <w:bidi w:val="0"/>
        <w:adjustRightInd w:val="0"/>
        <w:spacing w:line="560" w:lineRule="exact"/>
        <w:ind w:firstLine="710" w:firstLineChars="221"/>
        <w:jc w:val="left"/>
        <w:textAlignment w:val="auto"/>
        <w:rPr>
          <w:rFonts w:hint="eastAsia" w:ascii="楷体" w:hAnsi="楷体" w:eastAsia="楷体" w:cs="楷体"/>
          <w:b/>
          <w:kern w:val="0"/>
          <w:sz w:val="32"/>
          <w:szCs w:val="32"/>
          <w:highlight w:val="none"/>
          <w:shd w:val="clear" w:color="auto" w:fill="auto"/>
          <w:lang w:val="en-US" w:eastAsia="zh-CN"/>
        </w:rPr>
      </w:pPr>
      <w:r>
        <w:rPr>
          <w:rFonts w:hint="eastAsia" w:ascii="楷体" w:hAnsi="楷体" w:eastAsia="楷体" w:cs="楷体"/>
          <w:b/>
          <w:kern w:val="0"/>
          <w:sz w:val="32"/>
          <w:szCs w:val="32"/>
          <w:highlight w:val="none"/>
          <w:shd w:val="clear" w:color="auto" w:fill="auto"/>
          <w:lang w:eastAsia="zh-CN"/>
        </w:rPr>
        <w:t>（</w:t>
      </w:r>
      <w:r>
        <w:rPr>
          <w:rFonts w:hint="eastAsia" w:ascii="楷体" w:hAnsi="楷体" w:eastAsia="楷体" w:cs="楷体"/>
          <w:b/>
          <w:kern w:val="0"/>
          <w:sz w:val="32"/>
          <w:szCs w:val="32"/>
          <w:highlight w:val="none"/>
          <w:shd w:val="clear" w:color="auto" w:fill="auto"/>
          <w:lang w:val="en-US" w:eastAsia="zh-CN"/>
        </w:rPr>
        <w:t>四</w:t>
      </w:r>
      <w:r>
        <w:rPr>
          <w:rFonts w:hint="eastAsia" w:ascii="楷体" w:hAnsi="楷体" w:eastAsia="楷体" w:cs="楷体"/>
          <w:b/>
          <w:kern w:val="0"/>
          <w:sz w:val="32"/>
          <w:szCs w:val="32"/>
          <w:highlight w:val="none"/>
          <w:shd w:val="clear" w:color="auto" w:fill="auto"/>
          <w:lang w:eastAsia="zh-CN"/>
        </w:rPr>
        <w:t>）</w:t>
      </w:r>
      <w:r>
        <w:rPr>
          <w:rFonts w:hint="eastAsia" w:ascii="楷体" w:hAnsi="楷体" w:eastAsia="楷体" w:cs="楷体"/>
          <w:b/>
          <w:kern w:val="0"/>
          <w:sz w:val="32"/>
          <w:szCs w:val="32"/>
          <w:highlight w:val="none"/>
          <w:shd w:val="clear" w:color="auto" w:fill="auto"/>
          <w:lang w:val="en-US" w:eastAsia="zh-CN"/>
        </w:rPr>
        <w:t>提高质量安全标准水平</w:t>
      </w:r>
    </w:p>
    <w:p>
      <w:pPr>
        <w:keepNext w:val="0"/>
        <w:keepLines w:val="0"/>
        <w:widowControl/>
        <w:suppressLineNumbers w:val="0"/>
        <w:autoSpaceDE w:val="0"/>
        <w:autoSpaceDN w:val="0"/>
        <w:adjustRightInd w:val="0"/>
        <w:spacing w:line="560" w:lineRule="exact"/>
        <w:ind w:firstLine="643" w:firstLineChars="200"/>
        <w:jc w:val="left"/>
        <w:rPr>
          <w:rFonts w:hint="eastAsia" w:ascii="仿宋_GB2312" w:eastAsia="仿宋_GB2312" w:cs="仿宋_GB2312"/>
          <w:kern w:val="0"/>
          <w:sz w:val="32"/>
          <w:szCs w:val="32"/>
          <w:highlight w:val="none"/>
          <w:shd w:val="clear" w:color="auto" w:fill="auto"/>
        </w:rPr>
      </w:pPr>
      <w:r>
        <w:rPr>
          <w:rFonts w:hint="eastAsia" w:ascii="仿宋_GB2312" w:hAnsi="Calibri" w:eastAsia="仿宋_GB2312" w:cs="仿宋_GB2312"/>
          <w:b/>
          <w:bCs/>
          <w:color w:val="auto"/>
          <w:kern w:val="0"/>
          <w:sz w:val="32"/>
          <w:szCs w:val="32"/>
          <w:highlight w:val="none"/>
          <w:shd w:val="clear" w:color="auto" w:fill="auto"/>
          <w:lang w:val="en-US" w:eastAsia="zh-CN"/>
        </w:rPr>
        <w:t>10.</w:t>
      </w:r>
      <w:r>
        <w:rPr>
          <w:rFonts w:hint="eastAsia" w:ascii="仿宋_GB2312" w:hAnsi="Calibri" w:eastAsia="仿宋_GB2312" w:cs="仿宋_GB2312"/>
          <w:b/>
          <w:bCs/>
          <w:i w:val="0"/>
          <w:caps w:val="0"/>
          <w:color w:val="auto"/>
          <w:spacing w:val="0"/>
          <w:kern w:val="0"/>
          <w:sz w:val="32"/>
          <w:szCs w:val="32"/>
          <w:highlight w:val="none"/>
          <w:shd w:val="clear" w:color="auto" w:fill="auto"/>
          <w:lang w:val="en-US" w:eastAsia="zh-CN" w:bidi="ar"/>
        </w:rPr>
        <w:t>加快</w:t>
      </w:r>
      <w:r>
        <w:rPr>
          <w:rFonts w:hint="eastAsia" w:ascii="仿宋_GB2312" w:hAnsi="Calibri" w:eastAsia="仿宋_GB2312" w:cs="仿宋_GB2312"/>
          <w:b/>
          <w:bCs/>
          <w:i w:val="0"/>
          <w:caps w:val="0"/>
          <w:color w:val="191F25"/>
          <w:spacing w:val="0"/>
          <w:kern w:val="0"/>
          <w:sz w:val="32"/>
          <w:szCs w:val="32"/>
          <w:highlight w:val="none"/>
          <w:shd w:val="clear" w:color="auto" w:fill="auto"/>
          <w:lang w:val="en-US" w:eastAsia="zh-CN" w:bidi="ar"/>
        </w:rPr>
        <w:t>质量管理标准化。</w:t>
      </w:r>
      <w:r>
        <w:rPr>
          <w:rFonts w:hint="eastAsia" w:ascii="仿宋_GB2312" w:hAnsi="Calibri" w:eastAsia="仿宋_GB2312" w:cs="仿宋_GB2312"/>
          <w:i w:val="0"/>
          <w:caps w:val="0"/>
          <w:color w:val="191F25"/>
          <w:spacing w:val="0"/>
          <w:kern w:val="0"/>
          <w:sz w:val="32"/>
          <w:szCs w:val="32"/>
          <w:highlight w:val="none"/>
          <w:shd w:val="clear" w:color="auto" w:fill="auto"/>
          <w:lang w:val="en-US" w:eastAsia="zh-CN" w:bidi="ar"/>
        </w:rPr>
        <w:t>深入实施质量安全标准化三年行动，针对建筑材料（构配件）和设备进场质量控制、施工工序控制和质量验收控制等过程，项目人员、技术、材料、分包、施工、资料、验收管理等方面，大力推行质量责任落实、设计源头管控和工序工艺实施标准化。健全监管体系，加强工程质量监督队伍建设</w:t>
      </w:r>
      <w:r>
        <w:rPr>
          <w:rFonts w:hint="eastAsia" w:ascii="仿宋_GB2312" w:eastAsia="仿宋_GB2312" w:cs="仿宋_GB2312"/>
          <w:color w:val="auto"/>
          <w:kern w:val="0"/>
          <w:sz w:val="32"/>
          <w:szCs w:val="32"/>
          <w:highlight w:val="none"/>
          <w:shd w:val="clear" w:color="auto" w:fill="auto"/>
          <w:lang w:val="en-US" w:eastAsia="zh-CN"/>
        </w:rPr>
        <w:t>。</w:t>
      </w:r>
      <w:r>
        <w:rPr>
          <w:rFonts w:hint="eastAsia" w:ascii="仿宋_GB2312" w:hAnsi="Calibri" w:eastAsia="仿宋_GB2312" w:cs="仿宋_GB2312"/>
          <w:i w:val="0"/>
          <w:caps w:val="0"/>
          <w:color w:val="191F25"/>
          <w:spacing w:val="0"/>
          <w:kern w:val="0"/>
          <w:sz w:val="32"/>
          <w:szCs w:val="32"/>
          <w:highlight w:val="none"/>
          <w:shd w:val="clear" w:color="auto" w:fill="auto"/>
          <w:lang w:val="en-US" w:eastAsia="zh-CN" w:bidi="ar"/>
        </w:rPr>
        <w:t>鼓励采取政府购买服务方式，委托具备条件的社会力量进行工程质量监督检查和抽测。推进工程质量保险试点，培育工程质量保险市场，完善工程质量保修机制。建设单位投保工程质量保险符合国家和省规定保修范围和保修期限的，可以免予交纳</w:t>
      </w:r>
      <w:r>
        <w:rPr>
          <w:rFonts w:hint="eastAsia" w:ascii="仿宋_GB2312" w:eastAsia="仿宋_GB2312" w:cs="仿宋_GB2312"/>
          <w:i w:val="0"/>
          <w:caps w:val="0"/>
          <w:color w:val="191F25"/>
          <w:spacing w:val="0"/>
          <w:kern w:val="0"/>
          <w:sz w:val="32"/>
          <w:szCs w:val="32"/>
          <w:highlight w:val="none"/>
          <w:shd w:val="clear" w:color="auto" w:fill="auto"/>
          <w:lang w:val="en-US" w:eastAsia="zh-CN" w:bidi="ar"/>
        </w:rPr>
        <w:t>相应</w:t>
      </w:r>
      <w:r>
        <w:rPr>
          <w:rFonts w:hint="eastAsia" w:ascii="仿宋_GB2312" w:hAnsi="Calibri" w:eastAsia="仿宋_GB2312" w:cs="仿宋_GB2312"/>
          <w:i w:val="0"/>
          <w:caps w:val="0"/>
          <w:color w:val="191F25"/>
          <w:spacing w:val="0"/>
          <w:kern w:val="0"/>
          <w:sz w:val="32"/>
          <w:szCs w:val="32"/>
          <w:highlight w:val="none"/>
          <w:shd w:val="clear" w:color="auto" w:fill="auto"/>
          <w:lang w:val="en-US" w:eastAsia="zh-CN" w:bidi="ar"/>
        </w:rPr>
        <w:t>物业保修金，保险费用计入建设成本。加强全装修住宅工程分户质量检验，推行第三方检测分户评估</w:t>
      </w:r>
      <w:r>
        <w:rPr>
          <w:rFonts w:hint="eastAsia" w:ascii="仿宋_GB2312" w:eastAsia="仿宋_GB2312" w:cs="仿宋_GB2312"/>
          <w:i w:val="0"/>
          <w:caps w:val="0"/>
          <w:color w:val="191F25"/>
          <w:spacing w:val="0"/>
          <w:kern w:val="0"/>
          <w:sz w:val="32"/>
          <w:szCs w:val="32"/>
          <w:highlight w:val="none"/>
          <w:shd w:val="clear" w:color="auto" w:fill="auto"/>
          <w:lang w:val="en-US" w:eastAsia="zh-CN" w:bidi="ar"/>
        </w:rPr>
        <w:t>，</w:t>
      </w:r>
      <w:r>
        <w:rPr>
          <w:rFonts w:hint="eastAsia" w:ascii="仿宋_GB2312" w:hAnsi="Calibri" w:eastAsia="仿宋_GB2312" w:cs="仿宋_GB2312"/>
          <w:i w:val="0"/>
          <w:caps w:val="0"/>
          <w:color w:val="191F25"/>
          <w:spacing w:val="0"/>
          <w:kern w:val="0"/>
          <w:sz w:val="32"/>
          <w:szCs w:val="32"/>
          <w:highlight w:val="none"/>
          <w:shd w:val="clear" w:color="auto" w:fill="auto"/>
          <w:lang w:val="en-US" w:eastAsia="zh-CN" w:bidi="ar"/>
        </w:rPr>
        <w:t>确保全装修住宅工程质量达到要求。积极倡导每建必优，</w:t>
      </w:r>
      <w:r>
        <w:rPr>
          <w:rFonts w:hint="eastAsia" w:ascii="仿宋_GB2312" w:eastAsia="仿宋_GB2312" w:cs="仿宋_GB2312"/>
          <w:i w:val="0"/>
          <w:caps w:val="0"/>
          <w:color w:val="191F25"/>
          <w:spacing w:val="0"/>
          <w:kern w:val="0"/>
          <w:sz w:val="32"/>
          <w:szCs w:val="32"/>
          <w:highlight w:val="none"/>
          <w:shd w:val="clear" w:color="auto" w:fill="auto"/>
          <w:lang w:val="en-US" w:eastAsia="zh-CN" w:bidi="ar"/>
        </w:rPr>
        <w:t>在招标文件和施工合同中约定优质优价等工程质量激励条款</w:t>
      </w:r>
      <w:r>
        <w:rPr>
          <w:rFonts w:hint="eastAsia" w:ascii="仿宋_GB2312" w:hAnsi="Calibri" w:eastAsia="仿宋_GB2312" w:cs="仿宋_GB2312"/>
          <w:i w:val="0"/>
          <w:caps w:val="0"/>
          <w:color w:val="191F25"/>
          <w:spacing w:val="0"/>
          <w:kern w:val="0"/>
          <w:sz w:val="32"/>
          <w:szCs w:val="32"/>
          <w:highlight w:val="none"/>
          <w:shd w:val="clear" w:color="auto" w:fill="auto"/>
          <w:lang w:val="en-US" w:eastAsia="zh-CN" w:bidi="ar"/>
        </w:rPr>
        <w:t>。</w:t>
      </w:r>
      <w:r>
        <w:rPr>
          <w:rFonts w:hint="eastAsia" w:ascii="仿宋_GB2312" w:eastAsia="仿宋_GB2312" w:cs="仿宋_GB2312"/>
          <w:color w:val="auto"/>
          <w:kern w:val="0"/>
          <w:sz w:val="32"/>
          <w:szCs w:val="32"/>
          <w:highlight w:val="none"/>
          <w:shd w:val="clear" w:color="auto" w:fill="auto"/>
          <w:lang w:val="en-US" w:eastAsia="zh-CN"/>
        </w:rPr>
        <w:t>鼓励建筑施工企业积极申报“市长质量奖”。</w:t>
      </w:r>
      <w:r>
        <w:rPr>
          <w:rFonts w:hint="eastAsia" w:ascii="仿宋_GB2312" w:hAnsi="Calibri" w:eastAsia="仿宋_GB2312" w:cs="仿宋_GB2312"/>
          <w:i w:val="0"/>
          <w:caps w:val="0"/>
          <w:color w:val="191F25"/>
          <w:spacing w:val="0"/>
          <w:kern w:val="0"/>
          <w:sz w:val="32"/>
          <w:szCs w:val="32"/>
          <w:highlight w:val="none"/>
          <w:shd w:val="clear" w:color="auto" w:fill="auto"/>
          <w:lang w:val="en-US" w:eastAsia="zh-CN" w:bidi="ar"/>
        </w:rPr>
        <w:t>(责任单位:市住建局、市财政局、</w:t>
      </w:r>
      <w:r>
        <w:rPr>
          <w:rFonts w:hint="eastAsia" w:ascii="仿宋_GB2312" w:eastAsia="仿宋_GB2312" w:cs="仿宋_GB2312"/>
          <w:i w:val="0"/>
          <w:caps w:val="0"/>
          <w:color w:val="191F25"/>
          <w:spacing w:val="0"/>
          <w:kern w:val="0"/>
          <w:sz w:val="32"/>
          <w:szCs w:val="32"/>
          <w:highlight w:val="none"/>
          <w:shd w:val="clear" w:color="auto" w:fill="auto"/>
          <w:lang w:val="en-US" w:eastAsia="zh-CN" w:bidi="ar"/>
        </w:rPr>
        <w:t>市政务局、</w:t>
      </w:r>
      <w:r>
        <w:rPr>
          <w:rFonts w:hint="eastAsia" w:ascii="仿宋_GB2312" w:hAnsi="Calibri" w:eastAsia="仿宋_GB2312" w:cs="仿宋_GB2312"/>
          <w:i w:val="0"/>
          <w:caps w:val="0"/>
          <w:color w:val="191F25"/>
          <w:spacing w:val="0"/>
          <w:kern w:val="0"/>
          <w:sz w:val="32"/>
          <w:szCs w:val="32"/>
          <w:highlight w:val="none"/>
          <w:shd w:val="clear" w:color="auto" w:fill="auto"/>
          <w:lang w:val="en-US" w:eastAsia="zh-CN" w:bidi="ar"/>
        </w:rPr>
        <w:t>市银保监</w:t>
      </w:r>
      <w:r>
        <w:rPr>
          <w:rFonts w:hint="eastAsia" w:ascii="仿宋_GB2312" w:eastAsia="仿宋_GB2312" w:cs="仿宋_GB2312"/>
          <w:i w:val="0"/>
          <w:caps w:val="0"/>
          <w:color w:val="191F25"/>
          <w:spacing w:val="0"/>
          <w:kern w:val="0"/>
          <w:sz w:val="32"/>
          <w:szCs w:val="32"/>
          <w:highlight w:val="none"/>
          <w:shd w:val="clear" w:color="auto" w:fill="auto"/>
          <w:lang w:val="en-US" w:eastAsia="zh-CN" w:bidi="ar"/>
        </w:rPr>
        <w:t>分</w:t>
      </w:r>
      <w:r>
        <w:rPr>
          <w:rFonts w:hint="eastAsia" w:ascii="仿宋_GB2312" w:hAnsi="Calibri" w:eastAsia="仿宋_GB2312" w:cs="仿宋_GB2312"/>
          <w:i w:val="0"/>
          <w:caps w:val="0"/>
          <w:color w:val="191F25"/>
          <w:spacing w:val="0"/>
          <w:kern w:val="0"/>
          <w:sz w:val="32"/>
          <w:szCs w:val="32"/>
          <w:highlight w:val="none"/>
          <w:shd w:val="clear" w:color="auto" w:fill="auto"/>
          <w:lang w:val="en-US" w:eastAsia="zh-CN" w:bidi="ar"/>
        </w:rPr>
        <w:t>局)</w:t>
      </w:r>
    </w:p>
    <w:p>
      <w:pPr>
        <w:keepNext w:val="0"/>
        <w:keepLines w:val="0"/>
        <w:pageBreakBefore w:val="0"/>
        <w:kinsoku/>
        <w:wordWrap/>
        <w:overflowPunct/>
        <w:topLinePunct w:val="0"/>
        <w:autoSpaceDE w:val="0"/>
        <w:autoSpaceDN w:val="0"/>
        <w:bidi w:val="0"/>
        <w:adjustRightInd w:val="0"/>
        <w:spacing w:line="560" w:lineRule="exact"/>
        <w:ind w:firstLine="643" w:firstLineChars="200"/>
        <w:jc w:val="left"/>
        <w:textAlignment w:val="auto"/>
        <w:rPr>
          <w:rFonts w:hint="default" w:ascii="仿宋_GB2312" w:eastAsia="仿宋_GB2312" w:cs="仿宋_GB2312"/>
          <w:kern w:val="0"/>
          <w:sz w:val="32"/>
          <w:szCs w:val="32"/>
          <w:highlight w:val="none"/>
          <w:shd w:val="clear" w:color="auto" w:fill="auto"/>
          <w:lang w:val="en-US" w:eastAsia="zh-CN"/>
        </w:rPr>
      </w:pPr>
      <w:r>
        <w:rPr>
          <w:rFonts w:hint="eastAsia" w:ascii="仿宋_GB2312" w:hAnsi="仿宋_GB2312" w:eastAsia="仿宋_GB2312" w:cs="仿宋_GB2312"/>
          <w:b/>
          <w:kern w:val="0"/>
          <w:sz w:val="32"/>
          <w:szCs w:val="32"/>
          <w:highlight w:val="none"/>
          <w:shd w:val="clear" w:color="auto" w:fill="auto"/>
          <w:lang w:val="en-US" w:eastAsia="zh-CN"/>
        </w:rPr>
        <w:t>11.</w:t>
      </w:r>
      <w:r>
        <w:rPr>
          <w:rFonts w:hint="eastAsia" w:ascii="仿宋_GB2312" w:hAnsi="仿宋_GB2312" w:eastAsia="仿宋_GB2312" w:cs="仿宋_GB2312"/>
          <w:b/>
          <w:kern w:val="0"/>
          <w:sz w:val="32"/>
          <w:szCs w:val="32"/>
          <w:highlight w:val="none"/>
          <w:shd w:val="clear" w:color="auto" w:fill="auto"/>
        </w:rPr>
        <w:t>加快风险防控标准化。</w:t>
      </w:r>
      <w:r>
        <w:rPr>
          <w:rFonts w:hint="eastAsia" w:ascii="仿宋_GB2312" w:eastAsia="仿宋_GB2312" w:cs="仿宋_GB2312"/>
          <w:kern w:val="0"/>
          <w:sz w:val="32"/>
          <w:szCs w:val="32"/>
          <w:highlight w:val="none"/>
          <w:shd w:val="clear" w:color="auto" w:fill="auto"/>
        </w:rPr>
        <w:t>推进以行为规范化、管理程序化、场容场貌秩序化和防护定型化为主要内容的安全标准化建设，将标准化建设作为信用评级的重要依据。全面落实遏制重大事故防范措施，对重点地区、重点项目、重点环节实行差异化管理，严格落实隐患分色治理机制，建立完善行政执法与刑事司法衔接工作机制，依法惩治安全生产违法犯罪行为，倒逼安全责任落实。引入第三方机构参与安全风险管理，全面推行建筑施工领域安全生产责任险。(责任单位:</w:t>
      </w:r>
      <w:r>
        <w:rPr>
          <w:rFonts w:hint="eastAsia" w:ascii="仿宋_GB2312" w:eastAsia="仿宋_GB2312" w:cs="仿宋_GB2312"/>
          <w:kern w:val="0"/>
          <w:sz w:val="32"/>
          <w:szCs w:val="32"/>
          <w:highlight w:val="none"/>
          <w:shd w:val="clear" w:color="auto" w:fill="auto"/>
          <w:lang w:eastAsia="zh-CN"/>
        </w:rPr>
        <w:t>市住建局、市公安局、</w:t>
      </w:r>
      <w:r>
        <w:rPr>
          <w:rFonts w:hint="eastAsia" w:ascii="仿宋_GB2312" w:hAnsi="Calibri" w:eastAsia="仿宋_GB2312" w:cs="仿宋_GB2312"/>
          <w:i w:val="0"/>
          <w:caps w:val="0"/>
          <w:color w:val="191F25"/>
          <w:spacing w:val="0"/>
          <w:kern w:val="0"/>
          <w:sz w:val="32"/>
          <w:szCs w:val="32"/>
          <w:highlight w:val="none"/>
          <w:shd w:val="clear" w:color="auto" w:fill="auto"/>
          <w:lang w:val="en-US" w:eastAsia="zh-CN" w:bidi="ar"/>
        </w:rPr>
        <w:t>市银保监</w:t>
      </w:r>
      <w:r>
        <w:rPr>
          <w:rFonts w:hint="eastAsia" w:ascii="仿宋_GB2312" w:eastAsia="仿宋_GB2312" w:cs="仿宋_GB2312"/>
          <w:i w:val="0"/>
          <w:caps w:val="0"/>
          <w:color w:val="191F25"/>
          <w:spacing w:val="0"/>
          <w:kern w:val="0"/>
          <w:sz w:val="32"/>
          <w:szCs w:val="32"/>
          <w:highlight w:val="none"/>
          <w:shd w:val="clear" w:color="auto" w:fill="auto"/>
          <w:lang w:val="en-US" w:eastAsia="zh-CN" w:bidi="ar"/>
        </w:rPr>
        <w:t>分</w:t>
      </w:r>
      <w:r>
        <w:rPr>
          <w:rFonts w:hint="eastAsia" w:ascii="仿宋_GB2312" w:hAnsi="Calibri" w:eastAsia="仿宋_GB2312" w:cs="仿宋_GB2312"/>
          <w:i w:val="0"/>
          <w:caps w:val="0"/>
          <w:color w:val="191F25"/>
          <w:spacing w:val="0"/>
          <w:kern w:val="0"/>
          <w:sz w:val="32"/>
          <w:szCs w:val="32"/>
          <w:highlight w:val="none"/>
          <w:shd w:val="clear" w:color="auto" w:fill="auto"/>
          <w:lang w:val="en-US" w:eastAsia="zh-CN" w:bidi="ar"/>
        </w:rPr>
        <w:t>局</w:t>
      </w:r>
      <w:r>
        <w:rPr>
          <w:rFonts w:hint="eastAsia" w:ascii="仿宋_GB2312" w:eastAsia="仿宋_GB2312" w:cs="仿宋_GB2312"/>
          <w:kern w:val="0"/>
          <w:sz w:val="32"/>
          <w:szCs w:val="32"/>
          <w:highlight w:val="none"/>
          <w:shd w:val="clear" w:color="auto" w:fill="auto"/>
        </w:rPr>
        <w:t>)</w:t>
      </w:r>
    </w:p>
    <w:p>
      <w:pPr>
        <w:keepNext w:val="0"/>
        <w:keepLines w:val="0"/>
        <w:pageBreakBefore w:val="0"/>
        <w:kinsoku/>
        <w:wordWrap/>
        <w:overflowPunct/>
        <w:topLinePunct w:val="0"/>
        <w:autoSpaceDE w:val="0"/>
        <w:autoSpaceDN w:val="0"/>
        <w:bidi w:val="0"/>
        <w:adjustRightInd w:val="0"/>
        <w:spacing w:line="560" w:lineRule="exact"/>
        <w:ind w:firstLine="710" w:firstLineChars="221"/>
        <w:jc w:val="left"/>
        <w:textAlignment w:val="auto"/>
        <w:rPr>
          <w:rFonts w:hint="eastAsia" w:ascii="仿宋_GB2312" w:eastAsia="仿宋_GB2312" w:cs="仿宋_GB2312"/>
          <w:kern w:val="0"/>
          <w:sz w:val="32"/>
          <w:szCs w:val="32"/>
          <w:highlight w:val="none"/>
          <w:shd w:val="clear" w:color="auto" w:fill="auto"/>
        </w:rPr>
      </w:pPr>
      <w:r>
        <w:rPr>
          <w:rFonts w:hint="eastAsia" w:ascii="仿宋_GB2312" w:hAnsi="仿宋_GB2312" w:eastAsia="仿宋_GB2312" w:cs="仿宋_GB2312"/>
          <w:b/>
          <w:kern w:val="0"/>
          <w:sz w:val="32"/>
          <w:szCs w:val="32"/>
          <w:highlight w:val="none"/>
          <w:shd w:val="clear" w:color="auto" w:fill="auto"/>
          <w:lang w:val="en-US" w:eastAsia="zh-CN"/>
        </w:rPr>
        <w:t>12.严格执行工程质量责任制</w:t>
      </w:r>
      <w:r>
        <w:rPr>
          <w:rFonts w:hint="eastAsia" w:ascii="华文仿宋" w:hAnsi="华文仿宋" w:eastAsia="华文仿宋" w:cs="KTJ-PK74820001ed2-Identity-H"/>
          <w:b/>
          <w:kern w:val="0"/>
          <w:sz w:val="32"/>
          <w:szCs w:val="32"/>
          <w:highlight w:val="none"/>
          <w:shd w:val="clear" w:color="auto" w:fill="auto"/>
          <w:lang w:val="en-US" w:eastAsia="zh-CN"/>
        </w:rPr>
        <w:t>。</w:t>
      </w:r>
      <w:r>
        <w:rPr>
          <w:rFonts w:hint="eastAsia" w:ascii="仿宋_GB2312" w:eastAsia="仿宋_GB2312" w:cs="仿宋_GB2312"/>
          <w:kern w:val="0"/>
          <w:sz w:val="32"/>
          <w:szCs w:val="32"/>
          <w:highlight w:val="none"/>
          <w:shd w:val="clear" w:color="auto" w:fill="auto"/>
          <w:lang w:val="en-US" w:eastAsia="zh-CN"/>
        </w:rPr>
        <w:t>强化建设单位对工程建设全过程质量管理的首要责任和竣工验收的主体责任，严格落实项目法人责任制，依法承担工程质量安全首要责任。强化施工单位主体责任，全面落实工程质量安全手册制度，对关键工序、关键部位隐蔽工程实施举牌验收，完善质量责任溯源制度。加强对房开单位质量信用信息归集，试行将建设单位信用评价与土地出让、房屋预（销）售、行政许可简化程序、差异化监管等事项进行挂钩的守信激励和失信惩戒制度。</w:t>
      </w:r>
      <w:r>
        <w:rPr>
          <w:rFonts w:hint="eastAsia" w:ascii="仿宋_GB2312" w:eastAsia="仿宋_GB2312" w:cs="仿宋_GB2312"/>
          <w:kern w:val="0"/>
          <w:sz w:val="32"/>
          <w:szCs w:val="32"/>
          <w:highlight w:val="none"/>
          <w:shd w:val="clear" w:color="auto" w:fill="auto"/>
        </w:rPr>
        <w:t>(责任单位:</w:t>
      </w:r>
      <w:r>
        <w:rPr>
          <w:rFonts w:hint="eastAsia" w:ascii="仿宋_GB2312" w:eastAsia="仿宋_GB2312" w:cs="仿宋_GB2312"/>
          <w:kern w:val="0"/>
          <w:sz w:val="32"/>
          <w:szCs w:val="32"/>
          <w:highlight w:val="none"/>
          <w:shd w:val="clear" w:color="auto" w:fill="auto"/>
          <w:lang w:eastAsia="zh-CN"/>
        </w:rPr>
        <w:t>市住建局</w:t>
      </w:r>
      <w:r>
        <w:rPr>
          <w:rFonts w:hint="eastAsia" w:ascii="仿宋_GB2312" w:eastAsia="仿宋_GB2312" w:cs="仿宋_GB2312"/>
          <w:kern w:val="0"/>
          <w:sz w:val="32"/>
          <w:szCs w:val="32"/>
          <w:highlight w:val="none"/>
          <w:shd w:val="clear" w:color="auto" w:fill="auto"/>
        </w:rPr>
        <w:t>)</w:t>
      </w:r>
    </w:p>
    <w:p>
      <w:pPr>
        <w:keepNext w:val="0"/>
        <w:keepLines w:val="0"/>
        <w:pageBreakBefore w:val="0"/>
        <w:kinsoku/>
        <w:wordWrap/>
        <w:overflowPunct/>
        <w:topLinePunct w:val="0"/>
        <w:autoSpaceDE w:val="0"/>
        <w:autoSpaceDN w:val="0"/>
        <w:bidi w:val="0"/>
        <w:adjustRightInd w:val="0"/>
        <w:spacing w:line="560" w:lineRule="exact"/>
        <w:ind w:firstLine="710" w:firstLineChars="221"/>
        <w:jc w:val="left"/>
        <w:textAlignment w:val="auto"/>
        <w:rPr>
          <w:rFonts w:hint="default" w:ascii="楷体" w:hAnsi="楷体" w:eastAsia="楷体" w:cs="楷体"/>
          <w:color w:val="auto"/>
          <w:sz w:val="32"/>
          <w:szCs w:val="32"/>
          <w:highlight w:val="none"/>
          <w:shd w:val="clear" w:color="auto" w:fill="auto"/>
          <w:lang w:val="en-US" w:eastAsia="zh-CN"/>
        </w:rPr>
      </w:pPr>
      <w:r>
        <w:rPr>
          <w:rFonts w:hint="eastAsia" w:ascii="楷体" w:hAnsi="楷体" w:eastAsia="楷体" w:cs="楷体"/>
          <w:b/>
          <w:color w:val="auto"/>
          <w:kern w:val="0"/>
          <w:sz w:val="32"/>
          <w:szCs w:val="32"/>
          <w:highlight w:val="none"/>
          <w:shd w:val="clear" w:color="auto" w:fill="auto"/>
          <w:lang w:eastAsia="zh-CN"/>
        </w:rPr>
        <w:t>（</w:t>
      </w:r>
      <w:r>
        <w:rPr>
          <w:rFonts w:hint="eastAsia" w:ascii="楷体" w:hAnsi="楷体" w:eastAsia="楷体" w:cs="楷体"/>
          <w:b/>
          <w:color w:val="auto"/>
          <w:kern w:val="0"/>
          <w:sz w:val="32"/>
          <w:szCs w:val="32"/>
          <w:highlight w:val="none"/>
          <w:shd w:val="clear" w:color="auto" w:fill="auto"/>
          <w:lang w:val="en-US" w:eastAsia="zh-CN"/>
        </w:rPr>
        <w:t>五）推进建筑行业转型发展</w:t>
      </w:r>
    </w:p>
    <w:p>
      <w:pPr>
        <w:keepNext w:val="0"/>
        <w:keepLines w:val="0"/>
        <w:widowControl/>
        <w:suppressLineNumbers w:val="0"/>
        <w:spacing w:line="560" w:lineRule="exact"/>
        <w:ind w:firstLine="643" w:firstLineChars="200"/>
        <w:jc w:val="left"/>
        <w:rPr>
          <w:rFonts w:hint="eastAsia" w:ascii="仿宋_GB2312" w:eastAsia="仿宋_GB2312" w:cs="仿宋_GB2312"/>
          <w:b w:val="0"/>
          <w:bCs w:val="0"/>
          <w:color w:val="auto"/>
          <w:kern w:val="0"/>
          <w:sz w:val="32"/>
          <w:szCs w:val="32"/>
          <w:highlight w:val="none"/>
          <w:shd w:val="clear" w:color="auto" w:fill="auto"/>
        </w:rPr>
      </w:pPr>
      <w:r>
        <w:rPr>
          <w:rFonts w:hint="eastAsia" w:ascii="仿宋_GB2312" w:eastAsia="仿宋_GB2312" w:cs="仿宋_GB2312"/>
          <w:b/>
          <w:color w:val="auto"/>
          <w:kern w:val="0"/>
          <w:sz w:val="32"/>
          <w:szCs w:val="32"/>
          <w:highlight w:val="none"/>
          <w:shd w:val="clear" w:color="auto" w:fill="auto"/>
          <w:lang w:val="en-US" w:eastAsia="zh-CN"/>
        </w:rPr>
        <w:t>13.促进企业转型升级</w:t>
      </w:r>
      <w:r>
        <w:rPr>
          <w:rFonts w:hint="eastAsia" w:ascii="仿宋_GB2312" w:eastAsia="仿宋_GB2312" w:cs="仿宋_GB2312"/>
          <w:b/>
          <w:color w:val="auto"/>
          <w:kern w:val="0"/>
          <w:sz w:val="32"/>
          <w:szCs w:val="32"/>
          <w:highlight w:val="none"/>
          <w:shd w:val="clear" w:color="auto" w:fill="auto"/>
        </w:rPr>
        <w:t>。</w:t>
      </w:r>
      <w:r>
        <w:rPr>
          <w:rFonts w:hint="eastAsia" w:ascii="仿宋_GB2312" w:eastAsia="仿宋_GB2312" w:cs="仿宋_GB2312"/>
          <w:color w:val="auto"/>
          <w:kern w:val="0"/>
          <w:sz w:val="32"/>
          <w:szCs w:val="32"/>
          <w:highlight w:val="none"/>
          <w:u w:val="none"/>
          <w:shd w:val="clear" w:color="auto" w:fill="auto"/>
          <w:lang w:eastAsia="zh-CN"/>
        </w:rPr>
        <w:t>利用企业资质改革的契机，制定鼓励企业联合、兼并、重组和提升资质等级的优惠政策</w:t>
      </w:r>
      <w:r>
        <w:rPr>
          <w:rFonts w:hint="eastAsia" w:ascii="仿宋_GB2312" w:eastAsia="仿宋_GB2312" w:cs="仿宋_GB2312"/>
          <w:color w:val="auto"/>
          <w:kern w:val="0"/>
          <w:sz w:val="32"/>
          <w:szCs w:val="32"/>
          <w:highlight w:val="none"/>
          <w:shd w:val="clear" w:color="auto" w:fill="auto"/>
          <w:lang w:eastAsia="zh-CN"/>
        </w:rPr>
        <w:t>，</w:t>
      </w:r>
      <w:r>
        <w:rPr>
          <w:rFonts w:hint="eastAsia" w:ascii="仿宋_GB2312" w:eastAsia="仿宋_GB2312" w:cs="仿宋_GB2312"/>
          <w:b w:val="0"/>
          <w:bCs w:val="0"/>
          <w:color w:val="auto"/>
          <w:kern w:val="0"/>
          <w:sz w:val="32"/>
          <w:szCs w:val="32"/>
          <w:highlight w:val="none"/>
          <w:shd w:val="clear" w:color="auto" w:fill="auto"/>
        </w:rPr>
        <w:t>推进混合所有制和项目股份制改革，建立管理、技术、资本等要素参与收益分配的现代企业制度</w:t>
      </w:r>
      <w:r>
        <w:rPr>
          <w:rFonts w:hint="eastAsia" w:ascii="仿宋_GB2312" w:eastAsia="仿宋_GB2312" w:cs="仿宋_GB2312"/>
          <w:b w:val="0"/>
          <w:bCs w:val="0"/>
          <w:color w:val="auto"/>
          <w:kern w:val="0"/>
          <w:sz w:val="32"/>
          <w:szCs w:val="32"/>
          <w:highlight w:val="none"/>
          <w:shd w:val="clear" w:color="auto" w:fill="auto"/>
          <w:lang w:eastAsia="zh-CN"/>
        </w:rPr>
        <w:t>，逐步</w:t>
      </w:r>
      <w:r>
        <w:rPr>
          <w:rFonts w:hint="eastAsia" w:ascii="仿宋_GB2312" w:eastAsia="仿宋_GB2312" w:cs="仿宋_GB2312"/>
          <w:b w:val="0"/>
          <w:bCs w:val="0"/>
          <w:color w:val="auto"/>
          <w:kern w:val="0"/>
          <w:sz w:val="32"/>
          <w:szCs w:val="32"/>
          <w:highlight w:val="none"/>
          <w:shd w:val="clear" w:color="auto" w:fill="auto"/>
          <w:lang w:val="en-US" w:eastAsia="zh-CN"/>
        </w:rPr>
        <w:t>形成产业集聚效应。</w:t>
      </w:r>
      <w:r>
        <w:rPr>
          <w:rFonts w:hint="eastAsia" w:ascii="仿宋_GB2312" w:eastAsia="仿宋_GB2312" w:cs="仿宋_GB2312"/>
          <w:b w:val="0"/>
          <w:bCs w:val="0"/>
          <w:color w:val="auto"/>
          <w:kern w:val="0"/>
          <w:sz w:val="32"/>
          <w:szCs w:val="32"/>
          <w:highlight w:val="none"/>
          <w:shd w:val="clear" w:color="auto" w:fill="auto"/>
        </w:rPr>
        <w:t>加快推进企业上市步伐</w:t>
      </w:r>
      <w:r>
        <w:rPr>
          <w:rFonts w:hint="eastAsia" w:ascii="仿宋_GB2312" w:eastAsia="仿宋_GB2312" w:cs="仿宋_GB2312"/>
          <w:b w:val="0"/>
          <w:bCs w:val="0"/>
          <w:color w:val="auto"/>
          <w:kern w:val="0"/>
          <w:sz w:val="32"/>
          <w:szCs w:val="32"/>
          <w:highlight w:val="none"/>
          <w:shd w:val="clear" w:color="auto" w:fill="auto"/>
          <w:lang w:eastAsia="zh-CN"/>
        </w:rPr>
        <w:t>，对企业股份制改造、企业上市、上市公司迁入等行为，按照我市企业上市相关政策予以扶持。</w:t>
      </w:r>
      <w:r>
        <w:rPr>
          <w:rFonts w:hint="eastAsia" w:ascii="仿宋_GB2312" w:eastAsia="仿宋_GB2312" w:cs="仿宋_GB2312"/>
          <w:b w:val="0"/>
          <w:bCs w:val="0"/>
          <w:color w:val="auto"/>
          <w:kern w:val="0"/>
          <w:sz w:val="32"/>
          <w:szCs w:val="32"/>
          <w:highlight w:val="none"/>
          <w:shd w:val="clear" w:color="auto" w:fill="auto"/>
          <w:lang w:val="en-US" w:eastAsia="zh-CN"/>
        </w:rPr>
        <w:t>引导企业向基础设施和专业领域转型，鼓励我市建筑业企业向公路、铁路、机场、水利、电力、通信、轨道交通、环保等专业领域拓展，提升高端市场的设计和施工能力。支持房建市政、交通、水利等领域骨干企业向建筑工业化企业转型，支持专业承包企业走“专精特”道路</w:t>
      </w:r>
      <w:r>
        <w:rPr>
          <w:rFonts w:hint="eastAsia" w:ascii="仿宋_GB2312" w:eastAsia="仿宋_GB2312" w:cs="仿宋_GB2312"/>
          <w:b w:val="0"/>
          <w:bCs w:val="0"/>
          <w:color w:val="auto"/>
          <w:kern w:val="0"/>
          <w:sz w:val="32"/>
          <w:szCs w:val="32"/>
          <w:highlight w:val="none"/>
          <w:shd w:val="clear" w:color="auto" w:fill="auto"/>
          <w:lang w:eastAsia="zh-CN"/>
        </w:rPr>
        <w:t>。</w:t>
      </w:r>
      <w:r>
        <w:rPr>
          <w:rFonts w:hint="eastAsia" w:ascii="仿宋_GB2312" w:eastAsia="仿宋_GB2312" w:cs="仿宋_GB2312"/>
          <w:b w:val="0"/>
          <w:bCs w:val="0"/>
          <w:color w:val="auto"/>
          <w:kern w:val="0"/>
          <w:sz w:val="32"/>
          <w:szCs w:val="32"/>
          <w:highlight w:val="none"/>
          <w:shd w:val="clear" w:color="auto" w:fill="auto"/>
        </w:rPr>
        <w:t>(责任单位:</w:t>
      </w:r>
      <w:r>
        <w:rPr>
          <w:rFonts w:hint="eastAsia" w:ascii="仿宋_GB2312" w:eastAsia="仿宋_GB2312" w:cs="仿宋_GB2312"/>
          <w:b w:val="0"/>
          <w:bCs w:val="0"/>
          <w:color w:val="auto"/>
          <w:kern w:val="0"/>
          <w:sz w:val="32"/>
          <w:szCs w:val="32"/>
          <w:highlight w:val="none"/>
          <w:shd w:val="clear" w:color="auto" w:fill="auto"/>
          <w:lang w:eastAsia="zh-CN"/>
        </w:rPr>
        <w:t>市住建局、市财政局、市交通局、市水利局、</w:t>
      </w:r>
      <w:r>
        <w:rPr>
          <w:rFonts w:hint="default" w:ascii="仿宋_GB2312" w:eastAsia="仿宋_GB2312" w:cs="仿宋_GB2312"/>
          <w:b w:val="0"/>
          <w:bCs w:val="0"/>
          <w:color w:val="auto"/>
          <w:kern w:val="0"/>
          <w:sz w:val="32"/>
          <w:szCs w:val="32"/>
          <w:highlight w:val="none"/>
          <w:shd w:val="clear" w:color="auto" w:fill="auto"/>
          <w:lang w:val="en-US" w:eastAsia="zh-CN"/>
        </w:rPr>
        <w:t>市金融办</w:t>
      </w:r>
      <w:r>
        <w:rPr>
          <w:rFonts w:hint="eastAsia" w:ascii="仿宋_GB2312" w:eastAsia="仿宋_GB2312" w:cs="仿宋_GB2312"/>
          <w:b w:val="0"/>
          <w:bCs w:val="0"/>
          <w:color w:val="auto"/>
          <w:kern w:val="0"/>
          <w:sz w:val="32"/>
          <w:szCs w:val="32"/>
          <w:highlight w:val="none"/>
          <w:shd w:val="clear" w:color="auto" w:fill="auto"/>
        </w:rPr>
        <w:t>)</w:t>
      </w:r>
    </w:p>
    <w:p>
      <w:pPr>
        <w:keepNext w:val="0"/>
        <w:keepLines w:val="0"/>
        <w:pageBreakBefore w:val="0"/>
        <w:kinsoku/>
        <w:wordWrap/>
        <w:overflowPunct/>
        <w:topLinePunct w:val="0"/>
        <w:autoSpaceDE w:val="0"/>
        <w:autoSpaceDN w:val="0"/>
        <w:bidi w:val="0"/>
        <w:adjustRightInd w:val="0"/>
        <w:spacing w:line="560" w:lineRule="exact"/>
        <w:ind w:firstLine="643" w:firstLineChars="200"/>
        <w:jc w:val="left"/>
        <w:textAlignment w:val="auto"/>
        <w:rPr>
          <w:rFonts w:hint="eastAsia" w:ascii="仿宋_GB2312" w:eastAsia="仿宋_GB2312" w:cs="仿宋_GB2312"/>
          <w:color w:val="auto"/>
          <w:kern w:val="0"/>
          <w:sz w:val="32"/>
          <w:szCs w:val="32"/>
          <w:highlight w:val="none"/>
          <w:shd w:val="clear" w:color="auto" w:fill="auto"/>
          <w:lang w:val="en-US" w:eastAsia="zh-CN"/>
        </w:rPr>
      </w:pPr>
      <w:r>
        <w:rPr>
          <w:rFonts w:hint="eastAsia" w:ascii="仿宋_GB2312" w:eastAsia="仿宋_GB2312" w:cs="仿宋_GB2312"/>
          <w:b/>
          <w:color w:val="auto"/>
          <w:kern w:val="0"/>
          <w:sz w:val="32"/>
          <w:szCs w:val="32"/>
          <w:highlight w:val="none"/>
          <w:shd w:val="clear" w:color="auto" w:fill="auto"/>
          <w:lang w:val="en-US" w:eastAsia="zh-CN"/>
        </w:rPr>
        <w:t>14.强化骨干企业培育。</w:t>
      </w:r>
      <w:r>
        <w:rPr>
          <w:rFonts w:hint="eastAsia" w:ascii="仿宋_GB2312" w:eastAsia="仿宋_GB2312" w:cs="仿宋_GB2312"/>
          <w:color w:val="auto"/>
          <w:kern w:val="0"/>
          <w:sz w:val="32"/>
          <w:szCs w:val="32"/>
          <w:highlight w:val="none"/>
          <w:shd w:val="clear" w:color="auto" w:fill="auto"/>
          <w:lang w:val="en-US" w:eastAsia="zh-CN"/>
        </w:rPr>
        <w:t>深化建筑业“放管服”改革，培育一批更具核心竞争力、更富品牌影响力的知名建筑总承包企业和专业承包企业。深入开展建筑企业“强企”和“成长型企业”评选活动，充分发挥建筑企业“强企”和“成长型企业”示范和领跑作用，在企业资质升级、企业融资、工程担保、信用评价等方面给</w:t>
      </w:r>
      <w:r>
        <w:rPr>
          <w:rFonts w:hint="eastAsia" w:ascii="仿宋_GB2312" w:eastAsia="仿宋_GB2312" w:cs="仿宋_GB2312"/>
          <w:kern w:val="0"/>
          <w:sz w:val="32"/>
          <w:szCs w:val="32"/>
          <w:highlight w:val="none"/>
          <w:shd w:val="clear" w:color="auto" w:fill="auto"/>
          <w:lang w:val="en-US" w:eastAsia="zh-CN"/>
        </w:rPr>
        <w:t>予支持。</w:t>
      </w:r>
      <w:r>
        <w:rPr>
          <w:rFonts w:hint="eastAsia" w:ascii="仿宋_GB2312" w:eastAsia="仿宋_GB2312" w:cs="仿宋_GB2312"/>
          <w:color w:val="auto"/>
          <w:kern w:val="0"/>
          <w:sz w:val="32"/>
          <w:szCs w:val="32"/>
          <w:highlight w:val="none"/>
          <w:shd w:val="clear" w:color="auto" w:fill="auto"/>
          <w:lang w:val="en-US" w:eastAsia="zh-CN"/>
        </w:rPr>
        <w:t>建立我市建筑企业的产业联盟，带动产业链整体发展。</w:t>
      </w:r>
      <w:r>
        <w:rPr>
          <w:rFonts w:hint="eastAsia" w:ascii="仿宋_GB2312" w:eastAsia="仿宋_GB2312" w:cs="仿宋_GB2312"/>
          <w:kern w:val="0"/>
          <w:sz w:val="32"/>
          <w:szCs w:val="32"/>
          <w:highlight w:val="none"/>
          <w:shd w:val="clear" w:color="auto" w:fill="auto"/>
        </w:rPr>
        <w:t>(责任单位:</w:t>
      </w:r>
      <w:r>
        <w:rPr>
          <w:rFonts w:hint="eastAsia" w:ascii="仿宋_GB2312" w:eastAsia="仿宋_GB2312" w:cs="仿宋_GB2312"/>
          <w:kern w:val="0"/>
          <w:sz w:val="32"/>
          <w:szCs w:val="32"/>
          <w:highlight w:val="none"/>
          <w:shd w:val="clear" w:color="auto" w:fill="auto"/>
          <w:lang w:eastAsia="zh-CN"/>
        </w:rPr>
        <w:t>市住</w:t>
      </w:r>
      <w:r>
        <w:rPr>
          <w:rFonts w:hint="eastAsia" w:ascii="仿宋_GB2312" w:eastAsia="仿宋_GB2312" w:cs="仿宋_GB2312"/>
          <w:color w:val="auto"/>
          <w:kern w:val="0"/>
          <w:sz w:val="32"/>
          <w:szCs w:val="32"/>
          <w:highlight w:val="none"/>
          <w:shd w:val="clear" w:color="auto" w:fill="auto"/>
          <w:lang w:eastAsia="zh-CN"/>
        </w:rPr>
        <w:t>建局、市财政局、</w:t>
      </w:r>
      <w:r>
        <w:rPr>
          <w:rFonts w:hint="eastAsia" w:ascii="仿宋_GB2312" w:eastAsia="仿宋_GB2312" w:cs="仿宋_GB2312"/>
          <w:color w:val="auto"/>
          <w:kern w:val="0"/>
          <w:sz w:val="32"/>
          <w:szCs w:val="32"/>
          <w:highlight w:val="none"/>
          <w:shd w:val="clear" w:color="auto" w:fill="auto"/>
          <w:lang w:val="en-US" w:eastAsia="zh-CN"/>
        </w:rPr>
        <w:t>市政务局、</w:t>
      </w:r>
      <w:r>
        <w:rPr>
          <w:rFonts w:hint="eastAsia" w:ascii="仿宋_GB2312" w:eastAsia="仿宋_GB2312" w:cs="仿宋_GB2312"/>
          <w:kern w:val="0"/>
          <w:sz w:val="32"/>
          <w:szCs w:val="32"/>
          <w:highlight w:val="none"/>
          <w:shd w:val="clear" w:color="auto" w:fill="auto"/>
          <w:lang w:eastAsia="zh-CN"/>
        </w:rPr>
        <w:t>人行温州市中心支行</w:t>
      </w:r>
      <w:r>
        <w:rPr>
          <w:rFonts w:hint="eastAsia" w:ascii="仿宋_GB2312" w:eastAsia="仿宋_GB2312" w:cs="仿宋_GB2312"/>
          <w:color w:val="auto"/>
          <w:kern w:val="0"/>
          <w:sz w:val="32"/>
          <w:szCs w:val="32"/>
          <w:highlight w:val="none"/>
          <w:shd w:val="clear" w:color="auto" w:fill="auto"/>
        </w:rPr>
        <w:t>)</w:t>
      </w:r>
    </w:p>
    <w:p>
      <w:pPr>
        <w:keepNext w:val="0"/>
        <w:keepLines w:val="0"/>
        <w:pageBreakBefore w:val="0"/>
        <w:kinsoku/>
        <w:wordWrap/>
        <w:overflowPunct/>
        <w:topLinePunct w:val="0"/>
        <w:autoSpaceDE w:val="0"/>
        <w:autoSpaceDN w:val="0"/>
        <w:bidi w:val="0"/>
        <w:adjustRightInd w:val="0"/>
        <w:spacing w:line="560" w:lineRule="exact"/>
        <w:ind w:firstLine="643" w:firstLineChars="200"/>
        <w:jc w:val="left"/>
        <w:textAlignment w:val="auto"/>
        <w:rPr>
          <w:rFonts w:hint="default" w:ascii="仿宋_GB2312" w:eastAsia="仿宋_GB2312" w:cs="仿宋_GB2312"/>
          <w:color w:val="auto"/>
          <w:kern w:val="0"/>
          <w:sz w:val="32"/>
          <w:szCs w:val="32"/>
          <w:highlight w:val="none"/>
          <w:shd w:val="clear" w:color="auto" w:fill="auto"/>
          <w:lang w:val="en-US" w:eastAsia="zh-CN"/>
        </w:rPr>
      </w:pPr>
      <w:r>
        <w:rPr>
          <w:rFonts w:hint="eastAsia" w:ascii="仿宋_GB2312" w:eastAsia="仿宋_GB2312" w:cs="仿宋_GB2312"/>
          <w:b/>
          <w:color w:val="auto"/>
          <w:kern w:val="0"/>
          <w:sz w:val="32"/>
          <w:szCs w:val="32"/>
          <w:highlight w:val="none"/>
          <w:shd w:val="clear" w:color="auto" w:fill="auto"/>
          <w:lang w:val="en-US" w:eastAsia="zh-CN"/>
        </w:rPr>
        <w:t>15.坚持市场开放发展。</w:t>
      </w:r>
      <w:r>
        <w:rPr>
          <w:rFonts w:hint="eastAsia" w:ascii="仿宋_GB2312" w:eastAsia="仿宋_GB2312" w:cs="仿宋_GB2312"/>
          <w:b w:val="0"/>
          <w:bCs/>
          <w:color w:val="auto"/>
          <w:kern w:val="0"/>
          <w:sz w:val="32"/>
          <w:szCs w:val="32"/>
          <w:highlight w:val="none"/>
          <w:shd w:val="clear" w:color="auto" w:fill="auto"/>
          <w:lang w:val="en-US" w:eastAsia="zh-CN"/>
        </w:rPr>
        <w:t>大力发展建筑业总部经济，推动建筑业集群发展</w:t>
      </w:r>
      <w:r>
        <w:rPr>
          <w:rFonts w:hint="eastAsia" w:ascii="仿宋_GB2312" w:eastAsia="仿宋_GB2312" w:cs="仿宋_GB2312"/>
          <w:b w:val="0"/>
          <w:bCs/>
          <w:color w:val="auto"/>
          <w:kern w:val="0"/>
          <w:sz w:val="32"/>
          <w:szCs w:val="32"/>
          <w:highlight w:val="none"/>
          <w:u w:val="none"/>
          <w:shd w:val="clear" w:color="auto" w:fill="auto"/>
          <w:lang w:val="en-US" w:eastAsia="zh-CN"/>
        </w:rPr>
        <w:t>，制定相关优惠政策，</w:t>
      </w:r>
      <w:r>
        <w:rPr>
          <w:rFonts w:hint="eastAsia" w:ascii="仿宋_GB2312" w:eastAsia="仿宋_GB2312" w:cs="仿宋_GB2312"/>
          <w:b w:val="0"/>
          <w:bCs/>
          <w:color w:val="auto"/>
          <w:kern w:val="0"/>
          <w:sz w:val="32"/>
          <w:szCs w:val="32"/>
          <w:highlight w:val="none"/>
          <w:shd w:val="clear" w:color="auto" w:fill="auto"/>
          <w:lang w:val="en-US" w:eastAsia="zh-CN"/>
        </w:rPr>
        <w:t>吸引央企和市外</w:t>
      </w:r>
      <w:r>
        <w:rPr>
          <w:rFonts w:hint="eastAsia" w:ascii="仿宋_GB2312" w:eastAsia="仿宋_GB2312" w:cs="仿宋_GB2312"/>
          <w:color w:val="auto"/>
          <w:kern w:val="0"/>
          <w:sz w:val="32"/>
          <w:szCs w:val="32"/>
          <w:highlight w:val="none"/>
          <w:shd w:val="clear" w:color="auto" w:fill="auto"/>
          <w:lang w:val="en-US" w:eastAsia="zh-CN"/>
        </w:rPr>
        <w:t>优质</w:t>
      </w:r>
      <w:r>
        <w:rPr>
          <w:rFonts w:hint="eastAsia" w:ascii="仿宋_GB2312" w:eastAsia="仿宋_GB2312" w:cs="仿宋_GB2312"/>
          <w:color w:val="auto"/>
          <w:kern w:val="0"/>
          <w:sz w:val="32"/>
          <w:szCs w:val="32"/>
          <w:highlight w:val="none"/>
          <w:shd w:val="clear" w:color="auto" w:fill="auto"/>
          <w:lang w:eastAsia="zh-CN"/>
        </w:rPr>
        <w:t>建筑</w:t>
      </w:r>
      <w:r>
        <w:rPr>
          <w:rFonts w:hint="eastAsia" w:ascii="仿宋_GB2312" w:eastAsia="仿宋_GB2312" w:cs="仿宋_GB2312"/>
          <w:color w:val="auto"/>
          <w:kern w:val="0"/>
          <w:sz w:val="32"/>
          <w:szCs w:val="32"/>
          <w:highlight w:val="none"/>
          <w:shd w:val="clear" w:color="auto" w:fill="auto"/>
          <w:lang w:val="en-US" w:eastAsia="zh-CN"/>
        </w:rPr>
        <w:t>业</w:t>
      </w:r>
      <w:r>
        <w:rPr>
          <w:rFonts w:hint="eastAsia" w:ascii="仿宋_GB2312" w:eastAsia="仿宋_GB2312" w:cs="仿宋_GB2312"/>
          <w:b w:val="0"/>
          <w:bCs/>
          <w:color w:val="auto"/>
          <w:kern w:val="0"/>
          <w:sz w:val="32"/>
          <w:szCs w:val="32"/>
          <w:highlight w:val="none"/>
          <w:shd w:val="clear" w:color="auto" w:fill="auto"/>
          <w:lang w:val="en-US" w:eastAsia="zh-CN"/>
        </w:rPr>
        <w:t>企业来温设立总部或区域中心。鼓励市外优质建筑业企业和本市企业采用联合体投标方式参与建设。</w:t>
      </w:r>
      <w:r>
        <w:rPr>
          <w:rFonts w:hint="eastAsia" w:ascii="仿宋_GB2312" w:eastAsia="仿宋_GB2312" w:cs="仿宋_GB2312"/>
          <w:color w:val="auto"/>
          <w:kern w:val="0"/>
          <w:sz w:val="32"/>
          <w:szCs w:val="32"/>
          <w:highlight w:val="none"/>
          <w:shd w:val="clear" w:color="auto" w:fill="auto"/>
        </w:rPr>
        <w:t>建立健全建筑业“走出去”</w:t>
      </w:r>
      <w:r>
        <w:rPr>
          <w:rFonts w:hint="eastAsia" w:ascii="仿宋_GB2312" w:eastAsia="仿宋_GB2312" w:cs="仿宋_GB2312"/>
          <w:color w:val="auto"/>
          <w:kern w:val="0"/>
          <w:sz w:val="32"/>
          <w:szCs w:val="32"/>
          <w:highlight w:val="none"/>
          <w:shd w:val="clear" w:color="auto" w:fill="auto"/>
          <w:lang w:eastAsia="zh-CN"/>
        </w:rPr>
        <w:t>发展</w:t>
      </w:r>
      <w:r>
        <w:rPr>
          <w:rFonts w:hint="eastAsia" w:ascii="仿宋_GB2312" w:eastAsia="仿宋_GB2312" w:cs="仿宋_GB2312"/>
          <w:color w:val="auto"/>
          <w:kern w:val="0"/>
          <w:sz w:val="32"/>
          <w:szCs w:val="32"/>
          <w:highlight w:val="none"/>
          <w:shd w:val="clear" w:color="auto" w:fill="auto"/>
        </w:rPr>
        <w:t>工作协调机制，</w:t>
      </w:r>
      <w:r>
        <w:rPr>
          <w:rFonts w:hint="eastAsia" w:ascii="仿宋_GB2312" w:eastAsia="仿宋_GB2312" w:cs="仿宋_GB2312"/>
          <w:color w:val="auto"/>
          <w:kern w:val="0"/>
          <w:sz w:val="32"/>
          <w:szCs w:val="32"/>
          <w:highlight w:val="none"/>
          <w:shd w:val="clear" w:color="auto" w:fill="auto"/>
          <w:lang w:eastAsia="zh-CN"/>
        </w:rPr>
        <w:t>发挥全国异地</w:t>
      </w:r>
      <w:r>
        <w:rPr>
          <w:rFonts w:ascii="仿宋_GB2312" w:eastAsia="仿宋_GB2312" w:cs="仿宋_GB2312"/>
          <w:color w:val="auto"/>
          <w:kern w:val="0"/>
          <w:sz w:val="32"/>
          <w:szCs w:val="32"/>
          <w:highlight w:val="none"/>
          <w:shd w:val="clear" w:color="auto" w:fill="auto"/>
        </w:rPr>
        <w:t>温州商会</w:t>
      </w:r>
      <w:r>
        <w:rPr>
          <w:rFonts w:hint="eastAsia" w:ascii="仿宋_GB2312" w:eastAsia="仿宋_GB2312" w:cs="仿宋_GB2312"/>
          <w:color w:val="auto"/>
          <w:kern w:val="0"/>
          <w:sz w:val="32"/>
          <w:szCs w:val="32"/>
          <w:highlight w:val="none"/>
          <w:shd w:val="clear" w:color="auto" w:fill="auto"/>
          <w:lang w:eastAsia="zh-CN"/>
        </w:rPr>
        <w:t>和在外温商、温企的优势</w:t>
      </w:r>
      <w:r>
        <w:rPr>
          <w:rFonts w:ascii="仿宋_GB2312" w:eastAsia="仿宋_GB2312" w:cs="仿宋_GB2312"/>
          <w:color w:val="auto"/>
          <w:kern w:val="0"/>
          <w:sz w:val="32"/>
          <w:szCs w:val="32"/>
          <w:highlight w:val="none"/>
          <w:shd w:val="clear" w:color="auto" w:fill="auto"/>
        </w:rPr>
        <w:t>，</w:t>
      </w:r>
      <w:r>
        <w:rPr>
          <w:rFonts w:hint="eastAsia" w:ascii="仿宋_GB2312" w:eastAsia="仿宋_GB2312" w:cs="仿宋_GB2312"/>
          <w:color w:val="auto"/>
          <w:kern w:val="0"/>
          <w:sz w:val="32"/>
          <w:szCs w:val="32"/>
          <w:highlight w:val="none"/>
          <w:shd w:val="clear" w:color="auto" w:fill="auto"/>
        </w:rPr>
        <w:t>搭建国内外行业发展平台，提高市外建筑</w:t>
      </w:r>
      <w:r>
        <w:rPr>
          <w:rFonts w:ascii="仿宋_GB2312" w:eastAsia="仿宋_GB2312" w:cs="仿宋_GB2312"/>
          <w:color w:val="auto"/>
          <w:kern w:val="0"/>
          <w:sz w:val="32"/>
          <w:szCs w:val="32"/>
          <w:highlight w:val="none"/>
          <w:shd w:val="clear" w:color="auto" w:fill="auto"/>
        </w:rPr>
        <w:t>市场</w:t>
      </w:r>
      <w:r>
        <w:rPr>
          <w:rFonts w:hint="eastAsia" w:ascii="仿宋_GB2312" w:eastAsia="仿宋_GB2312" w:cs="仿宋_GB2312"/>
          <w:color w:val="auto"/>
          <w:kern w:val="0"/>
          <w:sz w:val="32"/>
          <w:szCs w:val="32"/>
          <w:highlight w:val="none"/>
          <w:shd w:val="clear" w:color="auto" w:fill="auto"/>
          <w:lang w:eastAsia="zh-CN"/>
        </w:rPr>
        <w:t>的</w:t>
      </w:r>
      <w:r>
        <w:rPr>
          <w:rFonts w:ascii="仿宋_GB2312" w:eastAsia="仿宋_GB2312" w:cs="仿宋_GB2312"/>
          <w:color w:val="auto"/>
          <w:kern w:val="0"/>
          <w:sz w:val="32"/>
          <w:szCs w:val="32"/>
          <w:highlight w:val="none"/>
          <w:shd w:val="clear" w:color="auto" w:fill="auto"/>
        </w:rPr>
        <w:t>占有率</w:t>
      </w:r>
      <w:r>
        <w:rPr>
          <w:rFonts w:hint="eastAsia" w:ascii="仿宋_GB2312" w:eastAsia="仿宋_GB2312" w:cs="仿宋_GB2312"/>
          <w:color w:val="auto"/>
          <w:kern w:val="0"/>
          <w:sz w:val="32"/>
          <w:szCs w:val="32"/>
          <w:highlight w:val="none"/>
          <w:shd w:val="clear" w:color="auto" w:fill="auto"/>
          <w:lang w:eastAsia="zh-CN"/>
        </w:rPr>
        <w:t>。对</w:t>
      </w:r>
      <w:r>
        <w:rPr>
          <w:rFonts w:hint="eastAsia" w:ascii="仿宋_GB2312" w:eastAsia="仿宋_GB2312" w:cs="仿宋_GB2312"/>
          <w:color w:val="auto"/>
          <w:kern w:val="0"/>
          <w:sz w:val="32"/>
          <w:szCs w:val="32"/>
          <w:highlight w:val="none"/>
          <w:shd w:val="clear" w:color="auto" w:fill="auto"/>
        </w:rPr>
        <w:t>成功</w:t>
      </w:r>
      <w:r>
        <w:rPr>
          <w:rFonts w:ascii="仿宋_GB2312" w:eastAsia="仿宋_GB2312" w:cs="仿宋_GB2312"/>
          <w:color w:val="auto"/>
          <w:kern w:val="0"/>
          <w:sz w:val="32"/>
          <w:szCs w:val="32"/>
          <w:highlight w:val="none"/>
          <w:shd w:val="clear" w:color="auto" w:fill="auto"/>
        </w:rPr>
        <w:t>承揽市外工程</w:t>
      </w:r>
      <w:r>
        <w:rPr>
          <w:rFonts w:hint="eastAsia" w:ascii="仿宋_GB2312" w:eastAsia="仿宋_GB2312" w:cs="仿宋_GB2312"/>
          <w:color w:val="auto"/>
          <w:kern w:val="0"/>
          <w:sz w:val="32"/>
          <w:szCs w:val="32"/>
          <w:highlight w:val="none"/>
          <w:shd w:val="clear" w:color="auto" w:fill="auto"/>
        </w:rPr>
        <w:t>的，按企业市外建设项目对我市地方综合贡献度给予</w:t>
      </w:r>
      <w:r>
        <w:rPr>
          <w:rFonts w:hint="eastAsia" w:ascii="仿宋_GB2312" w:eastAsia="仿宋_GB2312" w:cs="仿宋_GB2312"/>
          <w:color w:val="auto"/>
          <w:kern w:val="0"/>
          <w:sz w:val="32"/>
          <w:szCs w:val="32"/>
          <w:highlight w:val="none"/>
          <w:shd w:val="clear" w:color="auto" w:fill="auto"/>
          <w:lang w:eastAsia="zh-CN"/>
        </w:rPr>
        <w:t>一定比率的</w:t>
      </w:r>
      <w:r>
        <w:rPr>
          <w:rFonts w:hint="eastAsia" w:ascii="仿宋_GB2312" w:eastAsia="仿宋_GB2312" w:cs="仿宋_GB2312"/>
          <w:color w:val="auto"/>
          <w:kern w:val="0"/>
          <w:sz w:val="32"/>
          <w:szCs w:val="32"/>
          <w:highlight w:val="none"/>
          <w:shd w:val="clear" w:color="auto" w:fill="auto"/>
        </w:rPr>
        <w:t>奖励</w:t>
      </w:r>
      <w:r>
        <w:rPr>
          <w:rFonts w:hint="eastAsia" w:ascii="仿宋_GB2312" w:eastAsia="仿宋_GB2312" w:cs="仿宋_GB2312"/>
          <w:color w:val="auto"/>
          <w:kern w:val="0"/>
          <w:sz w:val="32"/>
          <w:szCs w:val="32"/>
          <w:highlight w:val="none"/>
          <w:shd w:val="clear" w:color="auto" w:fill="auto"/>
          <w:lang w:eastAsia="zh-CN"/>
        </w:rPr>
        <w:t>。</w:t>
      </w:r>
      <w:r>
        <w:rPr>
          <w:rFonts w:hint="eastAsia" w:ascii="仿宋_GB2312" w:eastAsia="仿宋_GB2312" w:cs="仿宋_GB2312"/>
          <w:color w:val="auto"/>
          <w:kern w:val="0"/>
          <w:sz w:val="32"/>
          <w:szCs w:val="32"/>
          <w:highlight w:val="none"/>
          <w:u w:val="none"/>
          <w:shd w:val="clear" w:color="auto" w:fill="auto"/>
          <w:lang w:eastAsia="zh-CN"/>
        </w:rPr>
        <w:t>本市企业承揽的市外工程可参与本市市级工程质量优质奖评选</w:t>
      </w:r>
      <w:r>
        <w:rPr>
          <w:rFonts w:hint="eastAsia" w:ascii="仿宋_GB2312" w:eastAsia="仿宋_GB2312" w:cs="仿宋_GB2312"/>
          <w:color w:val="auto"/>
          <w:kern w:val="0"/>
          <w:sz w:val="32"/>
          <w:szCs w:val="32"/>
          <w:highlight w:val="none"/>
          <w:u w:val="none"/>
          <w:shd w:val="clear" w:color="auto" w:fill="auto"/>
        </w:rPr>
        <w:t>。</w:t>
      </w:r>
      <w:r>
        <w:rPr>
          <w:rFonts w:hint="eastAsia" w:ascii="仿宋_GB2312" w:eastAsia="仿宋_GB2312" w:cs="仿宋_GB2312"/>
          <w:color w:val="auto"/>
          <w:kern w:val="0"/>
          <w:sz w:val="32"/>
          <w:szCs w:val="32"/>
          <w:highlight w:val="none"/>
          <w:shd w:val="clear" w:color="auto" w:fill="auto"/>
        </w:rPr>
        <w:t>(责任单位:</w:t>
      </w:r>
      <w:r>
        <w:rPr>
          <w:rFonts w:hint="eastAsia" w:ascii="仿宋_GB2312" w:eastAsia="仿宋_GB2312" w:cs="仿宋_GB2312"/>
          <w:color w:val="auto"/>
          <w:kern w:val="0"/>
          <w:sz w:val="32"/>
          <w:szCs w:val="32"/>
          <w:highlight w:val="none"/>
          <w:shd w:val="clear" w:color="auto" w:fill="auto"/>
          <w:lang w:eastAsia="zh-CN"/>
        </w:rPr>
        <w:t>市住建局、市财政局、市商务局、市投促局</w:t>
      </w:r>
      <w:r>
        <w:rPr>
          <w:rFonts w:hint="eastAsia" w:ascii="仿宋_GB2312" w:eastAsia="仿宋_GB2312" w:cs="仿宋_GB2312"/>
          <w:color w:val="auto"/>
          <w:kern w:val="0"/>
          <w:sz w:val="32"/>
          <w:szCs w:val="32"/>
          <w:highlight w:val="none"/>
          <w:shd w:val="clear" w:color="auto" w:fill="auto"/>
        </w:rPr>
        <w:t>)</w:t>
      </w:r>
    </w:p>
    <w:p>
      <w:pPr>
        <w:keepNext w:val="0"/>
        <w:keepLines w:val="0"/>
        <w:pageBreakBefore w:val="0"/>
        <w:kinsoku/>
        <w:wordWrap/>
        <w:overflowPunct w:val="0"/>
        <w:topLinePunct w:val="0"/>
        <w:autoSpaceDE/>
        <w:autoSpaceDN/>
        <w:bidi w:val="0"/>
        <w:adjustRightInd/>
        <w:snapToGrid w:val="0"/>
        <w:spacing w:line="560" w:lineRule="exact"/>
        <w:ind w:firstLine="660" w:firstLineChars="0"/>
        <w:jc w:val="left"/>
        <w:textAlignment w:val="auto"/>
        <w:rPr>
          <w:rFonts w:hint="eastAsia" w:ascii="仿宋_GB2312" w:eastAsia="仿宋_GB2312" w:cs="仿宋_GB2312"/>
          <w:color w:val="auto"/>
          <w:kern w:val="0"/>
          <w:sz w:val="32"/>
          <w:szCs w:val="32"/>
          <w:highlight w:val="none"/>
          <w:shd w:val="clear" w:color="auto" w:fill="auto"/>
        </w:rPr>
      </w:pPr>
      <w:r>
        <w:rPr>
          <w:rFonts w:hint="eastAsia" w:ascii="仿宋_GB2312" w:eastAsia="仿宋_GB2312" w:cs="仿宋_GB2312"/>
          <w:b/>
          <w:kern w:val="0"/>
          <w:sz w:val="32"/>
          <w:szCs w:val="32"/>
          <w:highlight w:val="none"/>
          <w:shd w:val="clear" w:color="auto" w:fill="auto"/>
          <w:lang w:val="en-US" w:eastAsia="zh-CN"/>
        </w:rPr>
        <w:t>16.加强产业队伍培育</w:t>
      </w:r>
      <w:r>
        <w:rPr>
          <w:rFonts w:hint="eastAsia" w:ascii="仿宋_GB2312" w:eastAsia="仿宋_GB2312" w:cs="仿宋_GB2312"/>
          <w:b/>
          <w:kern w:val="0"/>
          <w:sz w:val="32"/>
          <w:szCs w:val="32"/>
          <w:highlight w:val="none"/>
          <w:shd w:val="clear" w:color="auto" w:fill="auto"/>
        </w:rPr>
        <w:t>。</w:t>
      </w:r>
      <w:r>
        <w:rPr>
          <w:rFonts w:hint="eastAsia" w:ascii="仿宋_GB2312" w:eastAsia="仿宋_GB2312" w:cs="仿宋_GB2312"/>
          <w:kern w:val="0"/>
          <w:sz w:val="32"/>
          <w:szCs w:val="32"/>
          <w:highlight w:val="none"/>
          <w:shd w:val="clear" w:color="auto" w:fill="auto"/>
        </w:rPr>
        <w:t>完善人才引进和培育机制，发挥建筑业企业培训主体作用，鼓励龙头企业、行业协会申报职业技能等级认定机构。加大对装配式建筑等建筑工人培训力度，推行企业新型学徒制和现代学徒制。支持具有一定管理能力的班组长组建专业作业企业，按规定享受小微企业政策。</w:t>
      </w:r>
      <w:r>
        <w:rPr>
          <w:rFonts w:hint="eastAsia" w:ascii="仿宋_GB2312" w:eastAsia="仿宋_GB2312" w:cs="仿宋_GB2312"/>
          <w:color w:val="auto"/>
          <w:kern w:val="0"/>
          <w:sz w:val="32"/>
          <w:szCs w:val="32"/>
          <w:highlight w:val="none"/>
          <w:shd w:val="clear" w:color="auto" w:fill="auto"/>
          <w:lang w:eastAsia="zh-CN"/>
        </w:rPr>
        <w:t>大力弘扬工匠精神，深入开展温州工匠评选活动。</w:t>
      </w:r>
      <w:r>
        <w:rPr>
          <w:rFonts w:hint="eastAsia" w:ascii="仿宋_GB2312" w:eastAsia="仿宋_GB2312" w:cs="仿宋_GB2312"/>
          <w:color w:val="auto"/>
          <w:kern w:val="0"/>
          <w:sz w:val="32"/>
          <w:szCs w:val="32"/>
          <w:highlight w:val="none"/>
          <w:shd w:val="clear" w:color="auto" w:fill="auto"/>
        </w:rPr>
        <w:t>积极鼓励我市建筑业企业与各职技院校、联盟合作，建立人才实训基地。</w:t>
      </w:r>
      <w:r>
        <w:rPr>
          <w:rFonts w:hint="eastAsia" w:ascii="仿宋_GB2312" w:eastAsia="仿宋_GB2312" w:cs="仿宋_GB2312"/>
          <w:color w:val="auto"/>
          <w:kern w:val="0"/>
          <w:sz w:val="32"/>
          <w:szCs w:val="32"/>
          <w:highlight w:val="none"/>
          <w:shd w:val="clear" w:color="auto" w:fill="auto"/>
          <w:lang w:eastAsia="zh-CN"/>
        </w:rPr>
        <w:t>强化</w:t>
      </w:r>
      <w:r>
        <w:rPr>
          <w:rFonts w:hint="eastAsia" w:ascii="仿宋_GB2312" w:eastAsia="仿宋_GB2312" w:cs="仿宋_GB2312"/>
          <w:color w:val="auto"/>
          <w:kern w:val="0"/>
          <w:sz w:val="32"/>
          <w:szCs w:val="32"/>
          <w:highlight w:val="none"/>
          <w:shd w:val="clear" w:color="auto" w:fill="auto"/>
          <w:lang w:val="en-US" w:eastAsia="zh-CN"/>
        </w:rPr>
        <w:t>对人才实训基地在土地供应、场地租赁等方面要素支持</w:t>
      </w:r>
      <w:r>
        <w:rPr>
          <w:rFonts w:hint="eastAsia" w:ascii="仿宋_GB2312" w:eastAsia="仿宋_GB2312" w:cs="仿宋_GB2312"/>
          <w:color w:val="auto"/>
          <w:kern w:val="0"/>
          <w:sz w:val="32"/>
          <w:szCs w:val="32"/>
          <w:highlight w:val="none"/>
          <w:shd w:val="clear" w:color="auto" w:fill="auto"/>
        </w:rPr>
        <w:t>。</w:t>
      </w:r>
      <w:r>
        <w:rPr>
          <w:rFonts w:hint="eastAsia" w:ascii="仿宋_GB2312" w:eastAsia="仿宋_GB2312" w:cs="仿宋_GB2312"/>
          <w:kern w:val="0"/>
          <w:sz w:val="32"/>
          <w:szCs w:val="32"/>
          <w:highlight w:val="none"/>
          <w:shd w:val="clear" w:color="auto" w:fill="auto"/>
        </w:rPr>
        <w:t>将引进建筑业人才纳入各级人才培育计划</w:t>
      </w:r>
      <w:r>
        <w:rPr>
          <w:rFonts w:hint="eastAsia" w:ascii="仿宋_GB2312" w:eastAsia="仿宋_GB2312" w:cs="仿宋_GB2312"/>
          <w:kern w:val="0"/>
          <w:sz w:val="32"/>
          <w:szCs w:val="32"/>
          <w:highlight w:val="none"/>
          <w:shd w:val="clear" w:color="auto" w:fill="auto"/>
          <w:lang w:eastAsia="zh-CN"/>
        </w:rPr>
        <w:t>。落实</w:t>
      </w:r>
      <w:r>
        <w:rPr>
          <w:rFonts w:hint="default" w:ascii="仿宋_GB2312" w:eastAsia="仿宋_GB2312" w:cs="仿宋_GB2312"/>
          <w:kern w:val="0"/>
          <w:sz w:val="32"/>
          <w:szCs w:val="32"/>
          <w:highlight w:val="none"/>
          <w:shd w:val="clear" w:color="auto" w:fill="auto"/>
          <w:lang w:val="en"/>
        </w:rPr>
        <w:t>人才住房租售</w:t>
      </w:r>
      <w:r>
        <w:rPr>
          <w:rFonts w:hint="eastAsia" w:ascii="仿宋_GB2312" w:eastAsia="仿宋_GB2312" w:cs="仿宋_GB2312"/>
          <w:kern w:val="0"/>
          <w:sz w:val="32"/>
          <w:szCs w:val="32"/>
          <w:highlight w:val="none"/>
          <w:shd w:val="clear" w:color="auto" w:fill="auto"/>
          <w:lang w:val="en" w:eastAsia="zh-CN"/>
        </w:rPr>
        <w:t>保障政策，</w:t>
      </w:r>
      <w:r>
        <w:rPr>
          <w:rFonts w:hint="eastAsia" w:ascii="仿宋_GB2312" w:eastAsia="仿宋_GB2312" w:cs="仿宋_GB2312"/>
          <w:kern w:val="0"/>
          <w:sz w:val="32"/>
          <w:szCs w:val="32"/>
          <w:highlight w:val="none"/>
          <w:shd w:val="clear" w:color="auto" w:fill="auto"/>
          <w:lang w:val="en-US" w:eastAsia="zh-CN"/>
        </w:rPr>
        <w:t>统筹引进人才</w:t>
      </w:r>
      <w:r>
        <w:rPr>
          <w:rFonts w:hint="default" w:ascii="仿宋_GB2312" w:eastAsia="仿宋_GB2312" w:cs="仿宋_GB2312"/>
          <w:kern w:val="0"/>
          <w:sz w:val="32"/>
          <w:szCs w:val="32"/>
          <w:highlight w:val="none"/>
          <w:shd w:val="clear" w:color="auto" w:fill="auto"/>
          <w:lang w:val="en"/>
        </w:rPr>
        <w:t>子女入学</w:t>
      </w:r>
      <w:r>
        <w:rPr>
          <w:rFonts w:hint="eastAsia" w:ascii="仿宋_GB2312" w:eastAsia="仿宋_GB2312" w:cs="仿宋_GB2312"/>
          <w:kern w:val="0"/>
          <w:sz w:val="32"/>
          <w:szCs w:val="32"/>
          <w:highlight w:val="none"/>
          <w:shd w:val="clear" w:color="auto" w:fill="auto"/>
          <w:lang w:val="en" w:eastAsia="zh-CN"/>
        </w:rPr>
        <w:t>、入托</w:t>
      </w:r>
      <w:r>
        <w:rPr>
          <w:rFonts w:hint="default" w:ascii="仿宋_GB2312" w:eastAsia="仿宋_GB2312" w:cs="仿宋_GB2312"/>
          <w:kern w:val="0"/>
          <w:sz w:val="32"/>
          <w:szCs w:val="32"/>
          <w:highlight w:val="none"/>
          <w:shd w:val="clear" w:color="auto" w:fill="auto"/>
          <w:lang w:val="en"/>
        </w:rPr>
        <w:t>保障</w:t>
      </w:r>
      <w:r>
        <w:rPr>
          <w:rFonts w:ascii="Times New Roman" w:hAnsi="Times New Roman" w:eastAsia="仿宋_GB2312"/>
          <w:sz w:val="32"/>
          <w:szCs w:val="32"/>
          <w:shd w:val="clear" w:color="auto" w:fill="auto"/>
        </w:rPr>
        <w:t>。</w:t>
      </w:r>
      <w:r>
        <w:rPr>
          <w:rFonts w:hint="eastAsia" w:ascii="仿宋_GB2312" w:eastAsia="仿宋_GB2312" w:cs="仿宋_GB2312"/>
          <w:color w:val="auto"/>
          <w:kern w:val="0"/>
          <w:sz w:val="32"/>
          <w:szCs w:val="32"/>
          <w:highlight w:val="none"/>
          <w:shd w:val="clear" w:color="auto" w:fill="auto"/>
        </w:rPr>
        <w:t>(责任单位:市住建局、</w:t>
      </w:r>
      <w:r>
        <w:rPr>
          <w:rFonts w:hint="default" w:ascii="仿宋_GB2312" w:eastAsia="仿宋_GB2312" w:cs="仿宋_GB2312"/>
          <w:color w:val="auto"/>
          <w:kern w:val="0"/>
          <w:sz w:val="32"/>
          <w:szCs w:val="32"/>
          <w:highlight w:val="none"/>
          <w:shd w:val="clear" w:color="auto" w:fill="auto"/>
          <w:lang w:val="en" w:eastAsia="zh-CN"/>
        </w:rPr>
        <w:t>市委组织部（市委人才办）</w:t>
      </w:r>
      <w:r>
        <w:rPr>
          <w:rFonts w:hint="eastAsia" w:ascii="仿宋_GB2312" w:eastAsia="仿宋_GB2312" w:cs="仿宋_GB2312"/>
          <w:color w:val="auto"/>
          <w:kern w:val="0"/>
          <w:sz w:val="32"/>
          <w:szCs w:val="32"/>
          <w:highlight w:val="none"/>
          <w:shd w:val="clear" w:color="auto" w:fill="auto"/>
          <w:lang w:val="en-US" w:eastAsia="zh-CN"/>
        </w:rPr>
        <w:t>、市教育局、</w:t>
      </w:r>
      <w:r>
        <w:rPr>
          <w:rFonts w:hint="eastAsia" w:ascii="仿宋_GB2312" w:eastAsia="仿宋_GB2312" w:cs="仿宋_GB2312"/>
          <w:color w:val="auto"/>
          <w:kern w:val="0"/>
          <w:sz w:val="32"/>
          <w:szCs w:val="32"/>
          <w:highlight w:val="none"/>
          <w:shd w:val="clear" w:color="auto" w:fill="auto"/>
        </w:rPr>
        <w:t>市财政局</w:t>
      </w:r>
      <w:r>
        <w:rPr>
          <w:rFonts w:hint="eastAsia" w:ascii="仿宋_GB2312" w:eastAsia="仿宋_GB2312" w:cs="仿宋_GB2312"/>
          <w:color w:val="auto"/>
          <w:kern w:val="0"/>
          <w:sz w:val="32"/>
          <w:szCs w:val="32"/>
          <w:highlight w:val="none"/>
          <w:shd w:val="clear" w:color="auto" w:fill="auto"/>
          <w:lang w:eastAsia="zh-CN"/>
        </w:rPr>
        <w:t>、</w:t>
      </w:r>
      <w:r>
        <w:rPr>
          <w:rFonts w:hint="eastAsia" w:ascii="仿宋_GB2312" w:eastAsia="仿宋_GB2312" w:cs="仿宋_GB2312"/>
          <w:color w:val="auto"/>
          <w:kern w:val="0"/>
          <w:sz w:val="32"/>
          <w:szCs w:val="32"/>
          <w:highlight w:val="none"/>
          <w:shd w:val="clear" w:color="auto" w:fill="auto"/>
          <w:lang w:val="en-US" w:eastAsia="zh-CN"/>
        </w:rPr>
        <w:t>市人社局、市资规局</w:t>
      </w:r>
      <w:r>
        <w:rPr>
          <w:rFonts w:hint="eastAsia" w:ascii="仿宋_GB2312" w:eastAsia="仿宋_GB2312" w:cs="仿宋_GB2312"/>
          <w:color w:val="auto"/>
          <w:kern w:val="0"/>
          <w:sz w:val="32"/>
          <w:szCs w:val="32"/>
          <w:highlight w:val="none"/>
          <w:shd w:val="clear" w:color="auto" w:fill="auto"/>
        </w:rPr>
        <w:t>)</w:t>
      </w:r>
    </w:p>
    <w:p>
      <w:pPr>
        <w:keepNext w:val="0"/>
        <w:keepLines w:val="0"/>
        <w:pageBreakBefore w:val="0"/>
        <w:kinsoku/>
        <w:wordWrap/>
        <w:overflowPunct/>
        <w:topLinePunct w:val="0"/>
        <w:autoSpaceDE w:val="0"/>
        <w:autoSpaceDN w:val="0"/>
        <w:bidi w:val="0"/>
        <w:adjustRightInd w:val="0"/>
        <w:spacing w:line="560" w:lineRule="exact"/>
        <w:ind w:firstLine="710" w:firstLineChars="221"/>
        <w:jc w:val="left"/>
        <w:textAlignment w:val="auto"/>
        <w:rPr>
          <w:rFonts w:hint="eastAsia" w:ascii="楷体" w:hAnsi="楷体" w:eastAsia="楷体" w:cs="楷体"/>
          <w:b/>
          <w:kern w:val="0"/>
          <w:sz w:val="32"/>
          <w:szCs w:val="32"/>
          <w:highlight w:val="none"/>
          <w:shd w:val="clear" w:color="auto" w:fill="auto"/>
          <w:lang w:val="en-US" w:eastAsia="zh-CN"/>
        </w:rPr>
      </w:pPr>
      <w:r>
        <w:rPr>
          <w:rFonts w:hint="eastAsia" w:ascii="楷体" w:hAnsi="楷体" w:eastAsia="楷体" w:cs="楷体"/>
          <w:b/>
          <w:kern w:val="0"/>
          <w:sz w:val="32"/>
          <w:szCs w:val="32"/>
          <w:highlight w:val="none"/>
          <w:shd w:val="clear" w:color="auto" w:fill="auto"/>
          <w:lang w:eastAsia="zh-CN"/>
        </w:rPr>
        <w:t>（</w:t>
      </w:r>
      <w:r>
        <w:rPr>
          <w:rFonts w:hint="eastAsia" w:ascii="楷体" w:hAnsi="楷体" w:eastAsia="楷体" w:cs="楷体"/>
          <w:b/>
          <w:kern w:val="0"/>
          <w:sz w:val="32"/>
          <w:szCs w:val="32"/>
          <w:highlight w:val="none"/>
          <w:shd w:val="clear" w:color="auto" w:fill="auto"/>
          <w:lang w:val="en-US" w:eastAsia="zh-CN"/>
        </w:rPr>
        <w:t>六）提升政府服务治理能力</w:t>
      </w:r>
    </w:p>
    <w:p>
      <w:pPr>
        <w:keepNext w:val="0"/>
        <w:keepLines w:val="0"/>
        <w:pageBreakBefore w:val="0"/>
        <w:widowControl/>
        <w:kinsoku/>
        <w:wordWrap/>
        <w:overflowPunct/>
        <w:topLinePunct w:val="0"/>
        <w:autoSpaceDE/>
        <w:autoSpaceDN/>
        <w:bidi w:val="0"/>
        <w:adjustRightInd/>
        <w:spacing w:line="560" w:lineRule="exact"/>
        <w:ind w:firstLine="643" w:firstLineChars="200"/>
        <w:jc w:val="left"/>
        <w:textAlignment w:val="auto"/>
        <w:rPr>
          <w:rFonts w:hint="eastAsia" w:ascii="仿宋_GB2312" w:eastAsia="仿宋_GB2312" w:cs="仿宋_GB2312"/>
          <w:b/>
          <w:color w:val="auto"/>
          <w:kern w:val="0"/>
          <w:sz w:val="32"/>
          <w:szCs w:val="32"/>
          <w:highlight w:val="none"/>
          <w:shd w:val="clear" w:color="auto" w:fill="auto"/>
          <w:lang w:val="en-US" w:eastAsia="zh-CN"/>
        </w:rPr>
      </w:pPr>
      <w:r>
        <w:rPr>
          <w:rFonts w:hint="eastAsia" w:ascii="仿宋_GB2312" w:eastAsia="仿宋_GB2312" w:cs="仿宋_GB2312"/>
          <w:b/>
          <w:color w:val="auto"/>
          <w:kern w:val="0"/>
          <w:sz w:val="32"/>
          <w:szCs w:val="32"/>
          <w:highlight w:val="none"/>
          <w:shd w:val="clear" w:color="auto" w:fill="auto"/>
          <w:lang w:val="en-US" w:eastAsia="zh-CN"/>
        </w:rPr>
        <w:t>17.建立统一建筑市场</w:t>
      </w:r>
      <w:r>
        <w:rPr>
          <w:rFonts w:hint="eastAsia" w:ascii="楷体" w:hAnsi="楷体" w:eastAsia="楷体" w:cs="楷体"/>
          <w:b/>
          <w:color w:val="auto"/>
          <w:kern w:val="0"/>
          <w:sz w:val="32"/>
          <w:szCs w:val="32"/>
          <w:highlight w:val="none"/>
          <w:shd w:val="clear" w:color="auto" w:fill="auto"/>
          <w:lang w:val="en-US" w:eastAsia="zh-CN"/>
        </w:rPr>
        <w:t>。</w:t>
      </w:r>
      <w:r>
        <w:rPr>
          <w:rFonts w:hint="eastAsia" w:ascii="仿宋_GB2312" w:eastAsia="仿宋_GB2312" w:cs="仿宋_GB2312"/>
          <w:kern w:val="0"/>
          <w:sz w:val="32"/>
          <w:szCs w:val="32"/>
          <w:highlight w:val="none"/>
          <w:shd w:val="clear" w:color="auto" w:fill="auto"/>
        </w:rPr>
        <w:t>牢固树立全市“一盘棋”思想</w:t>
      </w:r>
      <w:r>
        <w:rPr>
          <w:rFonts w:hint="eastAsia" w:ascii="仿宋_GB2312" w:eastAsia="仿宋_GB2312" w:cs="仿宋_GB2312"/>
          <w:kern w:val="0"/>
          <w:sz w:val="32"/>
          <w:szCs w:val="32"/>
          <w:highlight w:val="none"/>
          <w:shd w:val="clear" w:color="auto" w:fill="auto"/>
          <w:lang w:val="en-US" w:eastAsia="zh-CN"/>
        </w:rPr>
        <w:t>，不得针对域外企业设置壁垒</w:t>
      </w:r>
      <w:r>
        <w:rPr>
          <w:rFonts w:hint="eastAsia" w:ascii="仿宋_GB2312" w:eastAsia="仿宋_GB2312" w:cs="仿宋_GB2312"/>
          <w:kern w:val="0"/>
          <w:sz w:val="32"/>
          <w:szCs w:val="32"/>
          <w:highlight w:val="none"/>
          <w:shd w:val="clear" w:color="auto" w:fill="auto"/>
        </w:rPr>
        <w:t>，</w:t>
      </w:r>
      <w:r>
        <w:rPr>
          <w:rFonts w:hint="eastAsia" w:ascii="仿宋_GB2312" w:hAnsi="Calibri" w:eastAsia="仿宋_GB2312" w:cs="仿宋_GB2312"/>
          <w:i w:val="0"/>
          <w:caps w:val="0"/>
          <w:spacing w:val="0"/>
          <w:kern w:val="0"/>
          <w:sz w:val="32"/>
          <w:szCs w:val="32"/>
          <w:highlight w:val="none"/>
          <w:shd w:val="clear" w:color="auto" w:fill="auto"/>
          <w:lang w:val="en-US" w:eastAsia="zh-CN" w:bidi="ar"/>
        </w:rPr>
        <w:t>不得以备案、登记、限制投标等名义变相设定行政许可、行政处罚。在招投标活动中充分发挥信用监管机制作用，不得违法限制或排斥市场主体参与建筑市场竞争</w:t>
      </w:r>
      <w:r>
        <w:rPr>
          <w:rFonts w:hint="eastAsia" w:ascii="仿宋_GB2312" w:eastAsia="仿宋_GB2312" w:cs="仿宋_GB2312"/>
          <w:i w:val="0"/>
          <w:caps w:val="0"/>
          <w:spacing w:val="0"/>
          <w:kern w:val="0"/>
          <w:sz w:val="32"/>
          <w:szCs w:val="32"/>
          <w:highlight w:val="none"/>
          <w:shd w:val="clear" w:color="auto" w:fill="auto"/>
          <w:lang w:val="en-US" w:eastAsia="zh-CN" w:bidi="ar"/>
        </w:rPr>
        <w:t>。</w:t>
      </w:r>
      <w:r>
        <w:rPr>
          <w:rFonts w:hint="eastAsia" w:ascii="仿宋_GB2312" w:eastAsia="仿宋_GB2312" w:cs="仿宋_GB2312"/>
          <w:kern w:val="0"/>
          <w:sz w:val="32"/>
          <w:szCs w:val="32"/>
          <w:highlight w:val="none"/>
          <w:shd w:val="clear" w:color="auto" w:fill="auto"/>
          <w:lang w:val="en-US" w:eastAsia="zh-CN"/>
        </w:rPr>
        <w:t>按照</w:t>
      </w:r>
      <w:r>
        <w:rPr>
          <w:rFonts w:hint="eastAsia" w:ascii="仿宋_GB2312" w:eastAsia="仿宋_GB2312" w:cs="仿宋_GB2312"/>
          <w:kern w:val="0"/>
          <w:sz w:val="32"/>
          <w:szCs w:val="32"/>
          <w:highlight w:val="none"/>
          <w:shd w:val="clear" w:color="auto" w:fill="auto"/>
          <w:lang w:eastAsia="zh-CN"/>
        </w:rPr>
        <w:t>“谁上项目谁收益，谁出力谁受益”原则，改革现有单一按项目或按企业税务分配方式，统一税源管理。由财政、税务和住建部门研究制定税收再分配工作方案，对本市建筑企业在各县（市、区）之间产生的财政入库税收按项目所在地</w:t>
      </w:r>
      <w:r>
        <w:rPr>
          <w:rFonts w:hint="eastAsia" w:ascii="仿宋_GB2312" w:eastAsia="仿宋_GB2312" w:cs="仿宋_GB2312"/>
          <w:kern w:val="0"/>
          <w:sz w:val="32"/>
          <w:szCs w:val="32"/>
          <w:highlight w:val="none"/>
          <w:shd w:val="clear" w:color="auto" w:fill="auto"/>
          <w:lang w:val="en-US" w:eastAsia="zh-CN"/>
        </w:rPr>
        <w:t>80%、企业所在地20%的比例，实行总分机构管理模式进行统一分配</w:t>
      </w:r>
      <w:r>
        <w:rPr>
          <w:rFonts w:hint="eastAsia" w:ascii="仿宋_GB2312" w:eastAsia="仿宋_GB2312" w:cs="仿宋_GB2312"/>
          <w:kern w:val="0"/>
          <w:sz w:val="32"/>
          <w:szCs w:val="32"/>
          <w:highlight w:val="none"/>
          <w:shd w:val="clear" w:color="auto" w:fill="auto"/>
          <w:lang w:eastAsia="zh-CN"/>
        </w:rPr>
        <w:t>。（责任单位：市财政局、市税务局、市住建局）</w:t>
      </w:r>
    </w:p>
    <w:p>
      <w:pPr>
        <w:keepNext w:val="0"/>
        <w:keepLines w:val="0"/>
        <w:pageBreakBefore w:val="0"/>
        <w:kinsoku/>
        <w:wordWrap/>
        <w:overflowPunct/>
        <w:topLinePunct w:val="0"/>
        <w:autoSpaceDE w:val="0"/>
        <w:autoSpaceDN w:val="0"/>
        <w:bidi w:val="0"/>
        <w:adjustRightInd w:val="0"/>
        <w:spacing w:line="560" w:lineRule="exact"/>
        <w:ind w:firstLine="710" w:firstLineChars="221"/>
        <w:jc w:val="left"/>
        <w:textAlignment w:val="auto"/>
        <w:rPr>
          <w:rFonts w:hint="eastAsia" w:ascii="仿宋_GB2312" w:eastAsia="仿宋_GB2312" w:cs="仿宋_GB2312"/>
          <w:kern w:val="0"/>
          <w:sz w:val="32"/>
          <w:szCs w:val="32"/>
          <w:highlight w:val="none"/>
          <w:shd w:val="clear" w:color="auto" w:fill="auto"/>
          <w:lang w:val="en-US" w:eastAsia="zh-CN"/>
        </w:rPr>
      </w:pPr>
      <w:r>
        <w:rPr>
          <w:rFonts w:hint="eastAsia" w:ascii="仿宋_GB2312" w:eastAsia="仿宋_GB2312" w:cs="仿宋_GB2312"/>
          <w:b/>
          <w:color w:val="auto"/>
          <w:kern w:val="0"/>
          <w:sz w:val="32"/>
          <w:szCs w:val="32"/>
          <w:highlight w:val="none"/>
          <w:shd w:val="clear" w:color="auto" w:fill="auto"/>
          <w:lang w:val="en-US" w:eastAsia="zh-CN"/>
        </w:rPr>
        <w:t>18.</w:t>
      </w:r>
      <w:r>
        <w:rPr>
          <w:rFonts w:hint="eastAsia" w:ascii="仿宋_GB2312" w:hAnsi="Calibri" w:eastAsia="仿宋_GB2312" w:cs="仿宋_GB2312"/>
          <w:b/>
          <w:color w:val="auto"/>
          <w:kern w:val="0"/>
          <w:sz w:val="32"/>
          <w:szCs w:val="32"/>
          <w:highlight w:val="none"/>
          <w:shd w:val="clear" w:color="auto" w:fill="auto"/>
          <w:lang w:eastAsia="zh-CN"/>
        </w:rPr>
        <w:t>推进</w:t>
      </w:r>
      <w:r>
        <w:rPr>
          <w:rFonts w:hint="eastAsia" w:ascii="仿宋_GB2312" w:hAnsi="Calibri" w:eastAsia="仿宋_GB2312" w:cs="仿宋_GB2312"/>
          <w:b/>
          <w:color w:val="auto"/>
          <w:kern w:val="0"/>
          <w:sz w:val="32"/>
          <w:szCs w:val="32"/>
          <w:highlight w:val="none"/>
          <w:shd w:val="clear" w:color="auto" w:fill="auto"/>
        </w:rPr>
        <w:t>招投标制度改革</w:t>
      </w:r>
      <w:r>
        <w:rPr>
          <w:rFonts w:hint="eastAsia" w:ascii="仿宋_GB2312" w:hAnsi="Calibri" w:eastAsia="仿宋_GB2312" w:cs="仿宋_GB2312"/>
          <w:b/>
          <w:color w:val="auto"/>
          <w:kern w:val="0"/>
          <w:sz w:val="32"/>
          <w:szCs w:val="32"/>
          <w:highlight w:val="none"/>
          <w:shd w:val="clear" w:color="auto" w:fill="auto"/>
          <w:lang w:eastAsia="zh-CN"/>
        </w:rPr>
        <w:t>。</w:t>
      </w:r>
      <w:r>
        <w:rPr>
          <w:rFonts w:hint="eastAsia" w:ascii="仿宋_GB2312" w:eastAsia="仿宋_GB2312" w:cs="仿宋_GB2312"/>
          <w:kern w:val="0"/>
          <w:sz w:val="32"/>
          <w:szCs w:val="32"/>
          <w:highlight w:val="none"/>
          <w:shd w:val="clear" w:color="auto" w:fill="auto"/>
          <w:lang w:eastAsia="zh-CN"/>
        </w:rPr>
        <w:t>落实招标人主体责任，坚持择优和竞价相结合，实施技术、商务、信用等多种因素的综合评价。规范</w:t>
      </w:r>
      <w:r>
        <w:rPr>
          <w:rFonts w:hint="eastAsia" w:ascii="仿宋_GB2312" w:eastAsia="仿宋_GB2312" w:cs="仿宋_GB2312"/>
          <w:color w:val="auto"/>
          <w:kern w:val="0"/>
          <w:sz w:val="32"/>
          <w:szCs w:val="32"/>
          <w:highlight w:val="none"/>
          <w:shd w:val="clear" w:color="auto" w:fill="auto"/>
        </w:rPr>
        <w:t>推进</w:t>
      </w:r>
      <w:r>
        <w:rPr>
          <w:rFonts w:hint="eastAsia" w:ascii="仿宋_GB2312" w:eastAsia="仿宋_GB2312" w:cs="仿宋_GB2312"/>
          <w:kern w:val="0"/>
          <w:sz w:val="32"/>
          <w:szCs w:val="32"/>
          <w:highlight w:val="none"/>
          <w:shd w:val="clear" w:color="auto" w:fill="auto"/>
        </w:rPr>
        <w:t>招标“评定分离”改革，鼓励施工、勘察、设计、工程总承包</w:t>
      </w:r>
      <w:r>
        <w:rPr>
          <w:rFonts w:hint="eastAsia" w:ascii="仿宋_GB2312" w:eastAsia="仿宋_GB2312" w:cs="仿宋_GB2312"/>
          <w:kern w:val="0"/>
          <w:sz w:val="32"/>
          <w:szCs w:val="32"/>
          <w:highlight w:val="none"/>
          <w:shd w:val="clear" w:color="auto" w:fill="auto"/>
          <w:lang w:eastAsia="zh-CN"/>
        </w:rPr>
        <w:t>、</w:t>
      </w:r>
      <w:r>
        <w:rPr>
          <w:rFonts w:hint="eastAsia" w:ascii="仿宋_GB2312" w:eastAsia="仿宋_GB2312" w:cs="仿宋_GB2312"/>
          <w:kern w:val="0"/>
          <w:sz w:val="32"/>
          <w:szCs w:val="32"/>
          <w:highlight w:val="none"/>
          <w:shd w:val="clear" w:color="auto" w:fill="auto"/>
        </w:rPr>
        <w:t>全过程工程咨询招标采用“评定分离”方式。加快各级公共资源交易平台与各行业监管系统对接，推进招标投标全过程电子化。（</w:t>
      </w:r>
      <w:r>
        <w:rPr>
          <w:rFonts w:hint="eastAsia" w:ascii="仿宋_GB2312" w:eastAsia="仿宋_GB2312" w:cs="仿宋_GB2312"/>
          <w:color w:val="auto"/>
          <w:kern w:val="0"/>
          <w:sz w:val="32"/>
          <w:szCs w:val="32"/>
          <w:highlight w:val="none"/>
          <w:shd w:val="clear" w:color="auto" w:fill="auto"/>
        </w:rPr>
        <w:t>责任单位:</w:t>
      </w:r>
      <w:r>
        <w:rPr>
          <w:rFonts w:hint="eastAsia" w:ascii="仿宋_GB2312" w:eastAsia="仿宋_GB2312" w:cs="仿宋_GB2312"/>
          <w:kern w:val="0"/>
          <w:sz w:val="32"/>
          <w:szCs w:val="32"/>
          <w:highlight w:val="none"/>
          <w:shd w:val="clear" w:color="auto" w:fill="auto"/>
        </w:rPr>
        <w:t>市政务局、市住建局）</w:t>
      </w:r>
    </w:p>
    <w:p>
      <w:pPr>
        <w:keepNext w:val="0"/>
        <w:keepLines w:val="0"/>
        <w:pageBreakBefore w:val="0"/>
        <w:kinsoku/>
        <w:wordWrap/>
        <w:overflowPunct/>
        <w:topLinePunct w:val="0"/>
        <w:autoSpaceDE w:val="0"/>
        <w:autoSpaceDN w:val="0"/>
        <w:bidi w:val="0"/>
        <w:adjustRightInd w:val="0"/>
        <w:spacing w:line="560" w:lineRule="exact"/>
        <w:ind w:firstLine="643" w:firstLineChars="200"/>
        <w:jc w:val="left"/>
        <w:textAlignment w:val="auto"/>
        <w:rPr>
          <w:rFonts w:hint="eastAsia" w:ascii="仿宋_GB2312" w:eastAsia="仿宋_GB2312" w:cs="仿宋_GB2312"/>
          <w:b w:val="0"/>
          <w:color w:val="auto"/>
          <w:kern w:val="0"/>
          <w:sz w:val="32"/>
          <w:szCs w:val="32"/>
          <w:highlight w:val="none"/>
          <w:shd w:val="clear" w:color="auto" w:fill="auto"/>
          <w:lang w:val="en-US" w:eastAsia="zh-CN"/>
        </w:rPr>
      </w:pPr>
      <w:r>
        <w:rPr>
          <w:rFonts w:hint="eastAsia" w:ascii="仿宋_GB2312" w:eastAsia="仿宋_GB2312" w:cs="仿宋_GB2312"/>
          <w:b/>
          <w:color w:val="auto"/>
          <w:kern w:val="0"/>
          <w:sz w:val="32"/>
          <w:szCs w:val="32"/>
          <w:highlight w:val="none"/>
          <w:shd w:val="clear" w:color="auto" w:fill="auto"/>
          <w:lang w:val="en-US" w:eastAsia="zh-CN"/>
        </w:rPr>
        <w:t>1</w:t>
      </w:r>
      <w:r>
        <w:rPr>
          <w:rFonts w:hint="eastAsia" w:ascii="仿宋_GB2312" w:hAnsi="Calibri" w:eastAsia="仿宋_GB2312" w:cs="仿宋_GB2312"/>
          <w:b/>
          <w:color w:val="auto"/>
          <w:kern w:val="0"/>
          <w:sz w:val="32"/>
          <w:szCs w:val="32"/>
          <w:highlight w:val="none"/>
          <w:shd w:val="clear" w:color="auto" w:fill="auto"/>
          <w:lang w:val="en-US" w:eastAsia="zh-CN"/>
        </w:rPr>
        <w:t>9</w:t>
      </w:r>
      <w:r>
        <w:rPr>
          <w:rFonts w:hint="eastAsia" w:ascii="仿宋_GB2312" w:eastAsia="仿宋_GB2312" w:cs="仿宋_GB2312"/>
          <w:b/>
          <w:color w:val="auto"/>
          <w:kern w:val="0"/>
          <w:sz w:val="32"/>
          <w:szCs w:val="32"/>
          <w:highlight w:val="none"/>
          <w:shd w:val="clear" w:color="auto" w:fill="auto"/>
          <w:lang w:val="en-US" w:eastAsia="zh-CN"/>
        </w:rPr>
        <w:t>.</w:t>
      </w:r>
      <w:r>
        <w:rPr>
          <w:rFonts w:hint="eastAsia" w:ascii="仿宋_GB2312" w:hAnsi="Calibri" w:eastAsia="仿宋_GB2312" w:cs="仿宋_GB2312"/>
          <w:b/>
          <w:color w:val="auto"/>
          <w:kern w:val="0"/>
          <w:sz w:val="32"/>
          <w:szCs w:val="32"/>
          <w:highlight w:val="none"/>
          <w:shd w:val="clear" w:color="auto" w:fill="auto"/>
          <w:lang w:val="en-US" w:eastAsia="zh-CN"/>
        </w:rPr>
        <w:t>加强建筑市场监管。</w:t>
      </w:r>
      <w:r>
        <w:rPr>
          <w:rFonts w:hint="eastAsia" w:ascii="仿宋_GB2312" w:hAnsi="Calibri" w:eastAsia="仿宋_GB2312" w:cs="仿宋_GB2312"/>
          <w:b w:val="0"/>
          <w:color w:val="auto"/>
          <w:kern w:val="0"/>
          <w:sz w:val="32"/>
          <w:szCs w:val="32"/>
          <w:highlight w:val="none"/>
          <w:shd w:val="clear" w:color="auto" w:fill="auto"/>
          <w:lang w:val="en-US" w:eastAsia="zh-CN"/>
        </w:rPr>
        <w:t>加快建筑市场信用体系建设</w:t>
      </w:r>
      <w:r>
        <w:rPr>
          <w:rFonts w:hint="eastAsia" w:ascii="仿宋_GB2312" w:eastAsia="仿宋_GB2312" w:cs="仿宋_GB2312"/>
          <w:b w:val="0"/>
          <w:color w:val="auto"/>
          <w:kern w:val="0"/>
          <w:sz w:val="32"/>
          <w:szCs w:val="32"/>
          <w:highlight w:val="none"/>
          <w:shd w:val="clear" w:color="auto" w:fill="auto"/>
          <w:lang w:val="en-US" w:eastAsia="zh-CN"/>
        </w:rPr>
        <w:t>，</w:t>
      </w:r>
      <w:r>
        <w:rPr>
          <w:rFonts w:hint="eastAsia" w:ascii="仿宋_GB2312" w:eastAsia="仿宋_GB2312" w:cs="仿宋_GB2312"/>
          <w:b w:val="0"/>
          <w:bCs w:val="0"/>
          <w:color w:val="auto"/>
          <w:kern w:val="0"/>
          <w:sz w:val="32"/>
          <w:szCs w:val="32"/>
          <w:highlight w:val="none"/>
          <w:shd w:val="clear" w:color="auto" w:fill="auto"/>
          <w:lang w:val="en-US" w:eastAsia="zh-CN"/>
        </w:rPr>
        <w:t>推广</w:t>
      </w:r>
      <w:r>
        <w:rPr>
          <w:rFonts w:hint="eastAsia" w:ascii="仿宋_GB2312" w:hAnsi="Calibri" w:eastAsia="仿宋_GB2312" w:cs="仿宋_GB2312"/>
          <w:b w:val="0"/>
          <w:color w:val="auto"/>
          <w:kern w:val="0"/>
          <w:sz w:val="32"/>
          <w:szCs w:val="32"/>
          <w:highlight w:val="none"/>
          <w:shd w:val="clear" w:color="auto" w:fill="auto"/>
          <w:lang w:val="en-US" w:eastAsia="zh-CN"/>
        </w:rPr>
        <w:t>以保障质量安全为核心的统一信用评价体系</w:t>
      </w:r>
      <w:r>
        <w:rPr>
          <w:rFonts w:hint="eastAsia" w:ascii="仿宋_GB2312" w:eastAsia="仿宋_GB2312" w:cs="仿宋_GB2312"/>
          <w:b w:val="0"/>
          <w:bCs w:val="0"/>
          <w:color w:val="auto"/>
          <w:kern w:val="0"/>
          <w:sz w:val="32"/>
          <w:szCs w:val="32"/>
          <w:highlight w:val="none"/>
          <w:shd w:val="clear" w:color="auto" w:fill="auto"/>
          <w:lang w:val="en-US" w:eastAsia="zh-CN"/>
        </w:rPr>
        <w:t>应用</w:t>
      </w:r>
      <w:r>
        <w:rPr>
          <w:rFonts w:hint="eastAsia" w:ascii="仿宋_GB2312" w:eastAsia="仿宋_GB2312" w:cs="仿宋_GB2312"/>
          <w:b w:val="0"/>
          <w:color w:val="auto"/>
          <w:kern w:val="0"/>
          <w:sz w:val="32"/>
          <w:szCs w:val="32"/>
          <w:highlight w:val="none"/>
          <w:shd w:val="clear" w:color="auto" w:fill="auto"/>
          <w:lang w:val="en-US" w:eastAsia="zh-CN"/>
        </w:rPr>
        <w:t>，出台市级信用评价实施细则</w:t>
      </w:r>
      <w:r>
        <w:rPr>
          <w:rFonts w:hint="eastAsia" w:ascii="仿宋_GB2312" w:hAnsi="Calibri" w:eastAsia="仿宋_GB2312" w:cs="仿宋_GB2312"/>
          <w:b w:val="0"/>
          <w:color w:val="auto"/>
          <w:kern w:val="0"/>
          <w:sz w:val="32"/>
          <w:szCs w:val="32"/>
          <w:highlight w:val="none"/>
          <w:shd w:val="clear" w:color="auto" w:fill="auto"/>
          <w:lang w:val="en-US" w:eastAsia="zh-CN"/>
        </w:rPr>
        <w:t>。完善信用信息库，实现与行政审批、招标投标、监督抽查、评优评先、工程担保等事项相关联。加快推进建筑业企业资质资格改革，逐步提升企业资质审批规范化、便利化水平。</w:t>
      </w:r>
      <w:r>
        <w:rPr>
          <w:rFonts w:hint="eastAsia" w:ascii="仿宋_GB2312" w:hAnsi="Calibri" w:eastAsia="仿宋_GB2312" w:cs="仿宋_GB2312"/>
          <w:b w:val="0"/>
          <w:kern w:val="0"/>
          <w:sz w:val="32"/>
          <w:szCs w:val="32"/>
          <w:highlight w:val="none"/>
          <w:shd w:val="clear" w:color="auto" w:fill="auto"/>
          <w:lang w:val="en-US" w:eastAsia="zh-CN"/>
        </w:rPr>
        <w:t>全面开展企业资质、人员资格及从业行为的动态检查执法</w:t>
      </w:r>
      <w:r>
        <w:rPr>
          <w:rFonts w:hint="eastAsia" w:ascii="仿宋_GB2312" w:eastAsia="仿宋_GB2312" w:cs="仿宋_GB2312"/>
          <w:b w:val="0"/>
          <w:kern w:val="0"/>
          <w:sz w:val="32"/>
          <w:szCs w:val="32"/>
          <w:highlight w:val="none"/>
          <w:shd w:val="clear" w:color="auto" w:fill="auto"/>
          <w:lang w:val="en-US" w:eastAsia="zh-CN"/>
        </w:rPr>
        <w:t>，进一步规范建筑企业市场清出机制</w:t>
      </w:r>
      <w:r>
        <w:rPr>
          <w:rFonts w:hint="eastAsia" w:ascii="仿宋_GB2312" w:hAnsi="Calibri" w:eastAsia="仿宋_GB2312" w:cs="仿宋_GB2312"/>
          <w:b w:val="0"/>
          <w:kern w:val="0"/>
          <w:sz w:val="32"/>
          <w:szCs w:val="32"/>
          <w:highlight w:val="none"/>
          <w:shd w:val="clear" w:color="auto" w:fill="auto"/>
          <w:lang w:val="en-US" w:eastAsia="zh-CN"/>
        </w:rPr>
        <w:t>。</w:t>
      </w:r>
      <w:r>
        <w:rPr>
          <w:rFonts w:hint="eastAsia" w:ascii="仿宋_GB2312" w:eastAsia="仿宋_GB2312" w:cs="仿宋_GB2312"/>
          <w:b w:val="0"/>
          <w:kern w:val="0"/>
          <w:sz w:val="32"/>
          <w:szCs w:val="32"/>
          <w:highlight w:val="none"/>
          <w:shd w:val="clear" w:color="auto" w:fill="auto"/>
          <w:lang w:val="en-US" w:eastAsia="zh-CN"/>
        </w:rPr>
        <w:t>各行业行政主管部门要</w:t>
      </w:r>
      <w:r>
        <w:rPr>
          <w:rFonts w:hint="eastAsia" w:ascii="仿宋_GB2312" w:hAnsi="Calibri" w:eastAsia="仿宋_GB2312" w:cs="仿宋_GB2312"/>
          <w:b w:val="0"/>
          <w:kern w:val="0"/>
          <w:sz w:val="32"/>
          <w:szCs w:val="32"/>
          <w:highlight w:val="none"/>
          <w:shd w:val="clear" w:color="auto" w:fill="auto"/>
          <w:lang w:val="en-US" w:eastAsia="zh-CN"/>
        </w:rPr>
        <w:t>加强建筑市场专项整治，</w:t>
      </w:r>
      <w:r>
        <w:rPr>
          <w:rFonts w:hint="eastAsia" w:ascii="仿宋_GB2312" w:eastAsia="仿宋_GB2312" w:cs="仿宋_GB2312"/>
          <w:b w:val="0"/>
          <w:kern w:val="0"/>
          <w:sz w:val="32"/>
          <w:szCs w:val="32"/>
          <w:highlight w:val="none"/>
          <w:shd w:val="clear" w:color="auto" w:fill="auto"/>
          <w:lang w:val="en-US" w:eastAsia="zh-CN"/>
        </w:rPr>
        <w:t>积极开展建设工程施工合同履约评价的检查，</w:t>
      </w:r>
      <w:r>
        <w:rPr>
          <w:rFonts w:hint="eastAsia" w:ascii="仿宋_GB2312" w:hAnsi="Calibri" w:eastAsia="仿宋_GB2312" w:cs="仿宋_GB2312"/>
          <w:b w:val="0"/>
          <w:kern w:val="0"/>
          <w:sz w:val="32"/>
          <w:szCs w:val="32"/>
          <w:highlight w:val="none"/>
          <w:shd w:val="clear" w:color="auto" w:fill="auto"/>
          <w:lang w:val="en-US" w:eastAsia="zh-CN"/>
        </w:rPr>
        <w:t>严厉打击违法发包、转包、违法分包、挂靠等违法违规行为。</w:t>
      </w:r>
      <w:r>
        <w:rPr>
          <w:rFonts w:hint="eastAsia" w:ascii="仿宋_GB2312" w:eastAsia="仿宋_GB2312" w:cs="仿宋_GB2312"/>
          <w:b w:val="0"/>
          <w:kern w:val="0"/>
          <w:sz w:val="32"/>
          <w:szCs w:val="32"/>
          <w:highlight w:val="none"/>
          <w:shd w:val="clear" w:color="auto" w:fill="auto"/>
          <w:lang w:val="en-US" w:eastAsia="zh-CN"/>
        </w:rPr>
        <w:t>严格按照建筑市场信用惩戒制度</w:t>
      </w:r>
      <w:r>
        <w:rPr>
          <w:rFonts w:hint="eastAsia" w:ascii="仿宋_GB2312" w:hAnsi="Calibri" w:eastAsia="仿宋_GB2312" w:cs="仿宋_GB2312"/>
          <w:b w:val="0"/>
          <w:kern w:val="0"/>
          <w:sz w:val="32"/>
          <w:szCs w:val="32"/>
          <w:highlight w:val="none"/>
          <w:shd w:val="clear" w:color="auto" w:fill="auto"/>
          <w:lang w:val="en-US" w:eastAsia="zh-CN"/>
        </w:rPr>
        <w:t>，</w:t>
      </w:r>
      <w:r>
        <w:rPr>
          <w:rFonts w:hint="eastAsia" w:ascii="仿宋_GB2312" w:eastAsia="仿宋_GB2312" w:cs="仿宋_GB2312"/>
          <w:b w:val="0"/>
          <w:kern w:val="0"/>
          <w:sz w:val="32"/>
          <w:szCs w:val="32"/>
          <w:highlight w:val="none"/>
          <w:shd w:val="clear" w:color="auto" w:fill="auto"/>
          <w:lang w:val="en-US" w:eastAsia="zh-CN"/>
        </w:rPr>
        <w:t>将</w:t>
      </w:r>
      <w:r>
        <w:rPr>
          <w:rFonts w:hint="eastAsia" w:ascii="仿宋_GB2312" w:hAnsi="Calibri" w:eastAsia="仿宋_GB2312" w:cs="仿宋_GB2312"/>
          <w:b w:val="0"/>
          <w:kern w:val="0"/>
          <w:sz w:val="32"/>
          <w:szCs w:val="32"/>
          <w:highlight w:val="none"/>
          <w:shd w:val="clear" w:color="auto" w:fill="auto"/>
          <w:lang w:val="en-US" w:eastAsia="zh-CN"/>
        </w:rPr>
        <w:t>列入建筑市场主体黑名单作为重点监管对象。</w:t>
      </w:r>
      <w:r>
        <w:rPr>
          <w:rFonts w:hint="eastAsia" w:ascii="仿宋_GB2312" w:eastAsia="仿宋_GB2312" w:cs="仿宋_GB2312"/>
          <w:b w:val="0"/>
          <w:color w:val="auto"/>
          <w:kern w:val="0"/>
          <w:sz w:val="32"/>
          <w:szCs w:val="32"/>
          <w:highlight w:val="none"/>
          <w:shd w:val="clear" w:color="auto" w:fill="auto"/>
          <w:lang w:val="en-US" w:eastAsia="zh-CN"/>
        </w:rPr>
        <w:t>（责任单位：</w:t>
      </w:r>
      <w:r>
        <w:rPr>
          <w:rFonts w:hint="eastAsia" w:ascii="仿宋_GB2312" w:eastAsia="仿宋_GB2312" w:cs="仿宋_GB2312"/>
          <w:kern w:val="0"/>
          <w:sz w:val="32"/>
          <w:szCs w:val="32"/>
          <w:highlight w:val="none"/>
          <w:shd w:val="clear" w:color="auto" w:fill="auto"/>
        </w:rPr>
        <w:t>市住建局</w:t>
      </w:r>
      <w:r>
        <w:rPr>
          <w:rFonts w:hint="eastAsia" w:ascii="仿宋_GB2312" w:eastAsia="仿宋_GB2312" w:cs="仿宋_GB2312"/>
          <w:b w:val="0"/>
          <w:color w:val="auto"/>
          <w:kern w:val="0"/>
          <w:sz w:val="32"/>
          <w:szCs w:val="32"/>
          <w:highlight w:val="none"/>
          <w:shd w:val="clear" w:color="auto" w:fill="auto"/>
          <w:lang w:val="en-US" w:eastAsia="zh-CN"/>
        </w:rPr>
        <w:t>、</w:t>
      </w:r>
      <w:r>
        <w:rPr>
          <w:rFonts w:hint="eastAsia" w:ascii="仿宋_GB2312" w:eastAsia="仿宋_GB2312" w:cs="仿宋_GB2312"/>
          <w:b w:val="0"/>
          <w:kern w:val="0"/>
          <w:sz w:val="32"/>
          <w:szCs w:val="32"/>
          <w:highlight w:val="none"/>
          <w:shd w:val="clear" w:color="auto" w:fill="auto"/>
          <w:lang w:val="en-US" w:eastAsia="zh-CN"/>
        </w:rPr>
        <w:t>市交通局、市水利局</w:t>
      </w:r>
      <w:r>
        <w:rPr>
          <w:rFonts w:hint="eastAsia" w:ascii="仿宋_GB2312" w:eastAsia="仿宋_GB2312" w:cs="仿宋_GB2312"/>
          <w:b w:val="0"/>
          <w:color w:val="auto"/>
          <w:kern w:val="0"/>
          <w:sz w:val="32"/>
          <w:szCs w:val="32"/>
          <w:highlight w:val="none"/>
          <w:shd w:val="clear" w:color="auto" w:fill="auto"/>
          <w:lang w:val="en-US" w:eastAsia="zh-CN"/>
        </w:rPr>
        <w:t>）</w:t>
      </w:r>
    </w:p>
    <w:p>
      <w:pPr>
        <w:keepNext w:val="0"/>
        <w:keepLines w:val="0"/>
        <w:pageBreakBefore w:val="0"/>
        <w:kinsoku/>
        <w:wordWrap/>
        <w:overflowPunct/>
        <w:topLinePunct w:val="0"/>
        <w:autoSpaceDE w:val="0"/>
        <w:autoSpaceDN w:val="0"/>
        <w:bidi w:val="0"/>
        <w:adjustRightInd w:val="0"/>
        <w:spacing w:line="560" w:lineRule="exact"/>
        <w:ind w:firstLine="666" w:firstLineChars="221"/>
        <w:jc w:val="left"/>
        <w:textAlignment w:val="auto"/>
        <w:rPr>
          <w:rFonts w:hint="default" w:ascii="仿宋_GB2312" w:eastAsia="仿宋_GB2312" w:cs="仿宋_GB2312"/>
          <w:kern w:val="0"/>
          <w:sz w:val="32"/>
          <w:szCs w:val="32"/>
          <w:highlight w:val="none"/>
          <w:shd w:val="clear" w:color="auto" w:fill="auto"/>
          <w:lang w:val="en-US" w:eastAsia="zh-CN"/>
        </w:rPr>
      </w:pPr>
      <w:r>
        <w:rPr>
          <w:rFonts w:hint="eastAsia" w:ascii="仿宋_GB2312" w:eastAsia="仿宋_GB2312" w:cs="仿宋_GB2312"/>
          <w:b/>
          <w:color w:val="auto"/>
          <w:kern w:val="0"/>
          <w:sz w:val="30"/>
          <w:szCs w:val="30"/>
          <w:highlight w:val="none"/>
          <w:shd w:val="clear" w:color="auto" w:fill="auto"/>
          <w:lang w:val="en-US" w:eastAsia="zh-CN"/>
        </w:rPr>
        <w:t>20.切实减轻企业负担。</w:t>
      </w:r>
      <w:r>
        <w:rPr>
          <w:rFonts w:hint="eastAsia" w:ascii="仿宋_GB2312" w:eastAsia="仿宋_GB2312" w:cs="仿宋_GB2312"/>
          <w:kern w:val="0"/>
          <w:sz w:val="32"/>
          <w:szCs w:val="32"/>
          <w:highlight w:val="none"/>
          <w:shd w:val="clear" w:color="auto" w:fill="auto"/>
          <w:lang w:val="en-US" w:eastAsia="zh-CN"/>
        </w:rPr>
        <w:t>进一步落实保证金制度改革，严格落实工程款支付担保，切实减轻建筑业企业负担，激发建筑市场主体活力，对因不及时足额支付工程款引发群体性事件和造成质量安全事故的，依法追究责任。实行保证金差异化缴纳，信用评价结果最高等级的建筑业企业可免缴政府投资项目的投标保证金，信用评价结果次高等级的建筑业企业可减半缴纳政府投资项目的投标保证金。</w:t>
      </w:r>
      <w:r>
        <w:rPr>
          <w:rFonts w:hint="eastAsia" w:ascii="仿宋_GB2312" w:eastAsia="仿宋_GB2312" w:cs="仿宋_GB2312"/>
          <w:kern w:val="0"/>
          <w:sz w:val="32"/>
          <w:szCs w:val="32"/>
          <w:highlight w:val="none"/>
          <w:shd w:val="clear" w:color="auto" w:fill="auto"/>
        </w:rPr>
        <w:t>(责任单位:市住建局</w:t>
      </w:r>
      <w:r>
        <w:rPr>
          <w:rFonts w:hint="eastAsia" w:ascii="仿宋_GB2312" w:eastAsia="仿宋_GB2312" w:cs="仿宋_GB2312"/>
          <w:kern w:val="0"/>
          <w:sz w:val="32"/>
          <w:szCs w:val="32"/>
          <w:highlight w:val="none"/>
          <w:shd w:val="clear" w:color="auto" w:fill="auto"/>
          <w:lang w:eastAsia="zh-CN"/>
        </w:rPr>
        <w:t>、市交通局、市水利局、</w:t>
      </w:r>
      <w:r>
        <w:rPr>
          <w:rFonts w:hint="eastAsia" w:ascii="仿宋_GB2312" w:eastAsia="仿宋_GB2312" w:cs="仿宋_GB2312"/>
          <w:kern w:val="0"/>
          <w:sz w:val="32"/>
          <w:szCs w:val="32"/>
          <w:highlight w:val="none"/>
          <w:shd w:val="clear" w:color="auto" w:fill="auto"/>
          <w:lang w:val="en-US" w:eastAsia="zh-CN"/>
        </w:rPr>
        <w:t>市</w:t>
      </w:r>
      <w:r>
        <w:rPr>
          <w:rFonts w:hint="default" w:ascii="仿宋_GB2312" w:eastAsia="仿宋_GB2312" w:cs="仿宋_GB2312"/>
          <w:kern w:val="0"/>
          <w:sz w:val="32"/>
          <w:szCs w:val="32"/>
          <w:highlight w:val="none"/>
          <w:shd w:val="clear" w:color="auto" w:fill="auto"/>
          <w:lang w:val="en" w:eastAsia="zh-CN"/>
        </w:rPr>
        <w:t>政务局</w:t>
      </w:r>
      <w:r>
        <w:rPr>
          <w:rFonts w:hint="eastAsia" w:ascii="仿宋_GB2312" w:eastAsia="仿宋_GB2312" w:cs="仿宋_GB2312"/>
          <w:kern w:val="0"/>
          <w:sz w:val="32"/>
          <w:szCs w:val="32"/>
          <w:highlight w:val="none"/>
          <w:shd w:val="clear" w:color="auto" w:fill="auto"/>
        </w:rPr>
        <w:t>)</w:t>
      </w:r>
    </w:p>
    <w:p>
      <w:pPr>
        <w:keepNext w:val="0"/>
        <w:keepLines w:val="0"/>
        <w:pageBreakBefore w:val="0"/>
        <w:kinsoku/>
        <w:wordWrap/>
        <w:overflowPunct/>
        <w:topLinePunct w:val="0"/>
        <w:autoSpaceDE w:val="0"/>
        <w:autoSpaceDN w:val="0"/>
        <w:bidi w:val="0"/>
        <w:adjustRightInd w:val="0"/>
        <w:spacing w:line="560" w:lineRule="exact"/>
        <w:jc w:val="left"/>
        <w:textAlignment w:val="auto"/>
        <w:rPr>
          <w:rFonts w:ascii="黑体" w:hAnsi="黑体" w:eastAsia="黑体" w:cs="仿宋_GB2312"/>
          <w:b/>
          <w:kern w:val="0"/>
          <w:sz w:val="32"/>
          <w:szCs w:val="32"/>
          <w:highlight w:val="none"/>
          <w:shd w:val="clear" w:color="auto" w:fill="auto"/>
        </w:rPr>
      </w:pPr>
      <w:r>
        <w:rPr>
          <w:rFonts w:hint="eastAsia" w:ascii="黑体" w:hAnsi="黑体" w:eastAsia="黑体" w:cs="仿宋_GB2312"/>
          <w:b/>
          <w:kern w:val="0"/>
          <w:sz w:val="32"/>
          <w:szCs w:val="32"/>
          <w:highlight w:val="none"/>
          <w:shd w:val="clear" w:color="auto" w:fill="auto"/>
          <w:lang w:eastAsia="zh-CN"/>
        </w:rPr>
        <w:t>三</w:t>
      </w:r>
      <w:r>
        <w:rPr>
          <w:rFonts w:ascii="黑体" w:hAnsi="黑体" w:eastAsia="黑体" w:cs="仿宋_GB2312"/>
          <w:b/>
          <w:kern w:val="0"/>
          <w:sz w:val="32"/>
          <w:szCs w:val="32"/>
          <w:highlight w:val="none"/>
          <w:shd w:val="clear" w:color="auto" w:fill="auto"/>
        </w:rPr>
        <w:t>、保障措施</w:t>
      </w:r>
    </w:p>
    <w:p>
      <w:pPr>
        <w:keepNext w:val="0"/>
        <w:keepLines w:val="0"/>
        <w:pageBreakBefore w:val="0"/>
        <w:kinsoku/>
        <w:wordWrap/>
        <w:overflowPunct/>
        <w:topLinePunct w:val="0"/>
        <w:autoSpaceDE w:val="0"/>
        <w:autoSpaceDN w:val="0"/>
        <w:bidi w:val="0"/>
        <w:adjustRightInd w:val="0"/>
        <w:spacing w:line="560" w:lineRule="exact"/>
        <w:ind w:firstLine="643" w:firstLineChars="200"/>
        <w:jc w:val="left"/>
        <w:textAlignment w:val="auto"/>
        <w:rPr>
          <w:rFonts w:hint="eastAsia" w:ascii="仿宋_GB2312" w:eastAsia="仿宋_GB2312" w:cs="仿宋_GB2312"/>
          <w:i w:val="0"/>
          <w:iCs w:val="0"/>
          <w:caps w:val="0"/>
          <w:color w:val="auto"/>
          <w:spacing w:val="0"/>
          <w:kern w:val="0"/>
          <w:sz w:val="32"/>
          <w:szCs w:val="32"/>
          <w:highlight w:val="none"/>
          <w:u w:val="none"/>
          <w:shd w:val="clear" w:color="auto" w:fill="auto"/>
          <w:lang w:eastAsia="zh-CN"/>
        </w:rPr>
      </w:pPr>
      <w:r>
        <w:rPr>
          <w:rFonts w:hint="eastAsia" w:ascii="楷体" w:hAnsi="楷体" w:eastAsia="楷体" w:cs="楷体"/>
          <w:b/>
          <w:color w:val="auto"/>
          <w:kern w:val="0"/>
          <w:sz w:val="32"/>
          <w:szCs w:val="32"/>
          <w:highlight w:val="none"/>
          <w:u w:val="none"/>
          <w:shd w:val="clear" w:color="auto" w:fill="auto"/>
        </w:rPr>
        <w:t>（</w:t>
      </w:r>
      <w:r>
        <w:rPr>
          <w:rFonts w:hint="eastAsia" w:ascii="楷体" w:hAnsi="楷体" w:eastAsia="楷体" w:cs="楷体"/>
          <w:b/>
          <w:color w:val="auto"/>
          <w:kern w:val="0"/>
          <w:sz w:val="32"/>
          <w:szCs w:val="32"/>
          <w:highlight w:val="none"/>
          <w:u w:val="none"/>
          <w:shd w:val="clear" w:color="auto" w:fill="auto"/>
          <w:lang w:val="en-US" w:eastAsia="zh-CN"/>
        </w:rPr>
        <w:t>一</w:t>
      </w:r>
      <w:r>
        <w:rPr>
          <w:rFonts w:hint="eastAsia" w:ascii="楷体" w:hAnsi="楷体" w:eastAsia="楷体" w:cs="楷体"/>
          <w:b/>
          <w:color w:val="auto"/>
          <w:kern w:val="0"/>
          <w:sz w:val="32"/>
          <w:szCs w:val="32"/>
          <w:highlight w:val="none"/>
          <w:u w:val="none"/>
          <w:shd w:val="clear" w:color="auto" w:fill="auto"/>
        </w:rPr>
        <w:t>）加强组织领导。</w:t>
      </w:r>
      <w:r>
        <w:rPr>
          <w:rFonts w:hint="eastAsia" w:ascii="仿宋_GB2312" w:hAnsi="Calibri" w:eastAsia="仿宋_GB2312" w:cs="仿宋_GB2312"/>
          <w:i w:val="0"/>
          <w:iCs w:val="0"/>
          <w:caps w:val="0"/>
          <w:color w:val="auto"/>
          <w:spacing w:val="0"/>
          <w:kern w:val="0"/>
          <w:sz w:val="32"/>
          <w:szCs w:val="32"/>
          <w:highlight w:val="none"/>
          <w:u w:val="none"/>
          <w:shd w:val="clear" w:color="auto" w:fill="auto"/>
        </w:rPr>
        <w:t>各地要高度重视建筑业改革创新工作，</w:t>
      </w:r>
      <w:r>
        <w:rPr>
          <w:rFonts w:hint="eastAsia" w:ascii="仿宋_GB2312" w:eastAsia="仿宋_GB2312" w:cs="仿宋_GB2312"/>
          <w:i w:val="0"/>
          <w:iCs w:val="0"/>
          <w:caps w:val="0"/>
          <w:color w:val="auto"/>
          <w:spacing w:val="0"/>
          <w:kern w:val="0"/>
          <w:sz w:val="32"/>
          <w:szCs w:val="32"/>
          <w:highlight w:val="none"/>
          <w:u w:val="none"/>
          <w:shd w:val="clear" w:color="auto" w:fill="auto"/>
          <w:lang w:eastAsia="zh-CN"/>
        </w:rPr>
        <w:t>结合实际制定切</w:t>
      </w:r>
      <w:r>
        <w:rPr>
          <w:rFonts w:hint="eastAsia" w:ascii="仿宋_GB2312" w:hAnsi="Calibri" w:eastAsia="仿宋_GB2312" w:cs="仿宋_GB2312"/>
          <w:i w:val="0"/>
          <w:iCs w:val="0"/>
          <w:caps w:val="0"/>
          <w:color w:val="auto"/>
          <w:spacing w:val="0"/>
          <w:kern w:val="0"/>
          <w:sz w:val="32"/>
          <w:szCs w:val="32"/>
          <w:highlight w:val="none"/>
          <w:u w:val="none"/>
          <w:shd w:val="clear" w:color="auto" w:fill="auto"/>
        </w:rPr>
        <w:t>实举措，健全工作机制，强化工作落实。加快推进建筑产业现代化，推动建筑业高质量发展。加大宣传推广力度，营造共建共治共享的良好氛围。</w:t>
      </w:r>
      <w:r>
        <w:rPr>
          <w:rFonts w:hint="eastAsia" w:ascii="仿宋_GB2312" w:eastAsia="仿宋_GB2312" w:cs="仿宋_GB2312"/>
          <w:i w:val="0"/>
          <w:iCs w:val="0"/>
          <w:caps w:val="0"/>
          <w:color w:val="auto"/>
          <w:spacing w:val="0"/>
          <w:kern w:val="0"/>
          <w:sz w:val="32"/>
          <w:szCs w:val="32"/>
          <w:highlight w:val="none"/>
          <w:u w:val="none"/>
          <w:shd w:val="clear" w:color="auto" w:fill="auto"/>
          <w:lang w:eastAsia="zh-CN"/>
        </w:rPr>
        <w:t>建立建筑业高质量发展联席会议制度，由市政府分管领导为总召集人，市政府联系副秘书长、市住建局主要负责人为副总召集人、本文涉及相关单位为成员单位，联席会议办公室设立在市住建局。</w:t>
      </w:r>
    </w:p>
    <w:p>
      <w:pPr>
        <w:keepNext w:val="0"/>
        <w:keepLines w:val="0"/>
        <w:pageBreakBefore w:val="0"/>
        <w:widowControl/>
        <w:kinsoku/>
        <w:wordWrap/>
        <w:overflowPunct/>
        <w:topLinePunct w:val="0"/>
        <w:autoSpaceDE/>
        <w:autoSpaceDN/>
        <w:bidi w:val="0"/>
        <w:adjustRightInd/>
        <w:spacing w:line="560" w:lineRule="exact"/>
        <w:ind w:firstLine="643" w:firstLineChars="200"/>
        <w:jc w:val="left"/>
        <w:textAlignment w:val="auto"/>
        <w:rPr>
          <w:rFonts w:hint="eastAsia" w:ascii="仿宋_GB2312" w:hAnsi="Calibri" w:eastAsia="仿宋_GB2312" w:cs="仿宋_GB2312"/>
          <w:i w:val="0"/>
          <w:iCs w:val="0"/>
          <w:caps w:val="0"/>
          <w:spacing w:val="0"/>
          <w:kern w:val="0"/>
          <w:sz w:val="32"/>
          <w:szCs w:val="32"/>
          <w:highlight w:val="none"/>
          <w:shd w:val="clear" w:color="auto" w:fill="auto"/>
        </w:rPr>
      </w:pPr>
      <w:r>
        <w:rPr>
          <w:rFonts w:hint="eastAsia" w:ascii="楷体" w:hAnsi="楷体" w:eastAsia="楷体" w:cs="楷体"/>
          <w:b/>
          <w:kern w:val="0"/>
          <w:sz w:val="32"/>
          <w:szCs w:val="32"/>
          <w:highlight w:val="none"/>
          <w:shd w:val="clear" w:color="auto" w:fill="auto"/>
          <w:lang w:eastAsia="zh-CN"/>
        </w:rPr>
        <w:t>（二）</w:t>
      </w:r>
      <w:r>
        <w:rPr>
          <w:rFonts w:hint="eastAsia" w:ascii="楷体" w:hAnsi="楷体" w:eastAsia="楷体" w:cs="楷体"/>
          <w:b/>
          <w:i w:val="0"/>
          <w:iCs w:val="0"/>
          <w:caps w:val="0"/>
          <w:spacing w:val="0"/>
          <w:kern w:val="0"/>
          <w:sz w:val="32"/>
          <w:szCs w:val="32"/>
          <w:highlight w:val="none"/>
          <w:shd w:val="clear" w:color="auto" w:fill="auto"/>
        </w:rPr>
        <w:t>强化政策</w:t>
      </w:r>
      <w:r>
        <w:rPr>
          <w:rFonts w:hint="eastAsia" w:ascii="楷体" w:hAnsi="楷体" w:eastAsia="楷体" w:cs="楷体"/>
          <w:b/>
          <w:i w:val="0"/>
          <w:iCs w:val="0"/>
          <w:caps w:val="0"/>
          <w:spacing w:val="0"/>
          <w:kern w:val="0"/>
          <w:sz w:val="32"/>
          <w:szCs w:val="32"/>
          <w:highlight w:val="none"/>
          <w:shd w:val="clear" w:color="auto" w:fill="auto"/>
          <w:lang w:eastAsia="zh-CN"/>
        </w:rPr>
        <w:t>支撑</w:t>
      </w:r>
      <w:r>
        <w:rPr>
          <w:rFonts w:hint="eastAsia" w:ascii="楷体" w:hAnsi="楷体" w:eastAsia="楷体" w:cs="楷体"/>
          <w:b/>
          <w:i w:val="0"/>
          <w:iCs w:val="0"/>
          <w:caps w:val="0"/>
          <w:spacing w:val="0"/>
          <w:kern w:val="0"/>
          <w:sz w:val="32"/>
          <w:szCs w:val="32"/>
          <w:highlight w:val="none"/>
          <w:shd w:val="clear" w:color="auto" w:fill="auto"/>
        </w:rPr>
        <w:t>。</w:t>
      </w:r>
      <w:r>
        <w:rPr>
          <w:rFonts w:hint="eastAsia" w:ascii="仿宋_GB2312" w:eastAsia="仿宋_GB2312" w:cs="仿宋_GB2312"/>
          <w:i w:val="0"/>
          <w:iCs w:val="0"/>
          <w:caps w:val="0"/>
          <w:spacing w:val="0"/>
          <w:kern w:val="0"/>
          <w:sz w:val="32"/>
          <w:szCs w:val="32"/>
          <w:highlight w:val="none"/>
          <w:shd w:val="clear" w:color="auto" w:fill="auto"/>
          <w:lang w:val="en-US" w:eastAsia="zh-CN"/>
        </w:rPr>
        <w:t>各地各部门可根据本意见制定细化政策措施，推动保障政策有效落实</w:t>
      </w:r>
      <w:r>
        <w:rPr>
          <w:rFonts w:hint="eastAsia" w:ascii="仿宋_GB2312" w:eastAsia="仿宋_GB2312" w:cs="仿宋_GB2312"/>
          <w:i w:val="0"/>
          <w:iCs w:val="0"/>
          <w:caps w:val="0"/>
          <w:spacing w:val="0"/>
          <w:kern w:val="0"/>
          <w:sz w:val="32"/>
          <w:szCs w:val="32"/>
          <w:highlight w:val="none"/>
          <w:shd w:val="clear" w:color="auto" w:fill="auto"/>
          <w:lang w:eastAsia="zh-CN"/>
        </w:rPr>
        <w:t>。全市上下</w:t>
      </w:r>
      <w:r>
        <w:rPr>
          <w:rFonts w:hint="eastAsia" w:ascii="仿宋_GB2312" w:hAnsi="Calibri" w:eastAsia="仿宋_GB2312" w:cs="仿宋_GB2312"/>
          <w:i w:val="0"/>
          <w:iCs w:val="0"/>
          <w:caps w:val="0"/>
          <w:spacing w:val="0"/>
          <w:kern w:val="0"/>
          <w:sz w:val="32"/>
          <w:szCs w:val="32"/>
          <w:highlight w:val="none"/>
          <w:shd w:val="clear" w:color="auto" w:fill="auto"/>
        </w:rPr>
        <w:t>各相关部门（单位）要加强联动，加大对建筑企业的服务与帮扶</w:t>
      </w:r>
      <w:r>
        <w:rPr>
          <w:rFonts w:hint="eastAsia" w:ascii="仿宋_GB2312" w:eastAsia="仿宋_GB2312" w:cs="仿宋_GB2312"/>
          <w:i w:val="0"/>
          <w:iCs w:val="0"/>
          <w:caps w:val="0"/>
          <w:spacing w:val="0"/>
          <w:kern w:val="0"/>
          <w:sz w:val="32"/>
          <w:szCs w:val="32"/>
          <w:highlight w:val="none"/>
          <w:shd w:val="clear" w:color="auto" w:fill="auto"/>
          <w:lang w:eastAsia="zh-CN"/>
        </w:rPr>
        <w:t>力度</w:t>
      </w:r>
      <w:r>
        <w:rPr>
          <w:rFonts w:hint="eastAsia" w:ascii="仿宋_GB2312" w:hAnsi="Calibri" w:eastAsia="仿宋_GB2312" w:cs="仿宋_GB2312"/>
          <w:i w:val="0"/>
          <w:iCs w:val="0"/>
          <w:caps w:val="0"/>
          <w:spacing w:val="0"/>
          <w:kern w:val="0"/>
          <w:sz w:val="32"/>
          <w:szCs w:val="32"/>
          <w:highlight w:val="none"/>
          <w:shd w:val="clear" w:color="auto" w:fill="auto"/>
        </w:rPr>
        <w:t>，</w:t>
      </w:r>
      <w:r>
        <w:rPr>
          <w:rFonts w:hint="eastAsia" w:ascii="仿宋_GB2312" w:hAnsi="Calibri" w:eastAsia="仿宋_GB2312" w:cs="仿宋_GB2312"/>
          <w:i w:val="0"/>
          <w:caps w:val="0"/>
          <w:color w:val="333333"/>
          <w:spacing w:val="0"/>
          <w:kern w:val="0"/>
          <w:sz w:val="32"/>
          <w:szCs w:val="32"/>
          <w:highlight w:val="none"/>
          <w:shd w:val="clear" w:color="auto" w:fill="auto"/>
          <w:lang w:val="en-US" w:eastAsia="zh-CN" w:bidi="ar"/>
        </w:rPr>
        <w:t>协调解决企业发展面临的困难和问题</w:t>
      </w:r>
      <w:r>
        <w:rPr>
          <w:rFonts w:hint="eastAsia" w:ascii="仿宋_GB2312" w:eastAsia="仿宋_GB2312" w:cs="仿宋_GB2312"/>
          <w:i w:val="0"/>
          <w:caps w:val="0"/>
          <w:spacing w:val="0"/>
          <w:kern w:val="0"/>
          <w:sz w:val="32"/>
          <w:szCs w:val="32"/>
          <w:highlight w:val="none"/>
          <w:shd w:val="clear" w:color="auto" w:fill="auto"/>
          <w:lang w:val="en-US" w:eastAsia="zh-CN" w:bidi="ar"/>
        </w:rPr>
        <w:t>，全面</w:t>
      </w:r>
      <w:r>
        <w:rPr>
          <w:rFonts w:hint="eastAsia" w:ascii="仿宋_GB2312" w:hAnsi="Calibri" w:eastAsia="仿宋_GB2312" w:cs="仿宋_GB2312"/>
          <w:i w:val="0"/>
          <w:iCs w:val="0"/>
          <w:caps w:val="0"/>
          <w:spacing w:val="0"/>
          <w:kern w:val="0"/>
          <w:sz w:val="32"/>
          <w:szCs w:val="32"/>
          <w:highlight w:val="none"/>
          <w:shd w:val="clear" w:color="auto" w:fill="auto"/>
        </w:rPr>
        <w:t>释放政策红利，指导企业用好用足扶持政策。</w:t>
      </w:r>
    </w:p>
    <w:p>
      <w:pPr>
        <w:keepNext w:val="0"/>
        <w:keepLines w:val="0"/>
        <w:pageBreakBefore w:val="0"/>
        <w:kinsoku/>
        <w:wordWrap/>
        <w:overflowPunct/>
        <w:topLinePunct w:val="0"/>
        <w:autoSpaceDE w:val="0"/>
        <w:autoSpaceDN w:val="0"/>
        <w:bidi w:val="0"/>
        <w:adjustRightInd w:val="0"/>
        <w:spacing w:line="560" w:lineRule="exact"/>
        <w:ind w:firstLine="643" w:firstLineChars="200"/>
        <w:jc w:val="left"/>
        <w:textAlignment w:val="auto"/>
        <w:rPr>
          <w:rFonts w:hint="eastAsia" w:ascii="仿宋_GB2312" w:eastAsia="仿宋_GB2312" w:cs="仿宋_GB2312"/>
          <w:kern w:val="0"/>
          <w:sz w:val="32"/>
          <w:szCs w:val="32"/>
          <w:highlight w:val="none"/>
          <w:shd w:val="clear" w:color="auto" w:fill="auto"/>
        </w:rPr>
      </w:pPr>
      <w:r>
        <w:rPr>
          <w:rFonts w:hint="eastAsia" w:ascii="楷体" w:hAnsi="楷体" w:eastAsia="楷体" w:cs="楷体"/>
          <w:b/>
          <w:kern w:val="0"/>
          <w:sz w:val="32"/>
          <w:szCs w:val="32"/>
          <w:highlight w:val="none"/>
          <w:shd w:val="clear" w:color="auto" w:fill="auto"/>
        </w:rPr>
        <w:t>（</w:t>
      </w:r>
      <w:r>
        <w:rPr>
          <w:rFonts w:hint="eastAsia" w:ascii="楷体" w:hAnsi="楷体" w:eastAsia="楷体" w:cs="楷体"/>
          <w:b/>
          <w:kern w:val="0"/>
          <w:sz w:val="32"/>
          <w:szCs w:val="32"/>
          <w:highlight w:val="none"/>
          <w:shd w:val="clear" w:color="auto" w:fill="auto"/>
          <w:lang w:val="en-US" w:eastAsia="zh-CN"/>
        </w:rPr>
        <w:t>三</w:t>
      </w:r>
      <w:r>
        <w:rPr>
          <w:rFonts w:hint="eastAsia" w:ascii="楷体" w:hAnsi="楷体" w:eastAsia="楷体" w:cs="楷体"/>
          <w:b/>
          <w:kern w:val="0"/>
          <w:sz w:val="32"/>
          <w:szCs w:val="32"/>
          <w:highlight w:val="none"/>
          <w:shd w:val="clear" w:color="auto" w:fill="auto"/>
        </w:rPr>
        <w:t>）</w:t>
      </w:r>
      <w:r>
        <w:rPr>
          <w:rFonts w:hint="eastAsia" w:ascii="楷体" w:hAnsi="楷体" w:eastAsia="楷体" w:cs="楷体"/>
          <w:b/>
          <w:kern w:val="0"/>
          <w:sz w:val="32"/>
          <w:szCs w:val="32"/>
          <w:highlight w:val="none"/>
          <w:shd w:val="clear" w:color="auto" w:fill="auto"/>
          <w:lang w:eastAsia="zh-CN"/>
        </w:rPr>
        <w:t>加大</w:t>
      </w:r>
      <w:r>
        <w:rPr>
          <w:rFonts w:hint="eastAsia" w:ascii="楷体" w:hAnsi="楷体" w:eastAsia="楷体" w:cs="楷体"/>
          <w:b/>
          <w:kern w:val="0"/>
          <w:sz w:val="32"/>
          <w:szCs w:val="32"/>
          <w:highlight w:val="none"/>
          <w:shd w:val="clear" w:color="auto" w:fill="auto"/>
        </w:rPr>
        <w:t>金融支持</w:t>
      </w:r>
      <w:r>
        <w:rPr>
          <w:rFonts w:hint="eastAsia" w:ascii="楷体" w:hAnsi="楷体" w:eastAsia="楷体" w:cs="楷体"/>
          <w:b/>
          <w:kern w:val="0"/>
          <w:sz w:val="32"/>
          <w:szCs w:val="32"/>
          <w:highlight w:val="none"/>
          <w:shd w:val="clear" w:color="auto" w:fill="auto"/>
          <w:lang w:eastAsia="zh-CN"/>
        </w:rPr>
        <w:t>。</w:t>
      </w:r>
      <w:r>
        <w:rPr>
          <w:rFonts w:hint="eastAsia" w:ascii="仿宋_GB2312" w:eastAsia="仿宋_GB2312" w:cs="仿宋_GB2312"/>
          <w:kern w:val="0"/>
          <w:sz w:val="32"/>
          <w:szCs w:val="32"/>
          <w:highlight w:val="none"/>
          <w:shd w:val="clear" w:color="auto" w:fill="auto"/>
        </w:rPr>
        <w:t>积极扩大抵质押品范围，支持建筑业企业以建筑材料、工程设备、工程项目等作为抵押进行贷款。支持金融机构为建筑业企业提供应收账款质押和发行债券融资等金融服务。将钢结构等装配式建筑</w:t>
      </w:r>
      <w:r>
        <w:rPr>
          <w:rFonts w:hint="eastAsia" w:ascii="仿宋_GB2312" w:eastAsia="仿宋_GB2312" w:cs="仿宋_GB2312"/>
          <w:kern w:val="0"/>
          <w:sz w:val="32"/>
          <w:szCs w:val="32"/>
          <w:highlight w:val="none"/>
          <w:shd w:val="clear" w:color="auto" w:fill="auto"/>
          <w:lang w:eastAsia="zh-CN"/>
        </w:rPr>
        <w:t>、高星级绿色建筑</w:t>
      </w:r>
      <w:r>
        <w:rPr>
          <w:rFonts w:hint="eastAsia" w:ascii="仿宋_GB2312" w:eastAsia="仿宋_GB2312" w:cs="仿宋_GB2312"/>
          <w:kern w:val="0"/>
          <w:sz w:val="32"/>
          <w:szCs w:val="32"/>
          <w:highlight w:val="none"/>
          <w:shd w:val="clear" w:color="auto" w:fill="auto"/>
        </w:rPr>
        <w:t>纳入绿色金融重点支持范围。通过开辟绿色通道、加大信贷支持力度、降低融资成本等方式，对符合条件的企业、项目给予支持。</w:t>
      </w:r>
    </w:p>
    <w:p>
      <w:pPr>
        <w:keepNext w:val="0"/>
        <w:keepLines w:val="0"/>
        <w:pageBreakBefore w:val="0"/>
        <w:kinsoku/>
        <w:wordWrap/>
        <w:overflowPunct/>
        <w:topLinePunct w:val="0"/>
        <w:autoSpaceDE w:val="0"/>
        <w:autoSpaceDN w:val="0"/>
        <w:bidi w:val="0"/>
        <w:adjustRightInd w:val="0"/>
        <w:spacing w:line="560" w:lineRule="exact"/>
        <w:ind w:firstLine="643" w:firstLineChars="200"/>
        <w:jc w:val="left"/>
        <w:textAlignment w:val="auto"/>
        <w:rPr>
          <w:rFonts w:hint="default" w:ascii="仿宋_GB2312" w:eastAsia="仿宋_GB2312" w:cs="仿宋_GB2312"/>
          <w:kern w:val="0"/>
          <w:sz w:val="32"/>
          <w:szCs w:val="32"/>
          <w:highlight w:val="none"/>
          <w:shd w:val="clear" w:color="auto" w:fill="auto"/>
          <w:lang w:val="en-US" w:eastAsia="zh-CN"/>
        </w:rPr>
      </w:pPr>
      <w:r>
        <w:rPr>
          <w:rFonts w:hint="eastAsia" w:ascii="楷体" w:hAnsi="楷体" w:eastAsia="楷体" w:cs="楷体"/>
          <w:b/>
          <w:kern w:val="0"/>
          <w:sz w:val="32"/>
          <w:szCs w:val="32"/>
          <w:highlight w:val="none"/>
          <w:shd w:val="clear" w:color="auto" w:fill="auto"/>
          <w:lang w:val="en-US" w:eastAsia="zh-CN"/>
        </w:rPr>
        <w:t>(四）落实财税支持政策。</w:t>
      </w:r>
      <w:r>
        <w:rPr>
          <w:rFonts w:hint="eastAsia" w:ascii="仿宋_GB2312" w:eastAsia="仿宋_GB2312" w:cs="仿宋_GB2312"/>
          <w:kern w:val="0"/>
          <w:sz w:val="32"/>
          <w:szCs w:val="32"/>
          <w:highlight w:val="none"/>
          <w:shd w:val="clear" w:color="auto" w:fill="auto"/>
          <w:lang w:val="en-US" w:eastAsia="zh-CN"/>
        </w:rPr>
        <w:t>对取得国家职业资格证书或职业技能等级证书且符合条件的建筑工人，按规定给予技能提升补贴。对企业实际发生的研发费用按规定给予税前加计扣除等税收优惠。</w:t>
      </w:r>
    </w:p>
    <w:p>
      <w:pPr>
        <w:keepNext w:val="0"/>
        <w:keepLines w:val="0"/>
        <w:pageBreakBefore w:val="0"/>
        <w:numPr>
          <w:ilvl w:val="0"/>
          <w:numId w:val="0"/>
        </w:numPr>
        <w:kinsoku/>
        <w:wordWrap/>
        <w:overflowPunct/>
        <w:topLinePunct w:val="0"/>
        <w:autoSpaceDE w:val="0"/>
        <w:autoSpaceDN w:val="0"/>
        <w:bidi w:val="0"/>
        <w:adjustRightInd w:val="0"/>
        <w:spacing w:line="560" w:lineRule="exact"/>
        <w:ind w:firstLine="640" w:firstLineChars="200"/>
        <w:jc w:val="left"/>
        <w:textAlignment w:val="auto"/>
        <w:rPr>
          <w:rFonts w:hint="eastAsia" w:ascii="仿宋_GB2312" w:eastAsia="仿宋_GB2312" w:cs="仿宋_GB2312"/>
          <w:kern w:val="0"/>
          <w:sz w:val="32"/>
          <w:szCs w:val="32"/>
          <w:highlight w:val="none"/>
          <w:shd w:val="clear" w:color="auto" w:fill="auto"/>
          <w:lang w:val="en-US" w:eastAsia="zh-CN"/>
        </w:rPr>
      </w:pPr>
      <w:r>
        <w:rPr>
          <w:rFonts w:hint="eastAsia" w:ascii="仿宋_GB2312" w:eastAsia="仿宋_GB2312" w:cs="仿宋_GB2312"/>
          <w:kern w:val="0"/>
          <w:sz w:val="32"/>
          <w:szCs w:val="32"/>
          <w:highlight w:val="none"/>
          <w:shd w:val="clear" w:color="auto" w:fill="auto"/>
          <w:lang w:val="en-US" w:eastAsia="zh-CN"/>
        </w:rPr>
        <w:t>本意见自X年X月X日施行，市政府出台的有关文件扶持建筑业政策规定与本意见不一致的，按本意见规定执行。</w:t>
      </w:r>
    </w:p>
    <w:p>
      <w:pPr>
        <w:snapToGrid w:val="0"/>
        <w:spacing w:line="560" w:lineRule="exact"/>
        <w:rPr>
          <w:rFonts w:hint="eastAsia" w:ascii="仿宋_GB2312" w:eastAsia="仿宋_GB2312" w:cs="仿宋_GB2312"/>
          <w:kern w:val="0"/>
          <w:sz w:val="32"/>
          <w:szCs w:val="32"/>
          <w:highlight w:val="none"/>
          <w:shd w:val="clear" w:color="auto" w:fill="auto"/>
          <w:lang w:val="en-US" w:eastAsia="zh-CN"/>
        </w:rPr>
      </w:pPr>
    </w:p>
    <w:p>
      <w:pPr>
        <w:spacing w:line="560" w:lineRule="exact"/>
        <w:rPr>
          <w:shd w:val="clear" w:color="auto" w:fill="auto"/>
        </w:rPr>
      </w:pPr>
    </w:p>
    <w:p>
      <w:pPr>
        <w:rPr>
          <w:sz w:val="32"/>
          <w:szCs w:val="32"/>
          <w:shd w:val="clear" w:color="auto" w:fill="auto"/>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00000000000000000"/>
    <w:charset w:val="86"/>
    <w:family w:val="auto"/>
    <w:pitch w:val="default"/>
    <w:sig w:usb0="A00002BF" w:usb1="184F6CFA" w:usb2="00000012" w:usb3="00000000" w:csb0="00040001" w:csb1="00000000"/>
  </w:font>
  <w:font w:name="FZXBSJW--GB1-0">
    <w:altName w:val="等线"/>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KTJ-PK74820001ed2-Identity-H">
    <w:altName w:val="等线"/>
    <w:panose1 w:val="00000000000000000000"/>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DFFB4D"/>
    <w:rsid w:val="013FEA17"/>
    <w:rsid w:val="1C86725B"/>
    <w:rsid w:val="2EFE2979"/>
    <w:rsid w:val="2F5DB150"/>
    <w:rsid w:val="3FBB5725"/>
    <w:rsid w:val="47E30C77"/>
    <w:rsid w:val="495A1EB4"/>
    <w:rsid w:val="50923A4E"/>
    <w:rsid w:val="5BDFFB4D"/>
    <w:rsid w:val="5EFEAEC3"/>
    <w:rsid w:val="7F675C80"/>
    <w:rsid w:val="7FDF93CD"/>
    <w:rsid w:val="B5EF86D7"/>
    <w:rsid w:val="EFD7A413"/>
    <w:rsid w:val="EFE7354D"/>
    <w:rsid w:val="F1FF992F"/>
    <w:rsid w:val="F73105FE"/>
    <w:rsid w:val="F75E9C57"/>
    <w:rsid w:val="F9FB2B3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Style w:val="3"/>
      <w:tblCellMar>
        <w:top w:w="0" w:type="dxa"/>
        <w:left w:w="108" w:type="dxa"/>
        <w:bottom w:w="0" w:type="dxa"/>
        <w:right w:w="108" w:type="dxa"/>
      </w:tblCellMar>
    </w:tblPr>
  </w:style>
  <w:style w:type="paragraph" w:styleId="2">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2.66666666666667</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2021-07-09T12:15:00Z</dcterms:created>
  <dc:creator>greatwall</dc:creator>
  <cp:lastModifiedBy>夏一</cp:lastModifiedBy>
  <cp:lastPrinted>2021-07-10T22:01:27Z</cp:lastPrinted>
  <dcterms:modified xsi:type="dcterms:W3CDTF">2021-07-12T01:59:46Z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y fmtid="{D5CDD505-2E9C-101B-9397-08002B2CF9AE}" pid="3" name="ICV">
    <vt:lpwstr>E1E266277481488495B25A32CD296014</vt:lpwstr>
  </property>
</Properties>
</file>