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eastAsia="黑体"/>
          <w:sz w:val="32"/>
          <w:szCs w:val="32"/>
          <w:shd w:val="clear" w:color="auto" w:fill="FFFFFF"/>
        </w:rPr>
      </w:pPr>
      <w:r>
        <w:rPr>
          <w:rFonts w:eastAsia="黑体"/>
          <w:sz w:val="32"/>
          <w:szCs w:val="32"/>
          <w:shd w:val="clear" w:color="auto" w:fill="FFFFFF"/>
        </w:rPr>
        <w:t>附件1</w:t>
      </w:r>
    </w:p>
    <w:p>
      <w:pPr>
        <w:spacing w:line="600" w:lineRule="exact"/>
        <w:jc w:val="center"/>
        <w:rPr>
          <w:rFonts w:eastAsia="方正小标宋简体"/>
          <w:sz w:val="44"/>
          <w:szCs w:val="44"/>
        </w:rPr>
      </w:pPr>
      <w:r>
        <w:rPr>
          <w:rFonts w:eastAsia="方正小标宋简体"/>
          <w:sz w:val="44"/>
          <w:szCs w:val="44"/>
        </w:rPr>
        <w:t>孝顺镇（含鞋塘办事处）、傅村镇综合行政</w:t>
      </w:r>
    </w:p>
    <w:p>
      <w:pPr>
        <w:spacing w:line="600" w:lineRule="exact"/>
        <w:jc w:val="center"/>
        <w:rPr>
          <w:rFonts w:eastAsia="方正小标宋简体"/>
          <w:sz w:val="44"/>
          <w:szCs w:val="44"/>
        </w:rPr>
      </w:pPr>
      <w:r>
        <w:rPr>
          <w:rFonts w:eastAsia="方正小标宋简体"/>
          <w:sz w:val="44"/>
          <w:szCs w:val="44"/>
        </w:rPr>
        <w:t>执法事项目录（202</w:t>
      </w:r>
      <w:r>
        <w:rPr>
          <w:rFonts w:eastAsia="方正小标宋简体"/>
          <w:sz w:val="44"/>
          <w:szCs w:val="44"/>
          <w:lang w:val="en-US" w:eastAsia="zh-CN"/>
        </w:rPr>
        <w:t>5</w:t>
      </w:r>
      <w:r>
        <w:rPr>
          <w:rFonts w:eastAsia="方正小标宋简体"/>
          <w:sz w:val="44"/>
          <w:szCs w:val="44"/>
        </w:rPr>
        <w:t>年）</w:t>
      </w:r>
    </w:p>
    <w:tbl>
      <w:tblPr>
        <w:jc w:val="cente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47"/>
        <w:gridCol w:w="1808"/>
        <w:gridCol w:w="4263"/>
        <w:gridCol w:w="2536"/>
      </w:tblGrid>
      <w:tr>
        <w:trPr>
          <w:trHeight w:val="688"/>
          <w:tblHeader/>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黑体"/>
                <w:bCs/>
                <w:color w:val="auto"/>
                <w:spacing w:val="-11"/>
                <w:sz w:val="22"/>
                <w:szCs w:val="22"/>
              </w:rPr>
            </w:pPr>
            <w:r>
              <w:rPr>
                <w:rFonts w:eastAsia="黑体"/>
                <w:bCs/>
                <w:spacing w:val="-11"/>
                <w:kern w:val="0"/>
                <w:sz w:val="28"/>
                <w:szCs w:val="28"/>
                <w:lang w:bidi="ar-SA"/>
              </w:rPr>
              <w:t>序号</w:t>
            </w:r>
          </w:p>
        </w:tc>
        <w:tc>
          <w:tcPr>
            <w:tcW w:w="1808" w:type="dxa"/>
            <w:tcBorders>
              <w:tl2br w:val="nil"/>
              <w:tr2bl w:val="nil"/>
            </w:tcBorders>
            <w:tcMar>
              <w:top w:w="15" w:type="dxa"/>
              <w:left w:w="15" w:type="dxa"/>
              <w:right w:w="15" w:type="dxa"/>
            </w:tcMar>
            <w:vAlign w:val="center"/>
          </w:tcPr>
          <w:p>
            <w:pPr>
              <w:widowControl/>
              <w:spacing w:line="400" w:lineRule="exact"/>
              <w:jc w:val="center"/>
              <w:textAlignment w:val="center"/>
              <w:rPr>
                <w:rFonts w:eastAsia="黑体"/>
                <w:bCs/>
                <w:spacing w:val="-11"/>
                <w:kern w:val="0"/>
                <w:sz w:val="28"/>
                <w:szCs w:val="28"/>
                <w:lang w:bidi="ar-SA"/>
              </w:rPr>
            </w:pPr>
            <w:r>
              <w:rPr>
                <w:rFonts w:eastAsia="黑体"/>
                <w:bCs/>
                <w:spacing w:val="-11"/>
                <w:kern w:val="0"/>
                <w:sz w:val="28"/>
                <w:szCs w:val="28"/>
                <w:lang w:bidi="ar-SA"/>
              </w:rPr>
              <w:t>事项编码</w:t>
            </w:r>
          </w:p>
        </w:tc>
        <w:tc>
          <w:tcPr>
            <w:tcW w:w="4263" w:type="dxa"/>
            <w:tcBorders>
              <w:tl2br w:val="nil"/>
              <w:tr2bl w:val="nil"/>
            </w:tcBorders>
            <w:tcMar>
              <w:top w:w="15" w:type="dxa"/>
              <w:left w:w="15" w:type="dxa"/>
              <w:right w:w="15" w:type="dxa"/>
            </w:tcMar>
            <w:vAlign w:val="center"/>
          </w:tcPr>
          <w:p>
            <w:pPr>
              <w:widowControl/>
              <w:spacing w:line="400" w:lineRule="exact"/>
              <w:jc w:val="center"/>
              <w:textAlignment w:val="center"/>
              <w:rPr>
                <w:rFonts w:eastAsia="黑体"/>
                <w:bCs/>
                <w:spacing w:val="-11"/>
                <w:kern w:val="0"/>
                <w:sz w:val="28"/>
                <w:szCs w:val="28"/>
                <w:lang w:bidi="ar-SA"/>
              </w:rPr>
            </w:pPr>
            <w:r>
              <w:rPr>
                <w:rFonts w:eastAsia="黑体"/>
                <w:bCs/>
                <w:spacing w:val="-11"/>
                <w:kern w:val="0"/>
                <w:sz w:val="28"/>
                <w:szCs w:val="28"/>
                <w:lang w:bidi="ar-SA"/>
              </w:rPr>
              <w:t>事项名称</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黑体"/>
                <w:bCs/>
                <w:spacing w:val="-11"/>
                <w:kern w:val="0"/>
                <w:sz w:val="28"/>
                <w:szCs w:val="28"/>
                <w:lang w:bidi="ar-SA"/>
              </w:rPr>
            </w:pPr>
            <w:r>
              <w:rPr>
                <w:rFonts w:eastAsia="黑体"/>
                <w:bCs/>
                <w:spacing w:val="-11"/>
                <w:kern w:val="0"/>
                <w:sz w:val="28"/>
                <w:szCs w:val="28"/>
                <w:lang w:bidi="ar-SA"/>
              </w:rPr>
              <w:t>赋权范围</w:t>
            </w:r>
          </w:p>
        </w:tc>
      </w:tr>
      <w:tr>
        <w:trPr>
          <w:trHeight w:val="90"/>
        </w:trPr>
        <w:tc>
          <w:tcPr>
            <w:tcW w:w="9354" w:type="dxa"/>
            <w:gridSpan w:val="4"/>
            <w:tcBorders>
              <w:tl2br w:val="nil"/>
              <w:tr2bl w:val="nil"/>
            </w:tcBorders>
            <w:tcMar>
              <w:top w:w="15" w:type="dxa"/>
              <w:left w:w="15" w:type="dxa"/>
              <w:right w:w="15" w:type="dxa"/>
            </w:tcMar>
            <w:vAlign w:val="center"/>
          </w:tcPr>
          <w:p>
            <w:pPr>
              <w:widowControl/>
              <w:spacing w:line="400" w:lineRule="exact"/>
              <w:jc w:val="left"/>
              <w:textAlignment w:val="center"/>
              <w:rPr>
                <w:rFonts w:eastAsia="仿宋_GB2312"/>
                <w:b/>
                <w:color w:val="auto"/>
                <w:spacing w:val="-11"/>
                <w:sz w:val="22"/>
                <w:szCs w:val="22"/>
              </w:rPr>
            </w:pPr>
            <w:r>
              <w:rPr>
                <w:rFonts w:eastAsia="仿宋_GB2312"/>
                <w:b/>
                <w:spacing w:val="-11"/>
                <w:kern w:val="0"/>
                <w:sz w:val="28"/>
                <w:szCs w:val="28"/>
                <w:lang w:bidi="ar-SA"/>
              </w:rPr>
              <w:t>一、自然资源（共4项）</w:t>
            </w:r>
          </w:p>
        </w:tc>
      </w:tr>
      <w:tr>
        <w:trPr>
          <w:trHeight w:val="364"/>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1</w:t>
            </w:r>
          </w:p>
        </w:tc>
        <w:tc>
          <w:tcPr>
            <w:tcW w:w="1808"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330215069000</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对在燃气设施保护范围内建设占压地下燃气管线的建筑物、构筑物或者其他设施的行政处罚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部分（没收较大数额违法所得除外）</w:t>
            </w:r>
          </w:p>
        </w:tc>
      </w:tr>
      <w:tr>
        <w:trPr>
          <w:trHeight w:val="292"/>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2</w:t>
            </w:r>
          </w:p>
        </w:tc>
        <w:tc>
          <w:tcPr>
            <w:tcW w:w="1808"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330215073000</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对房屋使用人擅自改变建设工程规划许可证确定的房屋用途的行政处罚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部分（没收较大数额违法所得除外）</w:t>
            </w:r>
          </w:p>
        </w:tc>
      </w:tr>
      <w:tr>
        <w:trPr>
          <w:trHeight w:val="292"/>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3</w:t>
            </w:r>
          </w:p>
        </w:tc>
        <w:tc>
          <w:tcPr>
            <w:tcW w:w="1808"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330215067000</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对建设单位或者个人改变临时规划许可确定的建筑用途的行政处罚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全部</w:t>
            </w:r>
          </w:p>
        </w:tc>
      </w:tr>
      <w:tr>
        <w:trPr>
          <w:trHeight w:val="364"/>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4</w:t>
            </w:r>
          </w:p>
        </w:tc>
        <w:tc>
          <w:tcPr>
            <w:tcW w:w="1808"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330215068000</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对建设工程设计、施工单位违规承揽明知是违法建筑的项目设计或者施工作业的行政处罚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部分（没收较大数额违法所得除外）</w:t>
            </w:r>
          </w:p>
        </w:tc>
      </w:tr>
      <w:tr>
        <w:trPr>
          <w:trHeight w:val="90"/>
        </w:trPr>
        <w:tc>
          <w:tcPr>
            <w:tcW w:w="9354" w:type="dxa"/>
            <w:gridSpan w:val="4"/>
            <w:tcBorders>
              <w:tl2br w:val="nil"/>
              <w:tr2bl w:val="nil"/>
            </w:tcBorders>
            <w:tcMar>
              <w:top w:w="15" w:type="dxa"/>
              <w:left w:w="15" w:type="dxa"/>
              <w:right w:w="15" w:type="dxa"/>
            </w:tcMar>
            <w:vAlign w:val="center"/>
          </w:tcPr>
          <w:p>
            <w:pPr>
              <w:widowControl/>
              <w:spacing w:line="400" w:lineRule="exact"/>
              <w:jc w:val="left"/>
              <w:textAlignment w:val="center"/>
              <w:rPr>
                <w:rFonts w:eastAsia="仿宋_GB2312"/>
                <w:b/>
                <w:color w:val="auto"/>
                <w:spacing w:val="-11"/>
                <w:sz w:val="22"/>
                <w:szCs w:val="22"/>
              </w:rPr>
            </w:pPr>
            <w:r>
              <w:rPr>
                <w:rFonts w:eastAsia="仿宋_GB2312"/>
                <w:b/>
                <w:spacing w:val="-11"/>
                <w:kern w:val="0"/>
                <w:sz w:val="28"/>
                <w:szCs w:val="28"/>
                <w:lang w:bidi="ar-SA"/>
              </w:rPr>
              <w:t>二、农业农村（共</w:t>
            </w:r>
            <w:r>
              <w:rPr>
                <w:rFonts w:eastAsia="仿宋_GB2312"/>
                <w:b/>
                <w:spacing w:val="-11"/>
                <w:kern w:val="0"/>
                <w:sz w:val="28"/>
                <w:szCs w:val="28"/>
                <w:lang w:val="en-US" w:eastAsia="zh-CN" w:bidi="ar-SA"/>
              </w:rPr>
              <w:t>1</w:t>
            </w:r>
            <w:r>
              <w:rPr>
                <w:rFonts w:eastAsia="仿宋_GB2312"/>
                <w:b/>
                <w:spacing w:val="-11"/>
                <w:kern w:val="0"/>
                <w:sz w:val="28"/>
                <w:szCs w:val="28"/>
                <w:lang w:bidi="ar-SA"/>
              </w:rPr>
              <w:t>项）</w:t>
            </w:r>
          </w:p>
        </w:tc>
      </w:tr>
      <w:tr>
        <w:trPr>
          <w:trHeight w:val="90"/>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color w:val="auto"/>
                <w:spacing w:val="-11"/>
                <w:sz w:val="22"/>
                <w:szCs w:val="22"/>
              </w:rPr>
            </w:pPr>
            <w:r>
              <w:rPr>
                <w:rFonts w:eastAsia="仿宋_GB2312"/>
                <w:spacing w:val="-11"/>
                <w:kern w:val="0"/>
                <w:sz w:val="28"/>
                <w:szCs w:val="28"/>
                <w:lang w:bidi="ar-SA"/>
              </w:rPr>
              <w:t>1</w:t>
            </w:r>
          </w:p>
        </w:tc>
        <w:tc>
          <w:tcPr>
            <w:tcW w:w="1808"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color w:val="auto"/>
                <w:spacing w:val="-11"/>
                <w:sz w:val="22"/>
                <w:szCs w:val="22"/>
              </w:rPr>
            </w:pPr>
            <w:r>
              <w:rPr>
                <w:rFonts w:eastAsia="仿宋_GB2312"/>
                <w:spacing w:val="-11"/>
                <w:kern w:val="0"/>
                <w:sz w:val="28"/>
                <w:szCs w:val="28"/>
                <w:lang w:bidi="ar-SA"/>
              </w:rPr>
              <w:t>330220049000</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color w:val="auto"/>
                <w:spacing w:val="-11"/>
                <w:sz w:val="22"/>
                <w:szCs w:val="22"/>
              </w:rPr>
            </w:pPr>
            <w:r>
              <w:rPr>
                <w:rFonts w:eastAsia="仿宋_GB2312"/>
                <w:spacing w:val="-11"/>
                <w:kern w:val="0"/>
                <w:sz w:val="28"/>
                <w:szCs w:val="28"/>
                <w:lang w:bidi="ar-SA"/>
              </w:rPr>
              <w:t>对在实行城市市容和环境卫生管理的区域外，随意倾倒或者堆放生活垃圾、餐厨垃圾、建筑垃圾等废弃物或者废旧物品的行政处罚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color w:val="auto"/>
                <w:spacing w:val="-11"/>
                <w:sz w:val="22"/>
                <w:szCs w:val="22"/>
              </w:rPr>
            </w:pPr>
            <w:r>
              <w:rPr>
                <w:rFonts w:eastAsia="仿宋_GB2312"/>
                <w:spacing w:val="-11"/>
                <w:sz w:val="28"/>
                <w:szCs w:val="28"/>
                <w:lang w:bidi="ar-SA"/>
              </w:rPr>
              <w:t>全部</w:t>
            </w:r>
          </w:p>
        </w:tc>
      </w:tr>
      <w:tr>
        <w:trPr>
          <w:trHeight w:val="90"/>
        </w:trPr>
        <w:tc>
          <w:tcPr>
            <w:tcW w:w="9354" w:type="dxa"/>
            <w:gridSpan w:val="4"/>
            <w:tcBorders>
              <w:tl2br w:val="nil"/>
              <w:tr2bl w:val="nil"/>
            </w:tcBorders>
            <w:tcMar>
              <w:top w:w="15" w:type="dxa"/>
              <w:left w:w="15" w:type="dxa"/>
              <w:right w:w="15" w:type="dxa"/>
            </w:tcMar>
            <w:vAlign w:val="center"/>
          </w:tcPr>
          <w:p>
            <w:pPr>
              <w:widowControl/>
              <w:spacing w:line="400" w:lineRule="exact"/>
              <w:jc w:val="left"/>
              <w:textAlignment w:val="center"/>
              <w:rPr>
                <w:rFonts w:eastAsia="仿宋_GB2312"/>
                <w:b/>
                <w:color w:val="auto"/>
                <w:spacing w:val="-11"/>
                <w:sz w:val="22"/>
                <w:szCs w:val="22"/>
              </w:rPr>
            </w:pPr>
            <w:r>
              <w:rPr>
                <w:rFonts w:eastAsia="仿宋_GB2312"/>
                <w:b/>
                <w:spacing w:val="-11"/>
                <w:kern w:val="0"/>
                <w:sz w:val="28"/>
                <w:szCs w:val="28"/>
                <w:lang w:bidi="ar-SA"/>
              </w:rPr>
              <w:t>三、建设（共15项）</w:t>
            </w:r>
          </w:p>
        </w:tc>
      </w:tr>
      <w:tr>
        <w:trPr>
          <w:trHeight w:val="220"/>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1</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color w:val="auto"/>
                <w:spacing w:val="-11"/>
                <w:sz w:val="28"/>
                <w:szCs w:val="28"/>
              </w:rPr>
            </w:pPr>
            <w:r>
              <w:rPr>
                <w:rFonts w:eastAsia="仿宋_GB2312"/>
                <w:color w:val="auto"/>
                <w:spacing w:val="-11"/>
                <w:kern w:val="0"/>
                <w:sz w:val="28"/>
                <w:szCs w:val="28"/>
                <w:lang w:bidi="ar-SA"/>
              </w:rPr>
              <w:t xml:space="preserve">330217216000 </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对单位和个人未按规定分类投放生活垃圾的行政处罚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全部</w:t>
            </w:r>
          </w:p>
        </w:tc>
      </w:tr>
      <w:tr>
        <w:trPr>
          <w:trHeight w:val="220"/>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2</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color w:val="auto"/>
                <w:spacing w:val="-11"/>
                <w:sz w:val="28"/>
                <w:szCs w:val="28"/>
              </w:rPr>
            </w:pPr>
            <w:r>
              <w:rPr>
                <w:rFonts w:eastAsia="仿宋_GB2312"/>
                <w:color w:val="auto"/>
                <w:spacing w:val="-11"/>
                <w:kern w:val="0"/>
                <w:sz w:val="28"/>
                <w:szCs w:val="28"/>
                <w:lang w:bidi="ar-SA"/>
              </w:rPr>
              <w:t>330217F62003</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(金华)对未自备垃圾分类收集容器，未能保持摊架、摊棚和地面清洁的行政处罚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全部</w:t>
            </w:r>
          </w:p>
        </w:tc>
      </w:tr>
      <w:tr>
        <w:trPr>
          <w:trHeight w:val="148"/>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3</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color w:val="auto"/>
                <w:spacing w:val="-11"/>
                <w:sz w:val="28"/>
                <w:szCs w:val="28"/>
              </w:rPr>
            </w:pPr>
            <w:r>
              <w:rPr>
                <w:rFonts w:eastAsia="仿宋_GB2312"/>
                <w:color w:val="auto"/>
                <w:spacing w:val="-11"/>
                <w:kern w:val="0"/>
                <w:sz w:val="28"/>
                <w:szCs w:val="28"/>
                <w:lang w:bidi="ar-SA"/>
              </w:rPr>
              <w:t xml:space="preserve">330217197006 </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对乱倒生活垃圾、污水、粪便的行政处罚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全部</w:t>
            </w:r>
          </w:p>
        </w:tc>
      </w:tr>
      <w:tr>
        <w:trPr>
          <w:trHeight w:val="292"/>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4</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color w:val="auto"/>
                <w:spacing w:val="-11"/>
                <w:sz w:val="28"/>
                <w:szCs w:val="28"/>
              </w:rPr>
            </w:pPr>
            <w:r>
              <w:rPr>
                <w:rFonts w:eastAsia="仿宋_GB2312"/>
                <w:color w:val="auto"/>
                <w:spacing w:val="-11"/>
                <w:kern w:val="0"/>
                <w:sz w:val="28"/>
                <w:szCs w:val="28"/>
                <w:lang w:bidi="ar-SA"/>
              </w:rPr>
              <w:t xml:space="preserve">330217197005 </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对乱扔果皮、纸屑、烟蒂、饮料罐、口香糖、塑料袋等废弃物的行政处罚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全部</w:t>
            </w:r>
          </w:p>
        </w:tc>
      </w:tr>
      <w:tr>
        <w:trPr>
          <w:trHeight w:val="292"/>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5</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color w:val="auto"/>
                <w:spacing w:val="-11"/>
                <w:sz w:val="28"/>
                <w:szCs w:val="28"/>
              </w:rPr>
            </w:pPr>
            <w:r>
              <w:rPr>
                <w:rFonts w:eastAsia="仿宋_GB2312"/>
                <w:color w:val="auto"/>
                <w:spacing w:val="-11"/>
                <w:kern w:val="0"/>
                <w:sz w:val="28"/>
                <w:szCs w:val="28"/>
                <w:lang w:bidi="ar-SA"/>
              </w:rPr>
              <w:t xml:space="preserve">330217168000 </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对生活垃圾分类投放管理责任人未履行生活垃圾分类投放管理责任的行政处罚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全部</w:t>
            </w:r>
          </w:p>
        </w:tc>
      </w:tr>
      <w:tr>
        <w:trPr>
          <w:trHeight w:val="292"/>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6</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color w:val="auto"/>
                <w:spacing w:val="-11"/>
                <w:sz w:val="28"/>
                <w:szCs w:val="28"/>
              </w:rPr>
            </w:pPr>
            <w:r>
              <w:rPr>
                <w:rFonts w:eastAsia="仿宋_GB2312"/>
                <w:color w:val="auto"/>
                <w:spacing w:val="-11"/>
                <w:kern w:val="0"/>
                <w:sz w:val="28"/>
                <w:szCs w:val="28"/>
                <w:lang w:bidi="ar-SA"/>
              </w:rPr>
              <w:t xml:space="preserve">330217267000 </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对生活垃圾收集、运输单位对分类投放的生活垃圾混合收集、运输的行政处罚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全部</w:t>
            </w:r>
          </w:p>
        </w:tc>
      </w:tr>
      <w:tr>
        <w:trPr>
          <w:trHeight w:val="148"/>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7</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color w:val="auto"/>
                <w:spacing w:val="-11"/>
                <w:sz w:val="28"/>
                <w:szCs w:val="28"/>
              </w:rPr>
            </w:pPr>
            <w:r>
              <w:rPr>
                <w:rFonts w:eastAsia="仿宋_GB2312"/>
                <w:color w:val="auto"/>
                <w:spacing w:val="-11"/>
                <w:kern w:val="0"/>
                <w:sz w:val="28"/>
                <w:szCs w:val="28"/>
                <w:lang w:bidi="ar-SA"/>
              </w:rPr>
              <w:t>330217F49000</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（金华）对在学校周边、城市道路、广场等公共场所散发商业性传单、卡片等广告宣传品的行政处罚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全部</w:t>
            </w:r>
          </w:p>
        </w:tc>
      </w:tr>
      <w:tr>
        <w:trPr>
          <w:trHeight w:val="292"/>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8</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color w:val="auto"/>
                <w:spacing w:val="-11"/>
                <w:sz w:val="28"/>
                <w:szCs w:val="28"/>
              </w:rPr>
            </w:pPr>
            <w:r>
              <w:rPr>
                <w:rFonts w:eastAsia="仿宋_GB2312"/>
                <w:color w:val="auto"/>
                <w:spacing w:val="-11"/>
                <w:kern w:val="0"/>
                <w:sz w:val="28"/>
                <w:szCs w:val="28"/>
                <w:lang w:bidi="ar-SA"/>
              </w:rPr>
              <w:t>330217F50002</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(金华)对绿地内行驶停放车辆、野炊烧烤、饲养家禽、放牧的行政处罚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全部</w:t>
            </w:r>
          </w:p>
        </w:tc>
      </w:tr>
      <w:tr>
        <w:trPr>
          <w:trHeight w:val="220"/>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9</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color w:val="auto"/>
                <w:spacing w:val="-11"/>
                <w:sz w:val="28"/>
                <w:szCs w:val="28"/>
              </w:rPr>
            </w:pPr>
            <w:r>
              <w:rPr>
                <w:rFonts w:eastAsia="仿宋_GB2312"/>
                <w:color w:val="auto"/>
                <w:spacing w:val="-11"/>
                <w:kern w:val="0"/>
                <w:sz w:val="28"/>
                <w:szCs w:val="28"/>
                <w:lang w:bidi="ar-SA"/>
              </w:rPr>
              <w:t>330217F50003</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(金华)对公园绿地水域内洗衣物和在禁钓区垂钓的行政处罚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全部</w:t>
            </w:r>
          </w:p>
        </w:tc>
      </w:tr>
      <w:tr>
        <w:trPr>
          <w:trHeight w:val="220"/>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10</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color w:val="auto"/>
                <w:spacing w:val="-11"/>
                <w:sz w:val="28"/>
                <w:szCs w:val="28"/>
              </w:rPr>
            </w:pPr>
            <w:r>
              <w:rPr>
                <w:rFonts w:eastAsia="仿宋_GB2312"/>
                <w:color w:val="auto"/>
                <w:spacing w:val="-11"/>
                <w:kern w:val="0"/>
                <w:sz w:val="28"/>
                <w:szCs w:val="28"/>
                <w:lang w:bidi="ar-SA"/>
              </w:rPr>
              <w:t>330217138002</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对在绿地内放牧、堆物、倾倒废弃物的行政处罚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全部</w:t>
            </w:r>
          </w:p>
        </w:tc>
      </w:tr>
      <w:tr>
        <w:trPr>
          <w:trHeight w:val="220"/>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11</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color w:val="auto"/>
                <w:spacing w:val="-11"/>
                <w:sz w:val="28"/>
                <w:szCs w:val="28"/>
              </w:rPr>
            </w:pPr>
            <w:r>
              <w:rPr>
                <w:rFonts w:eastAsia="仿宋_GB2312"/>
                <w:color w:val="auto"/>
                <w:spacing w:val="-11"/>
                <w:kern w:val="0"/>
                <w:sz w:val="28"/>
                <w:szCs w:val="28"/>
                <w:lang w:bidi="ar-SA"/>
              </w:rPr>
              <w:t>330217222005</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对在不具备安全条件的场所使用、储存燃气的行政处罚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全部</w:t>
            </w:r>
          </w:p>
        </w:tc>
      </w:tr>
      <w:tr>
        <w:trPr>
          <w:trHeight w:val="955"/>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12</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color w:val="auto"/>
                <w:spacing w:val="-11"/>
                <w:sz w:val="28"/>
                <w:szCs w:val="28"/>
              </w:rPr>
            </w:pPr>
            <w:r>
              <w:rPr>
                <w:rFonts w:eastAsia="仿宋_GB2312"/>
                <w:color w:val="auto"/>
                <w:spacing w:val="-11"/>
                <w:kern w:val="0"/>
                <w:sz w:val="28"/>
                <w:szCs w:val="28"/>
                <w:lang w:bidi="ar-SA"/>
              </w:rPr>
              <w:t>330217222008</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对燃气燃烧器具的安装、维修不符合国家有关标准的行政处罚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全部</w:t>
            </w:r>
          </w:p>
        </w:tc>
      </w:tr>
      <w:tr>
        <w:trPr>
          <w:trHeight w:val="292"/>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13</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color w:val="auto"/>
                <w:spacing w:val="-11"/>
                <w:sz w:val="28"/>
                <w:szCs w:val="28"/>
              </w:rPr>
            </w:pPr>
            <w:r>
              <w:rPr>
                <w:rFonts w:eastAsia="仿宋_GB2312"/>
                <w:color w:val="auto"/>
                <w:spacing w:val="-11"/>
                <w:kern w:val="0"/>
                <w:sz w:val="28"/>
                <w:szCs w:val="28"/>
                <w:lang w:bidi="ar-SA"/>
              </w:rPr>
              <w:t>330217142004</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对加热、摔砸、倒卧、曝晒燃气气瓶或者改换气瓶检验标志、漆色的行为的行政处罚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全部</w:t>
            </w:r>
          </w:p>
        </w:tc>
      </w:tr>
      <w:tr>
        <w:trPr>
          <w:trHeight w:val="292"/>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14</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color w:val="auto"/>
                <w:spacing w:val="-11"/>
                <w:sz w:val="28"/>
                <w:szCs w:val="28"/>
              </w:rPr>
            </w:pPr>
            <w:r>
              <w:rPr>
                <w:rFonts w:eastAsia="仿宋_GB2312"/>
                <w:color w:val="auto"/>
                <w:spacing w:val="-11"/>
                <w:kern w:val="0"/>
                <w:sz w:val="28"/>
                <w:szCs w:val="28"/>
                <w:lang w:bidi="ar-SA"/>
              </w:rPr>
              <w:t>330217156000</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对在露天场所和垃圾收集容器内焚烧树叶、垃圾或者其他废弃物的行政处罚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全部</w:t>
            </w:r>
          </w:p>
        </w:tc>
      </w:tr>
      <w:tr>
        <w:trPr>
          <w:trHeight w:val="292"/>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15</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color w:val="auto"/>
                <w:spacing w:val="-11"/>
                <w:sz w:val="28"/>
                <w:szCs w:val="28"/>
              </w:rPr>
            </w:pPr>
            <w:r>
              <w:rPr>
                <w:rFonts w:eastAsia="仿宋_GB2312"/>
                <w:color w:val="auto"/>
                <w:spacing w:val="-11"/>
                <w:kern w:val="0"/>
                <w:sz w:val="28"/>
                <w:szCs w:val="28"/>
                <w:lang w:bidi="ar-SA"/>
              </w:rPr>
              <w:t>330217454000</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对擅自在街道两侧和公共场地堆放物料，搭建建筑物、构筑物或其他设施的行政处罚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全部</w:t>
            </w:r>
          </w:p>
        </w:tc>
      </w:tr>
      <w:tr>
        <w:trPr>
          <w:trHeight w:val="90"/>
        </w:trPr>
        <w:tc>
          <w:tcPr>
            <w:tcW w:w="9354" w:type="dxa"/>
            <w:gridSpan w:val="4"/>
            <w:tcBorders>
              <w:tl2br w:val="nil"/>
              <w:tr2bl w:val="nil"/>
            </w:tcBorders>
            <w:tcMar>
              <w:top w:w="15" w:type="dxa"/>
              <w:left w:w="15" w:type="dxa"/>
              <w:right w:w="15" w:type="dxa"/>
            </w:tcMar>
            <w:vAlign w:val="center"/>
          </w:tcPr>
          <w:p>
            <w:pPr>
              <w:widowControl/>
              <w:spacing w:line="400" w:lineRule="exact"/>
              <w:jc w:val="left"/>
              <w:textAlignment w:val="center"/>
              <w:rPr>
                <w:rFonts w:eastAsia="仿宋_GB2312"/>
                <w:b/>
                <w:color w:val="auto"/>
                <w:spacing w:val="-11"/>
                <w:sz w:val="22"/>
                <w:szCs w:val="22"/>
              </w:rPr>
            </w:pPr>
            <w:r>
              <w:rPr>
                <w:rFonts w:eastAsia="仿宋_GB2312"/>
                <w:b/>
                <w:spacing w:val="-11"/>
                <w:kern w:val="0"/>
                <w:sz w:val="28"/>
                <w:szCs w:val="28"/>
                <w:lang w:bidi="ar-SA"/>
              </w:rPr>
              <w:t>四、生态环境（共4项）</w:t>
            </w:r>
          </w:p>
        </w:tc>
      </w:tr>
      <w:tr>
        <w:trPr>
          <w:trHeight w:val="220"/>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1</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330216277002</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对露天焚烧秸秆、落叶等产生烟尘污染物质的行政处罚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全部</w:t>
            </w:r>
          </w:p>
        </w:tc>
      </w:tr>
      <w:tr>
        <w:trPr>
          <w:trHeight w:val="364"/>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2</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330216282000</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对违法在人口集中和其他需特殊保护区域焚烧产生有毒有害烟尘和恶臭气体的行政处罚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全部</w:t>
            </w:r>
          </w:p>
        </w:tc>
      </w:tr>
      <w:tr>
        <w:trPr>
          <w:trHeight w:val="292"/>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3</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330216132002</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对向水体排放、倾倒工业废渣、城镇垃圾或者其他废弃物等违法行为的行政处罚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全部</w:t>
            </w:r>
          </w:p>
        </w:tc>
      </w:tr>
      <w:tr>
        <w:trPr>
          <w:trHeight w:val="220"/>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color w:val="auto"/>
                <w:spacing w:val="-11"/>
                <w:sz w:val="22"/>
                <w:szCs w:val="22"/>
              </w:rPr>
            </w:pPr>
            <w:r>
              <w:rPr>
                <w:rFonts w:eastAsia="仿宋_GB2312"/>
                <w:spacing w:val="-11"/>
                <w:kern w:val="0"/>
                <w:sz w:val="28"/>
                <w:szCs w:val="28"/>
                <w:lang w:bidi="ar-SA"/>
              </w:rPr>
              <w:t>4</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330216310004</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对运输过程中沿途丢弃、遗撒工业固体废物行为的行政处罚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部分（没收较大数额违法所得除外）</w:t>
            </w:r>
          </w:p>
        </w:tc>
      </w:tr>
      <w:tr>
        <w:trPr>
          <w:trHeight w:val="90"/>
        </w:trPr>
        <w:tc>
          <w:tcPr>
            <w:tcW w:w="9354" w:type="dxa"/>
            <w:gridSpan w:val="4"/>
            <w:tcBorders>
              <w:tl2br w:val="nil"/>
              <w:tr2bl w:val="nil"/>
            </w:tcBorders>
            <w:tcMar>
              <w:top w:w="15" w:type="dxa"/>
              <w:left w:w="15" w:type="dxa"/>
              <w:right w:w="15" w:type="dxa"/>
            </w:tcMar>
            <w:vAlign w:val="center"/>
          </w:tcPr>
          <w:p>
            <w:pPr>
              <w:widowControl/>
              <w:spacing w:line="400" w:lineRule="exact"/>
              <w:jc w:val="left"/>
              <w:textAlignment w:val="center"/>
              <w:rPr>
                <w:rFonts w:eastAsia="仿宋_GB2312"/>
                <w:b/>
                <w:color w:val="auto"/>
                <w:spacing w:val="-11"/>
                <w:sz w:val="22"/>
                <w:szCs w:val="22"/>
              </w:rPr>
            </w:pPr>
            <w:r>
              <w:rPr>
                <w:rFonts w:eastAsia="仿宋_GB2312"/>
                <w:b/>
                <w:spacing w:val="-11"/>
                <w:kern w:val="0"/>
                <w:sz w:val="28"/>
                <w:szCs w:val="28"/>
                <w:lang w:bidi="ar-SA"/>
              </w:rPr>
              <w:t>五、消防救援（共6项）</w:t>
            </w:r>
          </w:p>
        </w:tc>
      </w:tr>
      <w:tr>
        <w:trPr>
          <w:trHeight w:val="90"/>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1</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 xml:space="preserve">330295022001 </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对占用、堵塞、封闭城市道路上的消防车通道的行政处罚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部分（划转对占用、堵塞、封闭城市道路上的消防车通道的行政处罚事项）</w:t>
            </w:r>
          </w:p>
        </w:tc>
      </w:tr>
      <w:tr>
        <w:trPr>
          <w:trHeight w:val="292"/>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2</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 xml:space="preserve">330295024001 </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对沿城市道路的人员密集场所门窗设置影响逃生、灭火救援的障碍物的行政处罚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部分（划转对沿城市道路的人员密集场所沿城市道路的人员密集场所门窗设置影响逃生、灭火救援的障碍物的行政处罚事项）</w:t>
            </w:r>
          </w:p>
        </w:tc>
      </w:tr>
      <w:tr>
        <w:trPr>
          <w:trHeight w:val="292"/>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3</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 xml:space="preserve">330295018000 </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对建筑物外墙装修装饰、建筑屋面使用及广告牌的设置影响防火、逃生的行政处罚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全部</w:t>
            </w:r>
          </w:p>
        </w:tc>
      </w:tr>
      <w:tr>
        <w:trPr>
          <w:trHeight w:val="220"/>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color w:val="auto"/>
                <w:spacing w:val="-11"/>
                <w:sz w:val="22"/>
                <w:szCs w:val="22"/>
              </w:rPr>
            </w:pPr>
            <w:r>
              <w:rPr>
                <w:rFonts w:eastAsia="仿宋_GB2312"/>
                <w:spacing w:val="-11"/>
                <w:kern w:val="0"/>
                <w:sz w:val="28"/>
                <w:szCs w:val="28"/>
                <w:lang w:bidi="ar-SA"/>
              </w:rPr>
              <w:t>4</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 xml:space="preserve">330295060001 </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对私拉电线和插座给电动车充电的行政处罚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部分（划转对在城市道路上在城市道路上私拉电线和插座给电动车充电的行政处罚事项）</w:t>
            </w:r>
          </w:p>
        </w:tc>
      </w:tr>
      <w:tr>
        <w:trPr>
          <w:trHeight w:val="220"/>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5</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spacing w:val="-11"/>
                <w:kern w:val="0"/>
                <w:sz w:val="28"/>
                <w:szCs w:val="28"/>
                <w:lang w:bidi="ar-SA"/>
              </w:rPr>
            </w:pPr>
            <w:r>
              <w:rPr>
                <w:rFonts w:eastAsia="仿宋_GB2312"/>
                <w:spacing w:val="-11"/>
                <w:kern w:val="0"/>
                <w:sz w:val="28"/>
                <w:szCs w:val="28"/>
                <w:lang w:bidi="ar-SA"/>
              </w:rPr>
              <w:t xml:space="preserve">330295016001 </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bidi="ar-SA"/>
              </w:rPr>
            </w:pPr>
            <w:r>
              <w:rPr>
                <w:rFonts w:eastAsia="仿宋_GB2312"/>
                <w:spacing w:val="-11"/>
                <w:kern w:val="0"/>
                <w:sz w:val="28"/>
                <w:szCs w:val="28"/>
                <w:lang w:bidi="ar-SA"/>
              </w:rPr>
              <w:t>对占用、堵塞、封闭城市道路上的消防登高场地的行政处罚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bidi="ar-SA"/>
              </w:rPr>
            </w:pPr>
            <w:r>
              <w:rPr>
                <w:rFonts w:eastAsia="仿宋_GB2312"/>
                <w:spacing w:val="-11"/>
                <w:sz w:val="28"/>
                <w:szCs w:val="28"/>
                <w:lang w:bidi="ar-SA"/>
              </w:rPr>
              <w:t>部分（划转对占用、堵塞、封闭城市道路上的消防登高场地的行政处罚事项）</w:t>
            </w:r>
          </w:p>
        </w:tc>
      </w:tr>
      <w:tr>
        <w:trPr>
          <w:trHeight w:val="220"/>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hint="eastAsia"/>
                <w:spacing w:val="-11"/>
                <w:kern w:val="0"/>
                <w:sz w:val="28"/>
                <w:szCs w:val="28"/>
                <w:lang w:val="en-US" w:eastAsia="zh-CN" w:bidi="ar-SA"/>
              </w:rPr>
            </w:pPr>
            <w:r>
              <w:rPr>
                <w:rFonts w:eastAsia="仿宋_GB2312"/>
                <w:spacing w:val="-11"/>
                <w:kern w:val="0"/>
                <w:sz w:val="28"/>
                <w:szCs w:val="28"/>
                <w:lang w:val="en-US" w:eastAsia="zh-CN" w:bidi="ar-SA"/>
              </w:rPr>
              <w:t>6</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spacing w:val="-11"/>
                <w:kern w:val="0"/>
                <w:sz w:val="28"/>
                <w:szCs w:val="28"/>
                <w:lang w:val="en-US" w:eastAsia="zh-CN" w:bidi="ar-SA"/>
              </w:rPr>
            </w:pPr>
            <w:r>
              <w:rPr>
                <w:rFonts w:eastAsia="仿宋_GB2312"/>
                <w:spacing w:val="-11"/>
                <w:kern w:val="0"/>
                <w:sz w:val="28"/>
                <w:szCs w:val="28"/>
                <w:lang w:val="en-US" w:eastAsia="zh-CN" w:bidi="ar-SA"/>
              </w:rPr>
              <w:t>330295062000</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spacing w:val="-11"/>
                <w:kern w:val="0"/>
                <w:sz w:val="28"/>
                <w:szCs w:val="28"/>
                <w:lang w:val="en-US" w:eastAsia="zh-CN" w:bidi="ar-SA"/>
              </w:rPr>
            </w:pPr>
            <w:r>
              <w:rPr>
                <w:rFonts w:eastAsia="仿宋_GB2312"/>
                <w:spacing w:val="-11"/>
                <w:kern w:val="0"/>
                <w:sz w:val="28"/>
                <w:szCs w:val="28"/>
                <w:lang w:val="en-US" w:eastAsia="zh-CN" w:bidi="ar-SA"/>
              </w:rPr>
              <w:t>对在疏散通道、安全出口、楼梯间停放电动车的行政处罚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lang w:val="en-US" w:eastAsia="zh-CN" w:bidi="ar-SA"/>
              </w:rPr>
            </w:pPr>
            <w:r>
              <w:rPr>
                <w:rFonts w:eastAsia="仿宋_GB2312"/>
                <w:spacing w:val="-11"/>
                <w:sz w:val="28"/>
                <w:szCs w:val="28"/>
                <w:lang w:val="en-US" w:eastAsia="zh-CN" w:bidi="ar-SA"/>
              </w:rPr>
              <w:t>全部</w:t>
            </w:r>
          </w:p>
        </w:tc>
      </w:tr>
      <w:tr>
        <w:trPr>
          <w:trHeight w:val="90"/>
        </w:trPr>
        <w:tc>
          <w:tcPr>
            <w:tcW w:w="9354" w:type="dxa"/>
            <w:gridSpan w:val="4"/>
            <w:tcBorders>
              <w:tl2br w:val="nil"/>
              <w:tr2bl w:val="nil"/>
            </w:tcBorders>
            <w:tcMar>
              <w:top w:w="15" w:type="dxa"/>
              <w:left w:w="15" w:type="dxa"/>
              <w:right w:w="15" w:type="dxa"/>
            </w:tcMar>
            <w:vAlign w:val="center"/>
          </w:tcPr>
          <w:p>
            <w:pPr>
              <w:widowControl/>
              <w:spacing w:line="400" w:lineRule="exact"/>
              <w:jc w:val="left"/>
              <w:textAlignment w:val="center"/>
              <w:rPr>
                <w:rFonts w:eastAsia="仿宋_GB2312"/>
                <w:b/>
                <w:color w:val="auto"/>
                <w:spacing w:val="-11"/>
                <w:sz w:val="22"/>
                <w:szCs w:val="22"/>
              </w:rPr>
            </w:pPr>
            <w:r>
              <w:rPr>
                <w:rFonts w:eastAsia="仿宋_GB2312"/>
                <w:b/>
                <w:spacing w:val="-11"/>
                <w:kern w:val="0"/>
                <w:sz w:val="28"/>
                <w:szCs w:val="28"/>
                <w:lang w:bidi="ar-SA"/>
              </w:rPr>
              <w:t>六、市场监管(共1项）</w:t>
            </w:r>
          </w:p>
        </w:tc>
      </w:tr>
      <w:tr>
        <w:trPr>
          <w:trHeight w:val="149"/>
        </w:trPr>
        <w:tc>
          <w:tcPr>
            <w:tcW w:w="747"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color w:val="auto"/>
                <w:spacing w:val="-11"/>
                <w:sz w:val="22"/>
                <w:szCs w:val="22"/>
              </w:rPr>
            </w:pPr>
            <w:r>
              <w:rPr>
                <w:rFonts w:eastAsia="仿宋_GB2312" w:hint="eastAsia"/>
                <w:spacing w:val="-11"/>
                <w:kern w:val="0"/>
                <w:sz w:val="28"/>
                <w:szCs w:val="28"/>
                <w:lang w:bidi="ar-SA"/>
              </w:rPr>
              <w:t xml:space="preserve">1 </w:t>
            </w:r>
          </w:p>
        </w:tc>
        <w:tc>
          <w:tcPr>
            <w:tcW w:w="1808" w:type="dxa"/>
            <w:tcBorders>
              <w:tl2br w:val="nil"/>
              <w:tr2bl w:val="nil"/>
            </w:tcBorders>
            <w:tcMar>
              <w:top w:w="15" w:type="dxa"/>
              <w:left w:w="15" w:type="dxa"/>
              <w:right w:w="15" w:type="dxa"/>
            </w:tcMar>
            <w:vAlign w:val="center"/>
          </w:tcPr>
          <w:p>
            <w:pPr>
              <w:widowControl/>
              <w:spacing w:line="440" w:lineRule="exact"/>
              <w:jc w:val="center"/>
              <w:textAlignment w:val="center"/>
              <w:rPr>
                <w:rFonts w:eastAsia="仿宋_GB2312"/>
                <w:color w:val="auto"/>
                <w:spacing w:val="-11"/>
                <w:sz w:val="22"/>
                <w:szCs w:val="22"/>
              </w:rPr>
            </w:pPr>
            <w:r>
              <w:rPr>
                <w:rFonts w:eastAsia="仿宋_GB2312"/>
                <w:spacing w:val="-11"/>
                <w:kern w:val="0"/>
                <w:sz w:val="28"/>
                <w:szCs w:val="28"/>
                <w:lang w:bidi="ar-SA"/>
              </w:rPr>
              <w:t>330231076001</w:t>
            </w:r>
          </w:p>
        </w:tc>
        <w:tc>
          <w:tcPr>
            <w:tcW w:w="4263" w:type="dxa"/>
            <w:tcBorders>
              <w:tl2br w:val="nil"/>
              <w:tr2bl w:val="nil"/>
            </w:tcBorders>
            <w:tcMar>
              <w:top w:w="15" w:type="dxa"/>
              <w:left w:w="15" w:type="dxa"/>
              <w:right w:w="15" w:type="dxa"/>
            </w:tcMar>
            <w:vAlign w:val="center"/>
          </w:tcPr>
          <w:p>
            <w:pPr>
              <w:widowControl/>
              <w:spacing w:line="400" w:lineRule="exact"/>
              <w:textAlignment w:val="center"/>
              <w:rPr>
                <w:rFonts w:eastAsia="仿宋_GB2312"/>
                <w:color w:val="auto"/>
                <w:spacing w:val="-11"/>
                <w:sz w:val="22"/>
                <w:szCs w:val="22"/>
              </w:rPr>
            </w:pPr>
            <w:r>
              <w:rPr>
                <w:rFonts w:eastAsia="仿宋_GB2312"/>
                <w:spacing w:val="-11"/>
                <w:kern w:val="0"/>
                <w:sz w:val="28"/>
                <w:szCs w:val="28"/>
                <w:lang w:bidi="ar-SA"/>
              </w:rPr>
              <w:t>对在室外公共场所无照经营的行政处罚</w:t>
            </w:r>
          </w:p>
        </w:tc>
        <w:tc>
          <w:tcPr>
            <w:tcW w:w="2536" w:type="dxa"/>
            <w:tcBorders>
              <w:tl2br w:val="nil"/>
              <w:tr2bl w:val="nil"/>
            </w:tcBorders>
            <w:tcMar>
              <w:top w:w="15" w:type="dxa"/>
              <w:left w:w="15" w:type="dxa"/>
              <w:right w:w="15" w:type="dxa"/>
            </w:tcMar>
            <w:vAlign w:val="center"/>
          </w:tcPr>
          <w:p>
            <w:pPr>
              <w:widowControl/>
              <w:spacing w:line="400" w:lineRule="exact"/>
              <w:jc w:val="center"/>
              <w:textAlignment w:val="center"/>
              <w:rPr>
                <w:rFonts w:eastAsia="仿宋_GB2312"/>
                <w:color w:val="auto"/>
                <w:spacing w:val="-11"/>
                <w:sz w:val="22"/>
                <w:szCs w:val="22"/>
              </w:rPr>
            </w:pPr>
            <w:r>
              <w:rPr>
                <w:rFonts w:eastAsia="仿宋_GB2312"/>
                <w:spacing w:val="-11"/>
                <w:sz w:val="28"/>
                <w:szCs w:val="28"/>
                <w:lang w:bidi="ar-SA"/>
              </w:rPr>
              <w:t>部分（没收较大数额违法所得除外）</w:t>
            </w:r>
          </w:p>
        </w:tc>
      </w:tr>
    </w:tbl>
    <w:p>
      <w:bookmarkStart w:id="0" w:name="_GoBack"/>
      <w:bookmarkEnd w:id="0"/>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方正黑体_GBK"/>
    <w:panose1 w:val="00000000000000000000"/>
    <w:charset w:val="00"/>
    <w:family w:val="script"/>
    <w:pitch w:val="variable"/>
    <w:sig w:usb0="00000000" w:usb1="00000000" w:usb2="00000000" w:usb3="00000000" w:csb0="00000000" w:csb1="00000000"/>
  </w:font>
  <w:font w:name="方正小标宋简体">
    <w:panose1 w:val="02010601030101010101"/>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Times New Roman">
    <w:altName w:val="DejaVu Sans"/>
    <w:panose1 w:val="02020603050405020304"/>
    <w:charset w:val="00"/>
    <w:family w:val="auto"/>
    <w:pitch w:val="variable"/>
    <w:sig w:usb0="00000A87" w:usb1="00000000" w:usb2="00000000" w:usb3="00000000" w:csb0="400001BF" w:csb1="DFF70000"/>
  </w:font>
  <w:font w:name="宋体">
    <w:altName w:val="方正兰亭黑_GBK"/>
    <w:panose1 w:val="02010600030101010101"/>
    <w:charset w:val="86"/>
    <w:family w:val="script"/>
    <w:pitch w:val="variable"/>
    <w:sig w:usb0="00000003" w:usb1="080E0000" w:usb2="00000000"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77">
    <w:name w:val="Body Text First Indent"/>
    <w:basedOn w:val="0"/>
    <w:next w:val="0"/>
    <w:pPr>
      <w:widowControl w:val="0"/>
      <w:ind w:firstLineChars="100" w:firstLine="100"/>
      <w:jc w:val="both"/>
    </w:pPr>
    <w:rPr>
      <w:rFonts w:ascii="Times New Roman" w:eastAsia="宋体" w:cs="Times New Roman" w:hAnsi="Times New Roman"/>
      <w:kern w:val="2"/>
      <w:sz w:val="2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4</Pages>
  <Words>1418</Words>
  <Characters>1769</Characters>
  <Lines>204</Lines>
  <Paragraphs>137</Paragraphs>
  <CharactersWithSpaces>1780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uos</dc:creator>
  <cp:lastModifiedBy>uos</cp:lastModifiedBy>
  <cp:revision>1</cp:revision>
  <dcterms:created xsi:type="dcterms:W3CDTF">2025-05-07T02:15:40Z</dcterms:created>
  <dcterms:modified xsi:type="dcterms:W3CDTF">2025-05-07T02:16:26Z</dcterms:modified>
</cp:coreProperties>
</file>