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越城区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基本医疗保险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预算方案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意见征求稿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绍兴市基本医疗保险基金总额预算管理方案（试行）》（绍市医保〔2021〕28号）和《关于预下达2024年职工医保和城乡居民医保基金总额预算指标的通知》（绍市医保〔2024〕25号）等文件精神，结合越城区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我区2024年医保基金预算总额由市级三部门统一下达确定，职工医保基金预下达指标和城乡居民医保基金指标分别为149510.64万元和59634.05万元。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职工医保基金预算总额为预下达，后续市里将根据越城区当年度统筹基金收入、支出等情况进行相应调整。待职工医保基金总额预算调整后，再统一调整各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定点医疗机构（包括市级医疗机构）总额预算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额度分配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全区医保基金在计提预留金、按实支出项目费用、定点零售药店费用后，按住院和门诊（含门诊特殊病种，下同）分别进行总额预算管理。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（一）预留金提取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提取的预留金主要用于年度内因重大医疗改革、重大政策调整以及转外就医、谈判药品核定额度超支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医保基金按规定分担的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超总额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default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default" w:ascii="楷体" w:hAnsi="楷体" w:eastAsia="楷体" w:cs="楷体"/>
          <w:sz w:val="32"/>
          <w:szCs w:val="32"/>
        </w:rPr>
        <w:t>按实支出项目费用提取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1.双通道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药品费用提取；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医务室门诊支出费用提取；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丙型肝炎（抗病毒治疗）门诊支出费用提取；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苯丙酮尿症支出费用提取；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新增医药机构支出费用提取；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转外就医门诊支出费用提取。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default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）定点零售药店门诊总额预算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家定点零售药店一起纳入职工医保总额预算细化管理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所有定点零售药店为一个整体预算单位，不再细分到各定点零售药店。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default" w:ascii="楷体" w:hAnsi="楷体" w:eastAsia="楷体" w:cs="楷体"/>
          <w:sz w:val="32"/>
          <w:szCs w:val="32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）定点医疗机构（包括市级医疗机构）总额预算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基本医保基金预算总额在提取上述预留金、按实支出项目和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零售药店预算后，剩余预算额度根据定点医疗机构（包括市级医疗机构）202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年度门诊和住院（含异地住院费用）实际统筹支出占比进行预算分配。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住院通过DRGs点数法进行结算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医保基金住院预算额度（含异地住院费用）以越城区（包括市级医疗机构）为一个整体预算单位，不细分到各定点医疗机构。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责任共担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在医保基金总额预算管理的基础上，建立“结余合理留用、超支合理分担”的责任共担机制。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定点零售药店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年度决算时如有结余，各定点零售药店按实结算；如有超支，超支部分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由2024年实际统筹支出同比增长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定点零售药店承担。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定点医疗机构进行医保基金决算时，出现结余或超支的，由定点医疗机构和医保基金按一定比例留用或分担。住院和门诊医疗费用分别决算。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（一）各定点医疗机构要根据各自预算额度和相关指标，建立内部控制管理制度，加强内部动态分析研判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（二）各定点医疗机构要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严格执行医保政策规定，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切实控制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医保基金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支出的不合理增长，严禁以总额预算管理为由推诿拒收病人、降低服务标准。</w:t>
      </w: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E9C0F"/>
    <w:multiLevelType w:val="singleLevel"/>
    <w:tmpl w:val="98FE9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E2277"/>
    <w:rsid w:val="0426077E"/>
    <w:rsid w:val="1E5060CF"/>
    <w:rsid w:val="1EE8644A"/>
    <w:rsid w:val="1F9AAC93"/>
    <w:rsid w:val="2DB744F9"/>
    <w:rsid w:val="3A78A09C"/>
    <w:rsid w:val="3D160B6F"/>
    <w:rsid w:val="3EA3BDF3"/>
    <w:rsid w:val="3EEE11E2"/>
    <w:rsid w:val="3FF6C630"/>
    <w:rsid w:val="3FFF81EF"/>
    <w:rsid w:val="3FFFCE15"/>
    <w:rsid w:val="409E1CA6"/>
    <w:rsid w:val="469FE05B"/>
    <w:rsid w:val="4BBE58C5"/>
    <w:rsid w:val="4BBF4884"/>
    <w:rsid w:val="4BF39D9C"/>
    <w:rsid w:val="4D5C6C8C"/>
    <w:rsid w:val="4E7B4B42"/>
    <w:rsid w:val="52EE10EC"/>
    <w:rsid w:val="54DF8E26"/>
    <w:rsid w:val="56FD9FF0"/>
    <w:rsid w:val="5B7B1F2C"/>
    <w:rsid w:val="5BF7DDE3"/>
    <w:rsid w:val="5FB38177"/>
    <w:rsid w:val="5FB5D26B"/>
    <w:rsid w:val="63FF2F48"/>
    <w:rsid w:val="67FF749A"/>
    <w:rsid w:val="6A4E2277"/>
    <w:rsid w:val="6B3FB1DD"/>
    <w:rsid w:val="6BDDF4B2"/>
    <w:rsid w:val="6CEB2C30"/>
    <w:rsid w:val="6CFF939E"/>
    <w:rsid w:val="6E7F4BF8"/>
    <w:rsid w:val="6E8ACE3E"/>
    <w:rsid w:val="6F671EB1"/>
    <w:rsid w:val="6F7F9CC9"/>
    <w:rsid w:val="6FBF95D0"/>
    <w:rsid w:val="6FFF4E18"/>
    <w:rsid w:val="73DA405F"/>
    <w:rsid w:val="75DA3EF6"/>
    <w:rsid w:val="77779517"/>
    <w:rsid w:val="779F40FA"/>
    <w:rsid w:val="77FD437D"/>
    <w:rsid w:val="79DE24A3"/>
    <w:rsid w:val="7BBA2BA1"/>
    <w:rsid w:val="7D3FAB58"/>
    <w:rsid w:val="7D71ED9F"/>
    <w:rsid w:val="7DAD670B"/>
    <w:rsid w:val="7EFFE01D"/>
    <w:rsid w:val="7FAF5780"/>
    <w:rsid w:val="7FC39126"/>
    <w:rsid w:val="7FEBC2E0"/>
    <w:rsid w:val="7FED977C"/>
    <w:rsid w:val="7FFFFE97"/>
    <w:rsid w:val="8BFF848B"/>
    <w:rsid w:val="8E5FE48E"/>
    <w:rsid w:val="8FF51E1A"/>
    <w:rsid w:val="92CFA1C6"/>
    <w:rsid w:val="9FEFA9D8"/>
    <w:rsid w:val="ABF3DBA4"/>
    <w:rsid w:val="AD392F5A"/>
    <w:rsid w:val="ADFF18E2"/>
    <w:rsid w:val="AFFF0FA1"/>
    <w:rsid w:val="B17C7CAD"/>
    <w:rsid w:val="B7EF3165"/>
    <w:rsid w:val="BBEB74B8"/>
    <w:rsid w:val="BD9FA0E3"/>
    <w:rsid w:val="BDFD79BD"/>
    <w:rsid w:val="BF1FA0BA"/>
    <w:rsid w:val="BF263B67"/>
    <w:rsid w:val="BF3F3E38"/>
    <w:rsid w:val="BF7F6AAF"/>
    <w:rsid w:val="BFEF4C7F"/>
    <w:rsid w:val="C5F1E458"/>
    <w:rsid w:val="CBFF9124"/>
    <w:rsid w:val="CFFA12CE"/>
    <w:rsid w:val="D737945F"/>
    <w:rsid w:val="D9F911B5"/>
    <w:rsid w:val="DB7E30FF"/>
    <w:rsid w:val="DDEFE1E0"/>
    <w:rsid w:val="DE6FAFDF"/>
    <w:rsid w:val="DEFD45D1"/>
    <w:rsid w:val="DFB54012"/>
    <w:rsid w:val="DFEFD070"/>
    <w:rsid w:val="E4EBCB07"/>
    <w:rsid w:val="E61D48B3"/>
    <w:rsid w:val="E6FF3DE8"/>
    <w:rsid w:val="E7FFC96F"/>
    <w:rsid w:val="EBB77728"/>
    <w:rsid w:val="EBE4101B"/>
    <w:rsid w:val="EBEF66A7"/>
    <w:rsid w:val="EBFFDEE5"/>
    <w:rsid w:val="EFF70091"/>
    <w:rsid w:val="F53F65C6"/>
    <w:rsid w:val="F7BE913B"/>
    <w:rsid w:val="F7F32F96"/>
    <w:rsid w:val="F98A673D"/>
    <w:rsid w:val="FB7F70C5"/>
    <w:rsid w:val="FB8B631B"/>
    <w:rsid w:val="FD3B99D8"/>
    <w:rsid w:val="FDBEB3E9"/>
    <w:rsid w:val="FDEFA8BC"/>
    <w:rsid w:val="FDFE0B51"/>
    <w:rsid w:val="FE6AA78D"/>
    <w:rsid w:val="FEF6337B"/>
    <w:rsid w:val="FF6FC457"/>
    <w:rsid w:val="FF73DC6D"/>
    <w:rsid w:val="FFEF2384"/>
    <w:rsid w:val="FFF64909"/>
    <w:rsid w:val="FFF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2023-12-25T01:08:00Z</dcterms:created>
  <dc:creator>嫣</dc:creator>
  <cp:lastModifiedBy>紫茵霞薇</cp:lastModifiedBy>
  <dcterms:modified xsi:type="dcterms:W3CDTF">2024-11-12T02:01:07Z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8A744E8604764846B5180B0CA32D6EB4</vt:lpwstr>
  </property>
</Properties>
</file>