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台州市科学技术发展专项资金(专利部分)管理办法实施细则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一、制定背景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2014年6月28日，台州市人民政府办公室印发《台州市市级科技资金使用管理办法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》（台政办发〔2014〕104号）；2022年8月26日，台州市人民政府办公室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印发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《关于公布市政府及市政府办公室行政规范性文件清理结果的通知》（台政办发〔2022〕35号），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废止该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文件。为支持各类主体专利创造、运用、保护、管理和服务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2023年10月12日，台州市财政局会同台州市市场监管局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研究制定了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《台州市科学技术专项资金（专利部分）管理办法》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（台财社发〔2023〕30号）。为规范科学技术发展专项资金(专利部分)因素分配与使用管理，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提高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财政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专项资金使用绩效，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特制定《台州市科学技术发展专项资金(专利部分)管理办法实施细则》。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制订过程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我局研究制定《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台州市科学技术发展专项资金(专利部分)管理办法实施细则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》（征求意见稿）后，多次征求台州市财政局意见，并根据反馈意见，对办法进行了修改，完成了此次征求意见稿的制定。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、主要内容及政策举措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实施细则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》共包含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部分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十一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条内容，对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总则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、分配因素及补助奖励标准、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使用管理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等方面作出详细阐述和具体规定，主要内容如下：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方正楷体_GBK"/>
          <w:b w:val="0"/>
          <w:bCs w:val="0"/>
          <w:kern w:val="2"/>
          <w:sz w:val="32"/>
          <w:szCs w:val="32"/>
          <w:lang w:val="en-US" w:eastAsia="zh-CN" w:bidi="ar-SA"/>
        </w:rPr>
        <w:t>（一）总则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明确科学技术发展专项资金(专利部分)因素分配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的资金主要用于支持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创造、保护、运用、管理和服务等工作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方正楷体_GBK"/>
          <w:b w:val="0"/>
          <w:bCs w:val="0"/>
          <w:kern w:val="2"/>
          <w:sz w:val="32"/>
          <w:szCs w:val="32"/>
          <w:lang w:val="en-US" w:eastAsia="zh-CN" w:bidi="ar-SA"/>
        </w:rPr>
        <w:t>（二）分配因素及补助奖励标准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高价值创造因素主要包括示范创强、高价值发明专利授权、高价值专利培育、专利导航实施、奖项激励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5个方面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2.高效益转化因素主要包括金融服务、专利运用、专利引进、专利开放许可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个方面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3.高水平保护因素主要包括维权援助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专利保险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特定领域保护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联盟建设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数据知识产权保护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个方面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4.高标准管理和服务因素主要包括标准运用、托管服务、公共服务、人才培养4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个方面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方正楷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方正楷体_GBK"/>
          <w:b w:val="0"/>
          <w:bCs w:val="0"/>
          <w:kern w:val="2"/>
          <w:sz w:val="32"/>
          <w:szCs w:val="32"/>
          <w:lang w:val="en-US" w:eastAsia="zh-CN" w:bidi="ar-SA"/>
        </w:rPr>
        <w:t>（三）使用管理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1.明确专项经费实行总额控制，并适当向高水平保护因素倾斜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已获得浙江省知识产权经费支持的项目,不再重复给予资金支持。同一事项符合多个奖补政策的,按就高原则实施奖补。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办法的施行起始日期，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由市市场监管局负责牵头组织实施。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F6C8C"/>
    <w:multiLevelType w:val="singleLevel"/>
    <w:tmpl w:val="F27F6C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08D1"/>
    <w:rsid w:val="3FEA8D75"/>
    <w:rsid w:val="4E3C2B27"/>
    <w:rsid w:val="E3BF34E9"/>
    <w:rsid w:val="EDB5347E"/>
    <w:rsid w:val="FFF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beforeLines="0" w:afterLines="0"/>
      <w:ind w:firstLine="420"/>
    </w:pPr>
    <w:rPr>
      <w:rFonts w:hint="default"/>
      <w:sz w:val="21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2024-04-24T17:59:00Z</dcterms:created>
  <dc:creator>user</dc:creator>
  <cp:lastModifiedBy>user</cp:lastModifiedBy>
  <dcterms:modified xsi:type="dcterms:W3CDTF">2025-04-30T15:37:45Z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