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86C8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44"/>
        </w:rPr>
      </w:pPr>
    </w:p>
    <w:p w14:paraId="543F5B6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桐庐</w:t>
      </w:r>
      <w:r>
        <w:rPr>
          <w:rFonts w:hint="eastAsia" w:ascii="方正小标宋简体" w:hAnsi="方正小标宋简体" w:eastAsia="方正小标宋简体" w:cs="方正小标宋简体"/>
          <w:sz w:val="36"/>
          <w:szCs w:val="36"/>
          <w:lang w:eastAsia="zh-CN"/>
        </w:rPr>
        <w:t>县</w:t>
      </w:r>
      <w:r>
        <w:rPr>
          <w:rFonts w:hint="eastAsia" w:ascii="方正小标宋简体" w:hAnsi="方正小标宋简体" w:eastAsia="方正小标宋简体" w:cs="方正小标宋简体"/>
          <w:sz w:val="36"/>
          <w:szCs w:val="36"/>
        </w:rPr>
        <w:t xml:space="preserve">人力资源和社会保障局 </w:t>
      </w:r>
      <w:r>
        <w:rPr>
          <w:rFonts w:hint="eastAsia" w:ascii="方正小标宋简体" w:hAnsi="方正小标宋简体" w:eastAsia="方正小标宋简体" w:cs="方正小标宋简体"/>
          <w:sz w:val="36"/>
          <w:szCs w:val="36"/>
          <w:lang w:val="en-US" w:eastAsia="zh-CN"/>
        </w:rPr>
        <w:t>桐庐</w:t>
      </w:r>
      <w:r>
        <w:rPr>
          <w:rFonts w:hint="eastAsia" w:ascii="方正小标宋简体" w:hAnsi="方正小标宋简体" w:eastAsia="方正小标宋简体" w:cs="方正小标宋简体"/>
          <w:sz w:val="36"/>
          <w:szCs w:val="36"/>
          <w:lang w:eastAsia="zh-CN"/>
        </w:rPr>
        <w:t>县</w:t>
      </w:r>
      <w:r>
        <w:rPr>
          <w:rFonts w:hint="eastAsia" w:ascii="方正小标宋简体" w:hAnsi="方正小标宋简体" w:eastAsia="方正小标宋简体" w:cs="方正小标宋简体"/>
          <w:sz w:val="36"/>
          <w:szCs w:val="36"/>
        </w:rPr>
        <w:t>财政局 国家税务总局</w:t>
      </w:r>
      <w:r>
        <w:rPr>
          <w:rFonts w:hint="eastAsia" w:ascii="方正小标宋简体" w:hAnsi="方正小标宋简体" w:eastAsia="方正小标宋简体" w:cs="方正小标宋简体"/>
          <w:sz w:val="36"/>
          <w:szCs w:val="36"/>
          <w:lang w:val="en-US" w:eastAsia="zh-CN"/>
        </w:rPr>
        <w:t>桐庐县</w:t>
      </w:r>
      <w:r>
        <w:rPr>
          <w:rFonts w:hint="eastAsia" w:ascii="方正小标宋简体" w:hAnsi="方正小标宋简体" w:eastAsia="方正小标宋简体" w:cs="方正小标宋简体"/>
          <w:sz w:val="36"/>
          <w:szCs w:val="36"/>
        </w:rPr>
        <w:t>税务局关于调整城乡居民基本养老保险缴费档次和缴费补贴标准等有关事项的通知</w:t>
      </w:r>
    </w:p>
    <w:p w14:paraId="7A932CD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（征求意见稿）</w:t>
      </w:r>
    </w:p>
    <w:p w14:paraId="0788EDCC">
      <w:pPr>
        <w:pStyle w:val="2"/>
      </w:pPr>
    </w:p>
    <w:p w14:paraId="010C9B2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eastAsia="仿宋_GB2312"/>
          <w:sz w:val="32"/>
          <w:szCs w:val="32"/>
        </w:rPr>
      </w:pPr>
      <w:r>
        <w:rPr>
          <w:rFonts w:hint="eastAsia" w:ascii="仿宋_GB2312" w:eastAsia="仿宋_GB2312"/>
          <w:sz w:val="32"/>
          <w:szCs w:val="32"/>
        </w:rPr>
        <w:t>各乡镇人民政府</w:t>
      </w:r>
      <w:r>
        <w:rPr>
          <w:rFonts w:hint="eastAsia" w:ascii="仿宋_GB2312" w:eastAsia="仿宋_GB2312"/>
          <w:sz w:val="32"/>
          <w:szCs w:val="32"/>
          <w:lang w:eastAsia="zh-CN"/>
        </w:rPr>
        <w:t>、</w:t>
      </w:r>
      <w:r>
        <w:rPr>
          <w:rFonts w:hint="eastAsia" w:ascii="仿宋_GB2312" w:eastAsia="仿宋_GB2312"/>
          <w:sz w:val="32"/>
          <w:szCs w:val="32"/>
          <w:lang w:val="en-US" w:eastAsia="zh-CN"/>
        </w:rPr>
        <w:t>街道办事处</w:t>
      </w:r>
      <w:r>
        <w:rPr>
          <w:rFonts w:hint="eastAsia" w:ascii="仿宋_GB2312" w:eastAsia="仿宋_GB2312"/>
          <w:sz w:val="32"/>
          <w:szCs w:val="32"/>
        </w:rPr>
        <w:t>，县政府</w:t>
      </w:r>
      <w:r>
        <w:rPr>
          <w:rFonts w:hint="eastAsia" w:ascii="仿宋_GB2312" w:eastAsia="仿宋_GB2312"/>
          <w:sz w:val="32"/>
          <w:szCs w:val="32"/>
          <w:lang w:val="en-US" w:eastAsia="zh-CN"/>
        </w:rPr>
        <w:t>各部门、各直属单位</w:t>
      </w:r>
      <w:r>
        <w:rPr>
          <w:rFonts w:hint="eastAsia" w:ascii="仿宋_GB2312" w:eastAsia="仿宋_GB2312"/>
          <w:sz w:val="32"/>
          <w:szCs w:val="32"/>
        </w:rPr>
        <w:t>：</w:t>
      </w:r>
    </w:p>
    <w:p w14:paraId="57F39A1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仿宋_GB2312" w:eastAsia="仿宋_GB2312"/>
          <w:sz w:val="32"/>
          <w:szCs w:val="32"/>
        </w:rPr>
      </w:pPr>
      <w:r>
        <w:rPr>
          <w:rFonts w:hint="eastAsia" w:ascii="仿宋_GB2312" w:eastAsia="仿宋_GB2312"/>
          <w:sz w:val="32"/>
          <w:szCs w:val="32"/>
        </w:rPr>
        <w:t xml:space="preserve">    为深入推进共富型大社保体系建设，健全完善城乡居民基本养老保险筹资机制，促进制度规范统一，发挥城乡居民基本养老保险在推进共同富裕中的兜底保障作用，根据《</w:t>
      </w:r>
      <w:r>
        <w:rPr>
          <w:rFonts w:hint="default" w:ascii="仿宋_GB2312" w:eastAsia="仿宋_GB2312"/>
          <w:sz w:val="32"/>
          <w:szCs w:val="32"/>
        </w:rPr>
        <w:t>浙江省人力资源和社会保障厅</w:t>
      </w:r>
      <w:r>
        <w:rPr>
          <w:rFonts w:hint="eastAsia" w:ascii="仿宋_GB2312" w:eastAsia="仿宋_GB2312"/>
          <w:sz w:val="32"/>
          <w:szCs w:val="32"/>
          <w:lang w:val="en-US" w:eastAsia="zh-CN"/>
        </w:rPr>
        <w:t xml:space="preserve"> </w:t>
      </w:r>
      <w:r>
        <w:rPr>
          <w:rFonts w:hint="default" w:ascii="仿宋_GB2312" w:eastAsia="仿宋_GB2312"/>
          <w:sz w:val="32"/>
          <w:szCs w:val="32"/>
        </w:rPr>
        <w:t>浙江省财政厅 国家税务总局浙江省税务局关于调整城乡居民基本养老保险缴费档次和缴费补贴标准等有关事项的通知》（浙人社发〔2023〕66号</w:t>
      </w:r>
      <w:r>
        <w:rPr>
          <w:rFonts w:hint="eastAsia" w:ascii="仿宋_GB2312" w:eastAsia="仿宋_GB2312"/>
          <w:sz w:val="32"/>
          <w:szCs w:val="32"/>
        </w:rPr>
        <w:t>）、</w:t>
      </w:r>
      <w:r>
        <w:rPr>
          <w:rFonts w:hint="eastAsia" w:ascii="仿宋_GB2312" w:eastAsia="仿宋_GB2312"/>
          <w:sz w:val="32"/>
          <w:szCs w:val="32"/>
          <w:lang w:val="en-US" w:eastAsia="zh-CN"/>
        </w:rPr>
        <w:t>《</w:t>
      </w:r>
      <w:r>
        <w:rPr>
          <w:rFonts w:hint="eastAsia" w:ascii="仿宋_GB2312" w:eastAsia="仿宋_GB2312"/>
          <w:sz w:val="32"/>
          <w:szCs w:val="32"/>
        </w:rPr>
        <w:t>杭州市人力资源和社会保障局 杭州市财政局 国家税务总局杭州市税务局关于调整城乡居民基本养老保险缴费档次和缴费补贴标准等有关事项的通知</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eastAsia="仿宋_GB2312"/>
          <w:sz w:val="32"/>
          <w:szCs w:val="32"/>
          <w:lang w:val="en-US" w:eastAsia="zh-CN"/>
        </w:rPr>
        <w:t>杭</w:t>
      </w:r>
      <w:r>
        <w:rPr>
          <w:rFonts w:hint="eastAsia" w:ascii="仿宋_GB2312" w:eastAsia="仿宋_GB2312"/>
          <w:sz w:val="32"/>
          <w:szCs w:val="32"/>
        </w:rPr>
        <w:t>人社发〔202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112</w:t>
      </w:r>
      <w:r>
        <w:rPr>
          <w:rFonts w:hint="eastAsia" w:ascii="仿宋_GB2312" w:eastAsia="仿宋_GB2312"/>
          <w:sz w:val="32"/>
          <w:szCs w:val="32"/>
        </w:rPr>
        <w:t>号）</w:t>
      </w:r>
      <w:r>
        <w:rPr>
          <w:rFonts w:hint="eastAsia" w:ascii="仿宋_GB2312" w:eastAsia="仿宋_GB2312"/>
          <w:sz w:val="32"/>
          <w:szCs w:val="32"/>
          <w:lang w:eastAsia="zh-CN"/>
        </w:rPr>
        <w:t>、</w:t>
      </w:r>
      <w:r>
        <w:rPr>
          <w:rFonts w:hint="eastAsia" w:ascii="仿宋_GB2312" w:eastAsia="仿宋_GB2312"/>
          <w:sz w:val="32"/>
          <w:szCs w:val="32"/>
        </w:rPr>
        <w:t>《关于建立城乡居民基本养老保险待遇确定和基础养老金正常调整机制的通知》（</w:t>
      </w:r>
      <w:r>
        <w:rPr>
          <w:rFonts w:hint="eastAsia" w:ascii="仿宋_GB2312" w:eastAsia="仿宋_GB2312"/>
          <w:sz w:val="32"/>
          <w:szCs w:val="32"/>
          <w:lang w:val="en-US" w:eastAsia="zh-CN"/>
        </w:rPr>
        <w:t>桐</w:t>
      </w:r>
      <w:r>
        <w:rPr>
          <w:rFonts w:hint="eastAsia" w:ascii="仿宋_GB2312" w:eastAsia="仿宋_GB2312"/>
          <w:sz w:val="32"/>
          <w:szCs w:val="32"/>
        </w:rPr>
        <w:t>人社</w:t>
      </w:r>
      <w:r>
        <w:rPr>
          <w:rFonts w:hint="eastAsia" w:ascii="仿宋_GB2312" w:eastAsia="仿宋_GB2312"/>
          <w:sz w:val="32"/>
          <w:szCs w:val="32"/>
          <w:lang w:val="en-US" w:eastAsia="zh-CN"/>
        </w:rPr>
        <w:t>发</w:t>
      </w:r>
      <w:r>
        <w:rPr>
          <w:rFonts w:hint="eastAsia" w:ascii="仿宋_GB2312" w:eastAsia="仿宋_GB2312"/>
          <w:sz w:val="32"/>
          <w:szCs w:val="32"/>
        </w:rPr>
        <w:t>〔</w:t>
      </w:r>
      <w:r>
        <w:rPr>
          <w:rFonts w:hint="eastAsia" w:ascii="仿宋_GB2312" w:eastAsia="仿宋_GB2312"/>
          <w:sz w:val="32"/>
          <w:szCs w:val="32"/>
          <w:lang w:val="en-US" w:eastAsia="zh-CN"/>
        </w:rPr>
        <w:t>2020</w:t>
      </w:r>
      <w:r>
        <w:rPr>
          <w:rFonts w:hint="eastAsia" w:ascii="仿宋_GB2312" w:eastAsia="仿宋_GB2312"/>
          <w:sz w:val="32"/>
          <w:szCs w:val="32"/>
        </w:rPr>
        <w:t>〕</w:t>
      </w:r>
      <w:r>
        <w:rPr>
          <w:rFonts w:hint="eastAsia" w:ascii="仿宋_GB2312" w:eastAsia="仿宋_GB2312"/>
          <w:sz w:val="32"/>
          <w:szCs w:val="32"/>
          <w:lang w:val="en-US" w:eastAsia="zh-CN"/>
        </w:rPr>
        <w:t>49</w:t>
      </w:r>
      <w:r>
        <w:rPr>
          <w:rFonts w:hint="eastAsia" w:ascii="仿宋_GB2312" w:eastAsia="仿宋_GB2312"/>
          <w:sz w:val="32"/>
          <w:szCs w:val="32"/>
        </w:rPr>
        <w:t>号），现就调整</w:t>
      </w:r>
      <w:r>
        <w:rPr>
          <w:rFonts w:hint="default" w:ascii="仿宋_GB2312" w:eastAsia="仿宋_GB2312"/>
          <w:sz w:val="32"/>
          <w:szCs w:val="32"/>
        </w:rPr>
        <w:t>我</w:t>
      </w:r>
      <w:r>
        <w:rPr>
          <w:rFonts w:hint="eastAsia" w:ascii="仿宋_GB2312" w:eastAsia="仿宋_GB2312"/>
          <w:sz w:val="32"/>
          <w:szCs w:val="32"/>
          <w:lang w:eastAsia="zh-CN"/>
        </w:rPr>
        <w:t>县</w:t>
      </w:r>
      <w:r>
        <w:rPr>
          <w:rFonts w:hint="eastAsia" w:ascii="仿宋_GB2312" w:eastAsia="仿宋_GB2312"/>
          <w:sz w:val="32"/>
          <w:szCs w:val="32"/>
        </w:rPr>
        <w:t>城乡居民基本养老保险缴费档次和缴费补贴标准等有关事项通知如下：</w:t>
      </w:r>
    </w:p>
    <w:p w14:paraId="2852A8A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一、缴费档次</w:t>
      </w:r>
    </w:p>
    <w:p w14:paraId="3E4F586C">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rPr>
        <w:t>2024年1月1日起，</w:t>
      </w:r>
      <w:r>
        <w:rPr>
          <w:rFonts w:hint="eastAsia" w:ascii="仿宋_GB2312" w:eastAsia="仿宋_GB2312"/>
          <w:sz w:val="32"/>
          <w:szCs w:val="32"/>
          <w:lang w:eastAsia="zh-CN"/>
        </w:rPr>
        <w:t>我县</w:t>
      </w:r>
      <w:r>
        <w:rPr>
          <w:rFonts w:hint="eastAsia" w:ascii="仿宋_GB2312" w:eastAsia="仿宋_GB2312"/>
          <w:sz w:val="32"/>
          <w:szCs w:val="32"/>
        </w:rPr>
        <w:t>城乡居民基本养老保险个人缴费档次</w:t>
      </w:r>
      <w:r>
        <w:rPr>
          <w:rFonts w:hint="eastAsia" w:ascii="仿宋_GB2312" w:eastAsia="仿宋_GB2312"/>
          <w:sz w:val="32"/>
          <w:szCs w:val="32"/>
          <w:lang w:eastAsia="zh-CN"/>
        </w:rPr>
        <w:t>标准</w:t>
      </w:r>
      <w:r>
        <w:rPr>
          <w:rFonts w:hint="eastAsia" w:ascii="仿宋_GB2312" w:eastAsia="仿宋_GB2312"/>
          <w:sz w:val="32"/>
          <w:szCs w:val="32"/>
        </w:rPr>
        <w:t>为</w:t>
      </w:r>
      <w:r>
        <w:rPr>
          <w:rFonts w:hint="default" w:ascii="仿宋_GB2312" w:eastAsia="仿宋_GB2312"/>
          <w:sz w:val="32"/>
          <w:szCs w:val="32"/>
        </w:rPr>
        <w:t>：</w:t>
      </w:r>
      <w:r>
        <w:rPr>
          <w:rFonts w:hint="eastAsia" w:ascii="仿宋_GB2312" w:eastAsia="仿宋_GB2312"/>
          <w:sz w:val="32"/>
          <w:szCs w:val="32"/>
        </w:rPr>
        <w:t>每年</w:t>
      </w:r>
      <w:r>
        <w:rPr>
          <w:rFonts w:hint="eastAsia" w:ascii="仿宋_GB2312" w:eastAsia="仿宋_GB2312"/>
          <w:sz w:val="32"/>
          <w:szCs w:val="32"/>
          <w:lang w:val="en-US" w:eastAsia="zh-CN"/>
        </w:rPr>
        <w:t>2</w:t>
      </w:r>
      <w:r>
        <w:rPr>
          <w:rFonts w:hint="eastAsia" w:ascii="仿宋_GB2312" w:eastAsia="仿宋_GB2312"/>
          <w:sz w:val="32"/>
          <w:szCs w:val="32"/>
        </w:rPr>
        <w:t>00元、300元</w:t>
      </w:r>
      <w:r>
        <w:rPr>
          <w:rFonts w:hint="eastAsia" w:ascii="仿宋_GB2312" w:eastAsia="仿宋_GB2312"/>
          <w:sz w:val="32"/>
          <w:szCs w:val="32"/>
          <w:lang w:eastAsia="zh-CN"/>
        </w:rPr>
        <w:t>、</w:t>
      </w:r>
      <w:r>
        <w:rPr>
          <w:rFonts w:hint="eastAsia" w:ascii="仿宋_GB2312" w:eastAsia="仿宋_GB2312"/>
          <w:sz w:val="32"/>
          <w:szCs w:val="32"/>
        </w:rPr>
        <w:t>500元、1000元、2000元、3000元、5000元、7000元</w:t>
      </w:r>
      <w:r>
        <w:rPr>
          <w:rFonts w:hint="eastAsia" w:ascii="仿宋_GB2312" w:eastAsia="仿宋_GB2312"/>
          <w:sz w:val="32"/>
          <w:szCs w:val="32"/>
          <w:lang w:eastAsia="zh-CN"/>
        </w:rPr>
        <w:t>八</w:t>
      </w:r>
      <w:r>
        <w:rPr>
          <w:rFonts w:hint="default" w:ascii="仿宋_GB2312" w:eastAsia="仿宋_GB2312"/>
          <w:sz w:val="32"/>
          <w:szCs w:val="32"/>
        </w:rPr>
        <w:t>档。</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00元档次</w:t>
      </w:r>
      <w:r>
        <w:rPr>
          <w:rFonts w:hint="eastAsia" w:ascii="仿宋_GB2312" w:hAnsi="仿宋_GB2312" w:eastAsia="仿宋_GB2312" w:cs="仿宋_GB2312"/>
          <w:sz w:val="32"/>
          <w:szCs w:val="32"/>
          <w:lang w:val="en-US" w:eastAsia="zh-CN"/>
        </w:rPr>
        <w:t>限</w:t>
      </w:r>
      <w:r>
        <w:rPr>
          <w:rFonts w:hint="eastAsia" w:ascii="仿宋_GB2312" w:eastAsia="仿宋_GB2312"/>
          <w:sz w:val="32"/>
          <w:szCs w:val="32"/>
        </w:rPr>
        <w:t>低保对象、特困人员、残疾人、低保边缘户等困难群体参保</w:t>
      </w:r>
      <w:r>
        <w:rPr>
          <w:rFonts w:hint="eastAsia" w:ascii="仿宋_GB2312" w:eastAsia="仿宋_GB2312"/>
          <w:sz w:val="32"/>
          <w:szCs w:val="32"/>
          <w:lang w:eastAsia="zh-CN"/>
        </w:rPr>
        <w:t>，</w:t>
      </w:r>
      <w:r>
        <w:rPr>
          <w:rFonts w:hint="eastAsia" w:ascii="仿宋_GB2312" w:eastAsia="仿宋_GB2312"/>
          <w:sz w:val="32"/>
          <w:szCs w:val="32"/>
          <w:lang w:val="en-US" w:eastAsia="zh-CN"/>
        </w:rPr>
        <w:t>由县财政全额</w:t>
      </w:r>
      <w:r>
        <w:rPr>
          <w:rFonts w:hint="eastAsia" w:ascii="仿宋_GB2312" w:hAnsi="仿宋_GB2312" w:eastAsia="仿宋_GB2312" w:cs="仿宋_GB2312"/>
          <w:sz w:val="32"/>
          <w:szCs w:val="32"/>
          <w:u w:val="none"/>
        </w:rPr>
        <w:t>代缴</w:t>
      </w:r>
      <w:r>
        <w:rPr>
          <w:rFonts w:hint="eastAsia" w:ascii="仿宋_GB2312" w:eastAsia="仿宋_GB2312"/>
          <w:sz w:val="32"/>
          <w:szCs w:val="32"/>
          <w:lang w:val="en-US" w:eastAsia="zh-CN"/>
        </w:rPr>
        <w:t>。</w:t>
      </w:r>
    </w:p>
    <w:p w14:paraId="0F550682">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参保人应逐年缴费，年满60周岁累计缴费不足15年允许补缴，补缴的最高缴费档次不超过每年5000元。</w:t>
      </w:r>
    </w:p>
    <w:p w14:paraId="737E6F4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二、缴费补贴</w:t>
      </w:r>
    </w:p>
    <w:p w14:paraId="311C5CA4">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仿宋_GB2312" w:eastAsia="仿宋_GB2312"/>
          <w:sz w:val="32"/>
          <w:szCs w:val="32"/>
        </w:rPr>
      </w:pPr>
      <w:r>
        <w:rPr>
          <w:rFonts w:hint="default" w:ascii="仿宋_GB2312" w:eastAsia="仿宋_GB2312"/>
          <w:sz w:val="32"/>
          <w:szCs w:val="32"/>
        </w:rPr>
        <w:t>合理调整缴费补贴标准，对选择较高档次缴费的人员适当增加缴费补贴，引导参保人员选择中高档次缴费。</w:t>
      </w:r>
      <w:r>
        <w:rPr>
          <w:rFonts w:hint="eastAsia" w:ascii="仿宋_GB2312" w:eastAsia="仿宋_GB2312"/>
          <w:sz w:val="32"/>
          <w:szCs w:val="32"/>
        </w:rPr>
        <w:t>2024年1月1日起，</w:t>
      </w:r>
      <w:r>
        <w:rPr>
          <w:rFonts w:hint="eastAsia" w:ascii="仿宋_GB2312" w:eastAsia="仿宋_GB2312"/>
          <w:sz w:val="32"/>
          <w:szCs w:val="32"/>
          <w:lang w:eastAsia="zh-CN"/>
        </w:rPr>
        <w:t>我县</w:t>
      </w:r>
      <w:r>
        <w:rPr>
          <w:rFonts w:hint="eastAsia" w:ascii="仿宋_GB2312" w:eastAsia="仿宋_GB2312"/>
          <w:sz w:val="32"/>
          <w:szCs w:val="32"/>
          <w:lang w:val="en-US" w:eastAsia="zh-CN"/>
        </w:rPr>
        <w:t>200元、</w:t>
      </w:r>
      <w:r>
        <w:rPr>
          <w:rFonts w:hint="eastAsia" w:ascii="仿宋_GB2312" w:eastAsia="仿宋_GB2312"/>
          <w:sz w:val="32"/>
          <w:szCs w:val="32"/>
        </w:rPr>
        <w:t>300元、500元、1000元、2000元、3000 元、5000元、7000元</w:t>
      </w:r>
      <w:r>
        <w:rPr>
          <w:rFonts w:hint="default" w:ascii="仿宋_GB2312" w:eastAsia="仿宋_GB2312"/>
          <w:sz w:val="32"/>
          <w:szCs w:val="32"/>
        </w:rPr>
        <w:t>缴费档次的缴费补贴标准分别为</w:t>
      </w:r>
      <w:r>
        <w:rPr>
          <w:rFonts w:hint="eastAsia" w:ascii="仿宋_GB2312" w:eastAsia="仿宋_GB2312"/>
          <w:sz w:val="32"/>
          <w:szCs w:val="32"/>
          <w:lang w:val="en-US" w:eastAsia="zh-CN"/>
        </w:rPr>
        <w:t>50元、</w:t>
      </w:r>
      <w:r>
        <w:rPr>
          <w:rFonts w:hint="default" w:ascii="仿宋_GB2312" w:eastAsia="仿宋_GB2312"/>
          <w:sz w:val="32"/>
          <w:szCs w:val="32"/>
        </w:rPr>
        <w:t>80元、1</w:t>
      </w:r>
      <w:r>
        <w:rPr>
          <w:rFonts w:hint="eastAsia" w:ascii="仿宋_GB2312" w:eastAsia="仿宋_GB2312"/>
          <w:sz w:val="32"/>
          <w:szCs w:val="32"/>
          <w:lang w:val="en-US" w:eastAsia="zh-CN"/>
        </w:rPr>
        <w:t>1</w:t>
      </w:r>
      <w:r>
        <w:rPr>
          <w:rFonts w:hint="default" w:ascii="仿宋_GB2312" w:eastAsia="仿宋_GB2312"/>
          <w:sz w:val="32"/>
          <w:szCs w:val="32"/>
        </w:rPr>
        <w:t>0元、</w:t>
      </w:r>
      <w:r>
        <w:rPr>
          <w:rFonts w:hint="eastAsia" w:ascii="仿宋_GB2312" w:eastAsia="仿宋_GB2312"/>
          <w:sz w:val="32"/>
          <w:szCs w:val="32"/>
          <w:lang w:val="en-US" w:eastAsia="zh-CN"/>
        </w:rPr>
        <w:t>200</w:t>
      </w:r>
      <w:r>
        <w:rPr>
          <w:rFonts w:hint="default" w:ascii="仿宋_GB2312" w:eastAsia="仿宋_GB2312"/>
          <w:sz w:val="32"/>
          <w:szCs w:val="32"/>
        </w:rPr>
        <w:t>元</w:t>
      </w:r>
      <w:r>
        <w:rPr>
          <w:rFonts w:hint="eastAsia" w:ascii="仿宋_GB2312" w:eastAsia="仿宋_GB2312"/>
          <w:sz w:val="32"/>
          <w:szCs w:val="32"/>
          <w:lang w:eastAsia="zh-CN"/>
        </w:rPr>
        <w:t>、</w:t>
      </w:r>
      <w:r>
        <w:rPr>
          <w:rFonts w:hint="eastAsia" w:ascii="仿宋_GB2312" w:eastAsia="仿宋_GB2312"/>
          <w:sz w:val="32"/>
          <w:szCs w:val="32"/>
          <w:lang w:val="en-US" w:eastAsia="zh-CN"/>
        </w:rPr>
        <w:t>300</w:t>
      </w:r>
      <w:r>
        <w:rPr>
          <w:rFonts w:hint="default" w:ascii="仿宋_GB2312" w:eastAsia="仿宋_GB2312"/>
          <w:sz w:val="32"/>
          <w:szCs w:val="32"/>
        </w:rPr>
        <w:t>元、</w:t>
      </w:r>
      <w:r>
        <w:rPr>
          <w:rFonts w:hint="eastAsia" w:ascii="仿宋_GB2312" w:eastAsia="仿宋_GB2312"/>
          <w:sz w:val="32"/>
          <w:szCs w:val="32"/>
          <w:lang w:val="en-US" w:eastAsia="zh-CN"/>
        </w:rPr>
        <w:t>300</w:t>
      </w:r>
      <w:r>
        <w:rPr>
          <w:rFonts w:hint="default" w:ascii="仿宋_GB2312" w:eastAsia="仿宋_GB2312"/>
          <w:sz w:val="32"/>
          <w:szCs w:val="32"/>
        </w:rPr>
        <w:t>元、</w:t>
      </w:r>
      <w:r>
        <w:rPr>
          <w:rFonts w:hint="eastAsia" w:ascii="仿宋_GB2312" w:eastAsia="仿宋_GB2312"/>
          <w:sz w:val="32"/>
          <w:szCs w:val="32"/>
          <w:lang w:val="en-US" w:eastAsia="zh-CN"/>
        </w:rPr>
        <w:t>5</w:t>
      </w:r>
      <w:r>
        <w:rPr>
          <w:rFonts w:hint="default" w:ascii="仿宋_GB2312" w:eastAsia="仿宋_GB2312"/>
          <w:sz w:val="32"/>
          <w:szCs w:val="32"/>
        </w:rPr>
        <w:t>00元、</w:t>
      </w:r>
      <w:r>
        <w:rPr>
          <w:rFonts w:hint="eastAsia" w:ascii="仿宋_GB2312" w:eastAsia="仿宋_GB2312"/>
          <w:sz w:val="32"/>
          <w:szCs w:val="32"/>
          <w:lang w:val="en-US" w:eastAsia="zh-CN"/>
        </w:rPr>
        <w:t>6</w:t>
      </w:r>
      <w:r>
        <w:rPr>
          <w:rFonts w:hint="default" w:ascii="仿宋_GB2312" w:eastAsia="仿宋_GB2312"/>
          <w:sz w:val="32"/>
          <w:szCs w:val="32"/>
        </w:rPr>
        <w:t>00元。</w:t>
      </w:r>
    </w:p>
    <w:p w14:paraId="338527A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三、实行灵活的缴费方式</w:t>
      </w:r>
    </w:p>
    <w:p w14:paraId="46C1202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仿宋_GB2312" w:eastAsia="仿宋_GB2312"/>
          <w:sz w:val="32"/>
          <w:szCs w:val="32"/>
        </w:rPr>
      </w:pPr>
      <w:r>
        <w:rPr>
          <w:rFonts w:hint="eastAsia" w:ascii="仿宋_GB2312" w:eastAsia="仿宋_GB2312"/>
          <w:sz w:val="32"/>
          <w:szCs w:val="32"/>
        </w:rPr>
        <w:t xml:space="preserve">    在一个缴费年度内，参保人可以变更</w:t>
      </w:r>
      <w:r>
        <w:rPr>
          <w:rFonts w:hint="default" w:ascii="仿宋_GB2312" w:eastAsia="仿宋_GB2312"/>
          <w:sz w:val="32"/>
          <w:szCs w:val="32"/>
        </w:rPr>
        <w:t>一</w:t>
      </w:r>
      <w:r>
        <w:rPr>
          <w:rFonts w:hint="eastAsia" w:ascii="仿宋_GB2312" w:eastAsia="仿宋_GB2312"/>
          <w:sz w:val="32"/>
          <w:szCs w:val="32"/>
        </w:rPr>
        <w:t>次缴费档次</w:t>
      </w:r>
      <w:r>
        <w:rPr>
          <w:rFonts w:hint="default" w:ascii="仿宋_GB2312" w:eastAsia="仿宋_GB2312"/>
          <w:sz w:val="32"/>
          <w:szCs w:val="32"/>
        </w:rPr>
        <w:t>。鼓励参保人员选择</w:t>
      </w:r>
      <w:r>
        <w:rPr>
          <w:rFonts w:hint="eastAsia" w:ascii="仿宋_GB2312" w:eastAsia="仿宋_GB2312"/>
          <w:sz w:val="32"/>
          <w:szCs w:val="32"/>
        </w:rPr>
        <w:t>更高档次缴费，档次变更的缴费补贴差额一并补足。</w:t>
      </w:r>
    </w:p>
    <w:p w14:paraId="5877B3D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四、探索多渠道筹资试点</w:t>
      </w:r>
    </w:p>
    <w:p w14:paraId="25BCF65D">
      <w:pPr>
        <w:pStyle w:val="3"/>
        <w:keepNext w:val="0"/>
        <w:keepLines w:val="0"/>
        <w:pageBreakBefore w:val="0"/>
        <w:widowControl w:val="0"/>
        <w:kinsoku/>
        <w:wordWrap/>
        <w:overflowPunct/>
        <w:topLinePunct w:val="0"/>
        <w:autoSpaceDE/>
        <w:autoSpaceDN/>
        <w:bidi w:val="0"/>
        <w:adjustRightInd/>
        <w:snapToGrid/>
        <w:spacing w:line="580" w:lineRule="exact"/>
        <w:ind w:left="2" w:leftChars="1" w:firstLine="640" w:firstLineChars="200"/>
        <w:jc w:val="both"/>
        <w:textAlignment w:val="auto"/>
        <w:rPr>
          <w:rFonts w:ascii="仿宋_GB2312" w:eastAsia="仿宋_GB2312"/>
          <w:sz w:val="32"/>
          <w:szCs w:val="32"/>
        </w:rPr>
      </w:pPr>
      <w:r>
        <w:rPr>
          <w:rFonts w:hint="default" w:ascii="仿宋_GB2312" w:eastAsia="仿宋_GB2312" w:hAnsiTheme="minorHAnsi" w:cstheme="minorBidi"/>
          <w:kern w:val="2"/>
          <w:sz w:val="32"/>
          <w:szCs w:val="32"/>
          <w:lang w:val="en-US" w:eastAsia="zh-CN" w:bidi="ar-SA"/>
        </w:rPr>
        <w:t>鼓励</w:t>
      </w:r>
      <w:r>
        <w:rPr>
          <w:rFonts w:hint="eastAsia" w:ascii="仿宋_GB2312" w:eastAsia="仿宋_GB2312" w:hAnsiTheme="minorHAnsi" w:cstheme="minorBidi"/>
          <w:kern w:val="2"/>
          <w:sz w:val="32"/>
          <w:szCs w:val="32"/>
          <w:lang w:val="en-US" w:eastAsia="zh-CN" w:bidi="ar-SA"/>
        </w:rPr>
        <w:t>有条件的乡镇探索开展村集体经济组织补助、公益慈善组织、个人等资助参保人缴费试点，进一步拓展城乡居民基本养老保险筹资渠道，增加个人账户积累。</w:t>
      </w:r>
    </w:p>
    <w:p w14:paraId="78FA591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五、工作要求</w:t>
      </w:r>
    </w:p>
    <w:p w14:paraId="0D7288F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仿宋_GB2312" w:eastAsia="仿宋_GB2312"/>
          <w:sz w:val="32"/>
          <w:szCs w:val="32"/>
        </w:rPr>
      </w:pPr>
      <w:r>
        <w:rPr>
          <w:rFonts w:hint="eastAsia" w:ascii="仿宋_GB2312" w:eastAsia="仿宋_GB2312"/>
          <w:sz w:val="32"/>
          <w:szCs w:val="32"/>
        </w:rPr>
        <w:t xml:space="preserve">    调整城乡居民基本养老保险缴费档次和缴费补贴标准等有关事项是推进共富型大社保体系建设的重要举措。各</w:t>
      </w:r>
      <w:r>
        <w:rPr>
          <w:rFonts w:hint="eastAsia" w:ascii="仿宋_GB2312" w:eastAsia="仿宋_GB2312"/>
          <w:sz w:val="32"/>
          <w:szCs w:val="32"/>
          <w:lang w:val="en-US" w:eastAsia="zh-CN"/>
        </w:rPr>
        <w:t>乡镇</w:t>
      </w:r>
      <w:r>
        <w:rPr>
          <w:rFonts w:hint="eastAsia" w:ascii="仿宋_GB2312" w:eastAsia="仿宋_GB2312"/>
          <w:sz w:val="32"/>
          <w:szCs w:val="32"/>
        </w:rPr>
        <w:t>要按照兜底线、织密网、建机制的要求，加强组织领导，强化部门协同，扎实做好缴费档次、缴费补贴标准、困难群体代缴标准调整等各项工作。要以调整缴费档次和缴费补贴标准为契机，全面精准宣传城乡居民基本养老保险政策，为群众算好“经济账”</w:t>
      </w:r>
      <w:r>
        <w:rPr>
          <w:rFonts w:hint="eastAsia" w:ascii="仿宋_GB2312" w:eastAsia="仿宋_GB2312"/>
          <w:sz w:val="32"/>
          <w:szCs w:val="32"/>
          <w:lang w:eastAsia="zh-CN"/>
        </w:rPr>
        <w:t>“</w:t>
      </w:r>
      <w:r>
        <w:rPr>
          <w:rFonts w:hint="eastAsia" w:ascii="仿宋_GB2312" w:eastAsia="仿宋_GB2312"/>
          <w:sz w:val="32"/>
          <w:szCs w:val="32"/>
        </w:rPr>
        <w:t>收益账</w:t>
      </w:r>
      <w:r>
        <w:rPr>
          <w:rFonts w:hint="eastAsia" w:ascii="仿宋_GB2312" w:eastAsia="仿宋_GB2312"/>
          <w:sz w:val="32"/>
          <w:szCs w:val="32"/>
          <w:lang w:eastAsia="zh-CN"/>
        </w:rPr>
        <w:t>”“</w:t>
      </w:r>
      <w:r>
        <w:rPr>
          <w:rFonts w:hint="eastAsia" w:ascii="仿宋_GB2312" w:eastAsia="仿宋_GB2312"/>
          <w:sz w:val="32"/>
          <w:szCs w:val="32"/>
        </w:rPr>
        <w:t>长远账</w:t>
      </w:r>
      <w:r>
        <w:rPr>
          <w:rFonts w:hint="eastAsia" w:ascii="仿宋_GB2312" w:eastAsia="仿宋_GB2312"/>
          <w:sz w:val="32"/>
          <w:szCs w:val="32"/>
          <w:lang w:eastAsia="zh-CN"/>
        </w:rPr>
        <w:t>”</w:t>
      </w:r>
      <w:r>
        <w:rPr>
          <w:rFonts w:hint="eastAsia" w:ascii="仿宋_GB2312" w:eastAsia="仿宋_GB2312"/>
          <w:sz w:val="32"/>
          <w:szCs w:val="32"/>
        </w:rPr>
        <w:t>，引导早参保、逐年缴、选高档，积极推动提高待遇水平，促进城乡居民基本养老保险制度高质量可持续发展。</w:t>
      </w:r>
    </w:p>
    <w:p w14:paraId="6D02AC4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eastAsia="仿宋_GB2312"/>
          <w:sz w:val="32"/>
          <w:szCs w:val="32"/>
        </w:rPr>
      </w:pPr>
      <w:r>
        <w:rPr>
          <w:rFonts w:hint="eastAsia" w:ascii="仿宋_GB2312" w:eastAsia="仿宋_GB2312"/>
          <w:sz w:val="32"/>
          <w:szCs w:val="32"/>
        </w:rPr>
        <w:t xml:space="preserve">    本通知</w:t>
      </w:r>
      <w:r>
        <w:rPr>
          <w:rFonts w:hint="eastAsia" w:ascii="仿宋_GB2312" w:eastAsia="仿宋_GB2312"/>
          <w:sz w:val="32"/>
          <w:szCs w:val="32"/>
          <w:lang w:eastAsia="zh-CN"/>
        </w:rPr>
        <w:t>自发布之日起施行，缴费档次和缴费补贴标准调整</w:t>
      </w:r>
      <w:r>
        <w:rPr>
          <w:rFonts w:hint="eastAsia" w:ascii="仿宋_GB2312" w:eastAsia="仿宋_GB2312"/>
          <w:sz w:val="32"/>
          <w:szCs w:val="32"/>
        </w:rPr>
        <w:t>从2024年1月1日起</w:t>
      </w:r>
      <w:r>
        <w:rPr>
          <w:rFonts w:hint="eastAsia" w:ascii="仿宋_GB2312" w:eastAsia="仿宋_GB2312"/>
          <w:sz w:val="32"/>
          <w:szCs w:val="32"/>
          <w:lang w:eastAsia="zh-CN"/>
        </w:rPr>
        <w:t>执行</w:t>
      </w:r>
      <w:r>
        <w:rPr>
          <w:rFonts w:hint="eastAsia" w:ascii="仿宋_GB2312" w:eastAsia="仿宋_GB2312"/>
          <w:sz w:val="32"/>
          <w:szCs w:val="32"/>
        </w:rPr>
        <w:t>。</w:t>
      </w:r>
      <w:r>
        <w:rPr>
          <w:rFonts w:hint="default" w:ascii="仿宋_GB2312" w:eastAsia="仿宋_GB2312"/>
          <w:sz w:val="32"/>
          <w:szCs w:val="32"/>
        </w:rPr>
        <w:t>已有规定与本通知不一致的，</w:t>
      </w:r>
      <w:bookmarkStart w:id="0" w:name="_GoBack"/>
      <w:bookmarkEnd w:id="0"/>
      <w:r>
        <w:rPr>
          <w:rFonts w:hint="default" w:ascii="仿宋_GB2312" w:eastAsia="仿宋_GB2312"/>
          <w:sz w:val="32"/>
          <w:szCs w:val="32"/>
        </w:rPr>
        <w:t>按本通知执行。</w:t>
      </w:r>
    </w:p>
    <w:p w14:paraId="2B4039E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eastAsia="仿宋_GB2312"/>
          <w:sz w:val="32"/>
          <w:szCs w:val="32"/>
        </w:rPr>
      </w:pPr>
    </w:p>
    <w:p w14:paraId="3D4DF5A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eastAsia="仿宋_GB2312"/>
          <w:sz w:val="32"/>
          <w:szCs w:val="32"/>
        </w:rPr>
      </w:pPr>
    </w:p>
    <w:p w14:paraId="4FDDB46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桐庐县</w:t>
      </w:r>
      <w:r>
        <w:rPr>
          <w:rFonts w:hint="eastAsia" w:ascii="仿宋_GB2312" w:eastAsia="仿宋_GB2312"/>
          <w:sz w:val="32"/>
          <w:szCs w:val="32"/>
        </w:rPr>
        <w:t xml:space="preserve">人力资源和社会保障局     </w:t>
      </w:r>
      <w:r>
        <w:rPr>
          <w:rFonts w:hint="eastAsia" w:ascii="仿宋_GB2312" w:eastAsia="仿宋_GB2312"/>
          <w:sz w:val="32"/>
          <w:szCs w:val="32"/>
          <w:lang w:val="en-US" w:eastAsia="zh-CN"/>
        </w:rPr>
        <w:t>桐庐</w:t>
      </w:r>
      <w:r>
        <w:rPr>
          <w:rFonts w:hint="eastAsia" w:ascii="仿宋_GB2312" w:eastAsia="仿宋_GB2312"/>
          <w:sz w:val="32"/>
          <w:szCs w:val="32"/>
          <w:lang w:eastAsia="zh-CN"/>
        </w:rPr>
        <w:t>县</w:t>
      </w:r>
      <w:r>
        <w:rPr>
          <w:rFonts w:hint="eastAsia" w:ascii="仿宋_GB2312" w:eastAsia="仿宋_GB2312"/>
          <w:sz w:val="32"/>
          <w:szCs w:val="32"/>
        </w:rPr>
        <w:t>财政局</w:t>
      </w:r>
    </w:p>
    <w:p w14:paraId="3B1971F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eastAsia="仿宋_GB2312"/>
          <w:sz w:val="32"/>
          <w:szCs w:val="32"/>
        </w:rPr>
      </w:pPr>
      <w:r>
        <w:rPr>
          <w:rFonts w:hint="eastAsia" w:ascii="仿宋_GB2312" w:eastAsia="仿宋_GB2312"/>
          <w:sz w:val="32"/>
          <w:szCs w:val="32"/>
        </w:rPr>
        <w:t xml:space="preserve">                       </w:t>
      </w:r>
    </w:p>
    <w:p w14:paraId="006E2B9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eastAsia="仿宋_GB2312"/>
          <w:sz w:val="32"/>
          <w:szCs w:val="32"/>
        </w:rPr>
      </w:pPr>
    </w:p>
    <w:p w14:paraId="6120DFD1">
      <w:pPr>
        <w:keepNext w:val="0"/>
        <w:keepLines w:val="0"/>
        <w:pageBreakBefore w:val="0"/>
        <w:widowControl w:val="0"/>
        <w:kinsoku/>
        <w:wordWrap/>
        <w:overflowPunct/>
        <w:topLinePunct w:val="0"/>
        <w:autoSpaceDE/>
        <w:autoSpaceDN/>
        <w:bidi w:val="0"/>
        <w:adjustRightInd/>
        <w:snapToGrid/>
        <w:spacing w:line="580" w:lineRule="exact"/>
        <w:ind w:firstLine="3520" w:firstLineChars="1100"/>
        <w:jc w:val="both"/>
        <w:textAlignment w:val="auto"/>
        <w:rPr>
          <w:rFonts w:hint="eastAsia" w:ascii="仿宋_GB2312" w:eastAsia="仿宋_GB2312"/>
          <w:sz w:val="32"/>
          <w:szCs w:val="32"/>
        </w:rPr>
      </w:pPr>
      <w:r>
        <w:rPr>
          <w:rFonts w:hint="eastAsia" w:ascii="仿宋_GB2312" w:eastAsia="仿宋_GB2312"/>
          <w:sz w:val="32"/>
          <w:szCs w:val="32"/>
        </w:rPr>
        <w:t>国家税务总局</w:t>
      </w:r>
      <w:r>
        <w:rPr>
          <w:rFonts w:hint="eastAsia" w:ascii="仿宋_GB2312" w:eastAsia="仿宋_GB2312"/>
          <w:sz w:val="32"/>
          <w:szCs w:val="32"/>
          <w:lang w:val="en-US" w:eastAsia="zh-CN"/>
        </w:rPr>
        <w:t>桐庐县</w:t>
      </w:r>
      <w:r>
        <w:rPr>
          <w:rFonts w:hint="eastAsia" w:ascii="仿宋_GB2312" w:eastAsia="仿宋_GB2312"/>
          <w:sz w:val="32"/>
          <w:szCs w:val="32"/>
        </w:rPr>
        <w:t>税务局</w:t>
      </w:r>
    </w:p>
    <w:p w14:paraId="364044D8">
      <w:pPr>
        <w:keepNext w:val="0"/>
        <w:keepLines w:val="0"/>
        <w:pageBreakBefore w:val="0"/>
        <w:widowControl w:val="0"/>
        <w:kinsoku/>
        <w:wordWrap/>
        <w:overflowPunct/>
        <w:topLinePunct w:val="0"/>
        <w:autoSpaceDE/>
        <w:autoSpaceDN/>
        <w:bidi w:val="0"/>
        <w:adjustRightInd/>
        <w:snapToGrid/>
        <w:spacing w:line="580" w:lineRule="exact"/>
        <w:ind w:left="5427" w:leftChars="2432" w:hanging="320" w:hangingChars="100"/>
        <w:jc w:val="both"/>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8E6EF4-2FCE-4E70-B7C4-E00B41BCBB0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3BAF13A-16C4-4002-B4FB-A18332176F1C}"/>
  </w:font>
  <w:font w:name="仿宋_GB2312">
    <w:panose1 w:val="02010609030101010101"/>
    <w:charset w:val="86"/>
    <w:family w:val="modern"/>
    <w:pitch w:val="default"/>
    <w:sig w:usb0="00000001" w:usb1="080E0000" w:usb2="00000000" w:usb3="00000000" w:csb0="00040000" w:csb1="00000000"/>
    <w:embedRegular r:id="rId3" w:fontKey="{9619BCD8-C91D-4372-88DF-3F9AB62F9E2C}"/>
  </w:font>
  <w:font w:name="方正小标宋简体">
    <w:panose1 w:val="02000000000000000000"/>
    <w:charset w:val="86"/>
    <w:family w:val="script"/>
    <w:pitch w:val="default"/>
    <w:sig w:usb0="00000001" w:usb1="08000000" w:usb2="00000000" w:usb3="00000000" w:csb0="00040000" w:csb1="00000000"/>
    <w:embedRegular r:id="rId4" w:fontKey="{AF7D82F3-1748-4E54-B8AE-56F31549083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lMTRkOGRlMWFiMTA5YTdkNGE0Mjc4MWY2MjkwODkifQ=="/>
    <w:docVar w:name="KSO_WPS_MARK_KEY" w:val="0f6c4cce-eaef-413e-9eab-944b07a165f6"/>
  </w:docVars>
  <w:rsids>
    <w:rsidRoot w:val="00B532FE"/>
    <w:rsid w:val="00066750"/>
    <w:rsid w:val="00510B9B"/>
    <w:rsid w:val="0078280D"/>
    <w:rsid w:val="0079367C"/>
    <w:rsid w:val="00B532FE"/>
    <w:rsid w:val="00D11105"/>
    <w:rsid w:val="00F32A98"/>
    <w:rsid w:val="00FE3E97"/>
    <w:rsid w:val="02A546E5"/>
    <w:rsid w:val="02C95C27"/>
    <w:rsid w:val="082E123F"/>
    <w:rsid w:val="0B9610F4"/>
    <w:rsid w:val="103A5844"/>
    <w:rsid w:val="12ED18CF"/>
    <w:rsid w:val="13EB21F9"/>
    <w:rsid w:val="17522395"/>
    <w:rsid w:val="1AFF1840"/>
    <w:rsid w:val="1CFF2872"/>
    <w:rsid w:val="1E3A7600"/>
    <w:rsid w:val="24D4317A"/>
    <w:rsid w:val="24EA195A"/>
    <w:rsid w:val="25CD5C03"/>
    <w:rsid w:val="2B5D5D70"/>
    <w:rsid w:val="2F601896"/>
    <w:rsid w:val="34142C4F"/>
    <w:rsid w:val="373F1945"/>
    <w:rsid w:val="376FD5D0"/>
    <w:rsid w:val="38644EDA"/>
    <w:rsid w:val="38D664CD"/>
    <w:rsid w:val="3990314B"/>
    <w:rsid w:val="39B21228"/>
    <w:rsid w:val="3AFF3938"/>
    <w:rsid w:val="3F9CBC73"/>
    <w:rsid w:val="436427CD"/>
    <w:rsid w:val="48AB3752"/>
    <w:rsid w:val="4FD0577A"/>
    <w:rsid w:val="4FDE7B38"/>
    <w:rsid w:val="51D31886"/>
    <w:rsid w:val="522D543F"/>
    <w:rsid w:val="52643C20"/>
    <w:rsid w:val="56DB4A64"/>
    <w:rsid w:val="5EEF2ED6"/>
    <w:rsid w:val="660D43E9"/>
    <w:rsid w:val="67FF75DE"/>
    <w:rsid w:val="681D048B"/>
    <w:rsid w:val="69FB7C7C"/>
    <w:rsid w:val="6A655DEC"/>
    <w:rsid w:val="6A9F31C5"/>
    <w:rsid w:val="6BA63E2B"/>
    <w:rsid w:val="6F3FCBB7"/>
    <w:rsid w:val="6F7F4A3C"/>
    <w:rsid w:val="752D4A90"/>
    <w:rsid w:val="797DDFEC"/>
    <w:rsid w:val="7E7EDB0E"/>
    <w:rsid w:val="7ECFF8A9"/>
    <w:rsid w:val="7ED6C8D4"/>
    <w:rsid w:val="9BDDDA3E"/>
    <w:rsid w:val="A1FF11D0"/>
    <w:rsid w:val="BDFD020D"/>
    <w:rsid w:val="BE7B2F05"/>
    <w:rsid w:val="CBFFA87D"/>
    <w:rsid w:val="D5323434"/>
    <w:rsid w:val="F5BE326B"/>
    <w:rsid w:val="F5D924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2"/>
      <w:szCs w:val="32"/>
    </w:rPr>
  </w:style>
  <w:style w:type="paragraph" w:styleId="3">
    <w:name w:val="Body Text Indent 2"/>
    <w:basedOn w:val="1"/>
    <w:qFormat/>
    <w:uiPriority w:val="99"/>
    <w:pPr>
      <w:ind w:left="554" w:hanging="554" w:hangingChars="200"/>
    </w:pPr>
    <w:rPr>
      <w:rFonts w:ascii="仿宋_GB2312" w:hAnsi="宋体" w:eastAsia="仿宋_GB2312"/>
      <w:sz w:val="28"/>
    </w:rPr>
  </w:style>
  <w:style w:type="paragraph" w:styleId="4">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character" w:customStyle="1" w:styleId="9">
    <w:name w:val="页眉 Char"/>
    <w:basedOn w:val="8"/>
    <w:link w:val="5"/>
    <w:autoRedefine/>
    <w:semiHidden/>
    <w:qFormat/>
    <w:uiPriority w:val="99"/>
    <w:rPr>
      <w:sz w:val="18"/>
      <w:szCs w:val="18"/>
    </w:rPr>
  </w:style>
  <w:style w:type="character" w:customStyle="1" w:styleId="10">
    <w:name w:val="页脚 Char"/>
    <w:basedOn w:val="8"/>
    <w:link w:val="4"/>
    <w:autoRedefine/>
    <w:semiHidden/>
    <w:qFormat/>
    <w:uiPriority w:val="99"/>
    <w:rPr>
      <w:sz w:val="18"/>
      <w:szCs w:val="18"/>
    </w:rPr>
  </w:style>
  <w:style w:type="character" w:customStyle="1" w:styleId="11">
    <w:name w:val="NormalCharacter"/>
    <w:link w:val="12"/>
    <w:autoRedefine/>
    <w:qFormat/>
    <w:uiPriority w:val="0"/>
    <w:rPr>
      <w:rFonts w:ascii="Calibri" w:hAnsi="Calibri" w:eastAsia="宋体" w:cs="Times New Roman"/>
      <w:kern w:val="2"/>
      <w:sz w:val="21"/>
      <w:szCs w:val="24"/>
      <w:lang w:val="en-US" w:eastAsia="zh-CN" w:bidi="ar-SA"/>
    </w:rPr>
  </w:style>
  <w:style w:type="paragraph" w:customStyle="1" w:styleId="12">
    <w:name w:val="UserStyle_0"/>
    <w:link w:val="11"/>
    <w:autoRedefine/>
    <w:qFormat/>
    <w:uiPriority w:val="0"/>
    <w:pPr>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1129</Words>
  <Characters>1214</Characters>
  <Lines>9</Lines>
  <Paragraphs>2</Paragraphs>
  <TotalTime>190</TotalTime>
  <ScaleCrop>false</ScaleCrop>
  <LinksUpToDate>false</LinksUpToDate>
  <CharactersWithSpaces>1326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2023-12-15T21:57:00Z</dcterms:created>
  <dc:creator>sangfor</dc:creator>
  <cp:lastModifiedBy>阿修罗</cp:lastModifiedBy>
  <cp:lastPrinted>2024-11-15T06:40:00Z</cp:lastPrinted>
  <dcterms:modified xsi:type="dcterms:W3CDTF">2024-11-18T06:51:32Z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9D894952974B4A169EF8561E9237AC06_13</vt:lpwstr>
  </property>
</Properties>
</file>