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关于</w:t>
      </w:r>
      <w:r>
        <w:rPr>
          <w:rFonts w:hint="eastAsia" w:ascii="方正小标宋简体" w:hAnsi="方正小标宋简体" w:eastAsia="方正小标宋简体" w:cs="方正小标宋简体"/>
          <w:color w:val="auto"/>
          <w:sz w:val="44"/>
          <w:szCs w:val="44"/>
          <w:lang w:eastAsia="zh-CN"/>
        </w:rPr>
        <w:t>推进制造业高成长企业“长高长壮”实施意见的起草说明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一、工作背景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cs="Times New Roman"/>
          <w:sz w:val="32"/>
          <w:szCs w:val="32"/>
          <w:lang w:val="en-US" w:eastAsia="zh-CN"/>
        </w:rPr>
        <w:t>用两句话概括：</w:t>
      </w:r>
      <w:r>
        <w:rPr>
          <w:rFonts w:hint="eastAsia" w:ascii="楷体" w:hAnsi="楷体" w:eastAsia="楷体" w:cs="楷体"/>
          <w:sz w:val="32"/>
          <w:szCs w:val="32"/>
          <w:lang w:val="en-US" w:eastAsia="zh-CN"/>
        </w:rPr>
        <w:t>一是上有要求。</w:t>
      </w:r>
      <w:r>
        <w:rPr>
          <w:rFonts w:hint="eastAsia" w:cs="Times New Roman"/>
          <w:sz w:val="32"/>
          <w:szCs w:val="32"/>
          <w:lang w:val="en-US" w:eastAsia="zh-CN"/>
        </w:rPr>
        <w:t>年初</w:t>
      </w:r>
      <w:r>
        <w:rPr>
          <w:rFonts w:hint="eastAsia" w:ascii="仿宋_GB2312" w:hAnsi="仿宋_GB2312" w:eastAsia="仿宋_GB2312" w:cs="仿宋_GB2312"/>
          <w:sz w:val="32"/>
          <w:szCs w:val="32"/>
          <w:lang w:val="en-US" w:eastAsia="zh-CN"/>
        </w:rPr>
        <w:t>郑栅洁省长</w:t>
      </w:r>
      <w:r>
        <w:rPr>
          <w:rFonts w:hint="eastAsia" w:ascii="仿宋_GB2312" w:hAnsi="仿宋_GB2312" w:cs="仿宋_GB2312"/>
          <w:sz w:val="32"/>
          <w:szCs w:val="32"/>
          <w:lang w:val="en-US" w:eastAsia="zh-CN"/>
        </w:rPr>
        <w:t>来诸调研，</w:t>
      </w:r>
      <w:r>
        <w:rPr>
          <w:rFonts w:hint="eastAsia" w:ascii="仿宋_GB2312" w:hAnsi="仿宋_GB2312" w:eastAsia="仿宋_GB2312" w:cs="仿宋_GB2312"/>
          <w:sz w:val="32"/>
          <w:szCs w:val="32"/>
          <w:lang w:val="en-US" w:eastAsia="zh-CN"/>
        </w:rPr>
        <w:t>提出“咬定创新不放松、深耕主业不动摇，更好地使企业长高长壮，实现高质量发展”，</w:t>
      </w:r>
      <w:r>
        <w:rPr>
          <w:rFonts w:hint="eastAsia" w:ascii="仿宋_GB2312" w:hAnsi="仿宋_GB2312" w:cs="仿宋_GB2312"/>
          <w:sz w:val="32"/>
          <w:szCs w:val="32"/>
          <w:lang w:val="en-US" w:eastAsia="zh-CN"/>
        </w:rPr>
        <w:t>之后</w:t>
      </w:r>
      <w:r>
        <w:rPr>
          <w:rFonts w:hint="eastAsia" w:ascii="仿宋" w:hAnsi="仿宋" w:eastAsia="仿宋" w:cs="仿宋"/>
          <w:i w:val="0"/>
          <w:iCs w:val="0"/>
          <w:caps w:val="0"/>
          <w:color w:val="auto"/>
          <w:spacing w:val="0"/>
          <w:sz w:val="32"/>
          <w:szCs w:val="32"/>
          <w:shd w:val="clear" w:color="auto" w:fill="FFFFFF"/>
          <w:lang w:eastAsia="zh-CN"/>
        </w:rPr>
        <w:t>郑省长、高兴夫副省长多次批示，省、绍兴各级多次指导，希望我们出经验、创成果。</w:t>
      </w:r>
      <w:r>
        <w:rPr>
          <w:rFonts w:hint="eastAsia" w:ascii="楷体" w:hAnsi="楷体" w:eastAsia="楷体" w:cs="楷体"/>
          <w:i w:val="0"/>
          <w:iCs w:val="0"/>
          <w:caps w:val="0"/>
          <w:color w:val="auto"/>
          <w:spacing w:val="0"/>
          <w:sz w:val="32"/>
          <w:szCs w:val="32"/>
          <w:shd w:val="clear" w:color="auto" w:fill="FFFFFF"/>
          <w:lang w:eastAsia="zh-CN"/>
        </w:rPr>
        <w:t>二是下有呼应。</w:t>
      </w:r>
      <w:r>
        <w:rPr>
          <w:rFonts w:hint="eastAsia" w:ascii="仿宋" w:hAnsi="仿宋" w:eastAsia="仿宋" w:cs="仿宋"/>
          <w:i w:val="0"/>
          <w:iCs w:val="0"/>
          <w:caps w:val="0"/>
          <w:color w:val="auto"/>
          <w:spacing w:val="0"/>
          <w:sz w:val="32"/>
          <w:szCs w:val="32"/>
          <w:shd w:val="clear" w:color="auto" w:fill="FFFFFF"/>
          <w:lang w:eastAsia="zh-CN"/>
        </w:rPr>
        <w:t>面对近年来我市龙头企业带动有所削弱的情况，我们工业领域积极谋求以“长高长壮”为突破口，由点及面</w:t>
      </w:r>
      <w:r>
        <w:rPr>
          <w:rFonts w:hint="eastAsia" w:ascii="仿宋" w:hAnsi="仿宋" w:eastAsia="仿宋" w:cs="仿宋"/>
          <w:i w:val="0"/>
          <w:iCs w:val="0"/>
          <w:caps w:val="0"/>
          <w:color w:val="auto"/>
          <w:spacing w:val="0"/>
          <w:sz w:val="32"/>
          <w:szCs w:val="32"/>
          <w:shd w:val="clear" w:color="auto" w:fill="FFFFFF"/>
          <w:lang w:val="en-US" w:eastAsia="zh-CN"/>
        </w:rPr>
        <w:t>、</w:t>
      </w:r>
      <w:r>
        <w:rPr>
          <w:rFonts w:hint="eastAsia" w:ascii="仿宋" w:hAnsi="仿宋" w:eastAsia="仿宋" w:cs="仿宋"/>
          <w:i w:val="0"/>
          <w:iCs w:val="0"/>
          <w:caps w:val="0"/>
          <w:color w:val="auto"/>
          <w:spacing w:val="0"/>
          <w:sz w:val="32"/>
          <w:szCs w:val="32"/>
          <w:shd w:val="clear" w:color="auto" w:fill="FFFFFF"/>
          <w:lang w:eastAsia="zh-CN"/>
        </w:rPr>
        <w:t>举一反三，积极推动</w:t>
      </w:r>
      <w:r>
        <w:rPr>
          <w:rFonts w:hint="eastAsia" w:ascii="仿宋_GB2312" w:hAnsi="仿宋_GB2312" w:eastAsia="仿宋_GB2312" w:cs="仿宋_GB2312"/>
          <w:sz w:val="32"/>
          <w:szCs w:val="32"/>
        </w:rPr>
        <w:t>一批成长前景好、开拓创新意识强的企业进入发展“快速道”。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二、制定过程</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cs="仿宋_GB2312"/>
          <w:color w:val="000000"/>
          <w:kern w:val="0"/>
          <w:sz w:val="32"/>
          <w:szCs w:val="32"/>
          <w:lang w:val="en-US" w:eastAsia="zh-CN"/>
        </w:rPr>
      </w:pPr>
      <w:r>
        <w:rPr>
          <w:rFonts w:hint="eastAsia"/>
          <w:lang w:val="en-US" w:eastAsia="zh-CN"/>
        </w:rPr>
        <w:t>分为三个阶段：</w:t>
      </w:r>
      <w:r>
        <w:rPr>
          <w:rFonts w:hint="eastAsia" w:ascii="楷体" w:hAnsi="楷体" w:eastAsia="楷体" w:cs="楷体"/>
          <w:kern w:val="2"/>
          <w:sz w:val="32"/>
          <w:szCs w:val="32"/>
          <w:lang w:val="en-US" w:eastAsia="zh-CN" w:bidi="ar-SA"/>
        </w:rPr>
        <w:t>一是酝酿谋划阶段。</w:t>
      </w:r>
      <w:r>
        <w:rPr>
          <w:rFonts w:hint="eastAsia" w:ascii="仿宋_GB2312" w:hAnsi="仿宋_GB2312" w:eastAsia="仿宋_GB2312" w:cs="仿宋_GB2312"/>
          <w:sz w:val="32"/>
          <w:szCs w:val="32"/>
          <w:lang w:val="en-US" w:eastAsia="zh-CN"/>
        </w:rPr>
        <w:t>上报长高长壮计划信息，</w:t>
      </w:r>
      <w:r>
        <w:rPr>
          <w:rFonts w:hint="eastAsia" w:ascii="仿宋_GB2312" w:hAnsi="仿宋_GB2312" w:cs="仿宋_GB2312"/>
          <w:sz w:val="32"/>
          <w:szCs w:val="32"/>
          <w:lang w:val="en-US" w:eastAsia="zh-CN"/>
        </w:rPr>
        <w:t>总结典型案例，</w:t>
      </w:r>
      <w:r>
        <w:rPr>
          <w:rFonts w:hint="eastAsia" w:ascii="仿宋_GB2312" w:hAnsi="仿宋_GB2312" w:eastAsia="仿宋_GB2312" w:cs="仿宋_GB2312"/>
          <w:sz w:val="32"/>
          <w:szCs w:val="32"/>
          <w:lang w:val="en-US" w:eastAsia="zh-CN"/>
        </w:rPr>
        <w:t>获得</w:t>
      </w:r>
      <w:r>
        <w:rPr>
          <w:rFonts w:hint="eastAsia" w:ascii="仿宋_GB2312" w:hAnsi="仿宋_GB2312" w:cs="仿宋_GB2312"/>
          <w:color w:val="000000"/>
          <w:kern w:val="0"/>
          <w:sz w:val="32"/>
          <w:szCs w:val="32"/>
          <w:lang w:val="en-US" w:eastAsia="zh-CN"/>
        </w:rPr>
        <w:t>相关领导</w:t>
      </w:r>
      <w:r>
        <w:rPr>
          <w:rFonts w:hint="eastAsia" w:ascii="仿宋_GB2312" w:hAnsi="仿宋_GB2312" w:eastAsia="仿宋_GB2312" w:cs="仿宋_GB2312"/>
          <w:color w:val="000000"/>
          <w:kern w:val="0"/>
          <w:sz w:val="32"/>
          <w:szCs w:val="32"/>
          <w:lang w:val="en-US" w:eastAsia="zh-CN"/>
        </w:rPr>
        <w:t>肯定</w:t>
      </w:r>
      <w:r>
        <w:rPr>
          <w:rFonts w:hint="eastAsia" w:ascii="仿宋_GB2312" w:hAnsi="仿宋_GB2312" w:cs="仿宋_GB2312"/>
          <w:color w:val="000000"/>
          <w:kern w:val="0"/>
          <w:sz w:val="32"/>
          <w:szCs w:val="32"/>
          <w:lang w:val="en-US" w:eastAsia="zh-CN"/>
        </w:rPr>
        <w:t>；全面摸底龙头、成长和特色企业，明确政策靶向。</w:t>
      </w:r>
      <w:r>
        <w:rPr>
          <w:rFonts w:hint="eastAsia" w:ascii="楷体" w:hAnsi="楷体" w:eastAsia="楷体" w:cs="楷体"/>
          <w:kern w:val="2"/>
          <w:sz w:val="32"/>
          <w:szCs w:val="32"/>
          <w:lang w:val="en-US" w:eastAsia="zh-CN" w:bidi="ar-SA"/>
        </w:rPr>
        <w:t>二是全面起草阶段。</w:t>
      </w:r>
      <w:r>
        <w:rPr>
          <w:rFonts w:hint="eastAsia" w:ascii="仿宋_GB2312" w:hAnsi="仿宋_GB2312" w:eastAsia="仿宋_GB2312" w:cs="仿宋_GB2312"/>
          <w:sz w:val="32"/>
          <w:szCs w:val="32"/>
          <w:lang w:val="en-US" w:eastAsia="zh-CN"/>
        </w:rPr>
        <w:t>先后</w:t>
      </w:r>
      <w:r>
        <w:rPr>
          <w:rFonts w:hint="eastAsia" w:ascii="仿宋_GB2312" w:hAnsi="仿宋_GB2312" w:cs="仿宋_GB2312"/>
          <w:color w:val="000000"/>
          <w:kern w:val="0"/>
          <w:sz w:val="32"/>
          <w:szCs w:val="32"/>
          <w:lang w:val="en-US" w:eastAsia="zh-CN"/>
        </w:rPr>
        <w:t>拟订工作方案、专项政策、相关机制、管理办法。</w:t>
      </w:r>
      <w:r>
        <w:rPr>
          <w:rFonts w:hint="eastAsia" w:ascii="楷体" w:hAnsi="楷体" w:eastAsia="楷体" w:cs="楷体"/>
          <w:kern w:val="2"/>
          <w:sz w:val="32"/>
          <w:szCs w:val="32"/>
          <w:lang w:val="en-US" w:eastAsia="zh-CN" w:bidi="ar-SA"/>
        </w:rPr>
        <w:t>三是方案打磨阶段。</w:t>
      </w:r>
      <w:r>
        <w:rPr>
          <w:rFonts w:hint="eastAsia" w:ascii="仿宋_GB2312" w:hAnsi="仿宋_GB2312" w:cs="仿宋_GB2312"/>
          <w:color w:val="000000"/>
          <w:kern w:val="0"/>
          <w:sz w:val="32"/>
          <w:szCs w:val="32"/>
          <w:lang w:val="en-US" w:eastAsia="zh-CN"/>
        </w:rPr>
        <w:t>多次向市政府主要领导、分管领导汇报，组织座谈、集中商讨，广泛征求相关部门、代表性企业意见。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val="en-US" w:eastAsia="zh-CN"/>
        </w:rPr>
      </w:pPr>
      <w:r>
        <w:rPr>
          <w:rFonts w:hint="eastAsia"/>
          <w:lang w:val="en-US" w:eastAsia="zh-CN"/>
        </w:rPr>
        <w:t>分成七大部分：</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cs="仿宋_GB2312"/>
          <w:sz w:val="32"/>
          <w:szCs w:val="32"/>
          <w:lang w:eastAsia="zh-CN"/>
        </w:rPr>
      </w:pPr>
      <w:r>
        <w:rPr>
          <w:rFonts w:hint="eastAsia" w:ascii="楷体" w:hAnsi="楷体" w:eastAsia="楷体" w:cs="楷体"/>
          <w:kern w:val="2"/>
          <w:sz w:val="32"/>
          <w:szCs w:val="32"/>
          <w:lang w:val="en-US" w:eastAsia="zh-CN" w:bidi="ar-SA"/>
        </w:rPr>
        <w:t>一是总体思路：聚焦“四有”，打造标兵。</w:t>
      </w:r>
      <w:r>
        <w:rPr>
          <w:rFonts w:hint="eastAsia" w:ascii="仿宋_GB2312" w:hAnsi="仿宋_GB2312" w:eastAsia="仿宋_GB2312" w:cs="仿宋_GB2312"/>
          <w:sz w:val="32"/>
          <w:szCs w:val="32"/>
        </w:rPr>
        <w:t>在现有企业中竞争性挑选一批“有意愿、有活力、有市场、有前景”的制造业高成长企业，</w:t>
      </w:r>
      <w:r>
        <w:rPr>
          <w:rFonts w:hint="eastAsia" w:ascii="仿宋_GB2312" w:hAnsi="仿宋_GB2312" w:eastAsia="仿宋_GB2312" w:cs="仿宋_GB2312"/>
          <w:b w:val="0"/>
          <w:bCs w:val="0"/>
          <w:color w:val="auto"/>
          <w:sz w:val="32"/>
          <w:szCs w:val="32"/>
        </w:rPr>
        <w:t>梯度</w:t>
      </w:r>
      <w:r>
        <w:rPr>
          <w:rFonts w:hint="eastAsia" w:ascii="仿宋_GB2312" w:hAnsi="仿宋_GB2312" w:cs="仿宋_GB2312"/>
          <w:sz w:val="32"/>
          <w:szCs w:val="32"/>
          <w:lang w:eastAsia="zh-CN"/>
        </w:rPr>
        <w:t>打造</w:t>
      </w:r>
      <w:r>
        <w:rPr>
          <w:rFonts w:hint="eastAsia" w:ascii="仿宋_GB2312" w:hAnsi="仿宋_GB2312" w:eastAsia="仿宋_GB2312" w:cs="仿宋_GB2312"/>
          <w:sz w:val="32"/>
          <w:szCs w:val="32"/>
        </w:rPr>
        <w:t>一批龙头领军、成长冠军、科创新军</w:t>
      </w:r>
      <w:r>
        <w:rPr>
          <w:rFonts w:hint="eastAsia" w:ascii="仿宋_GB2312" w:hAnsi="仿宋_GB2312" w:cs="仿宋_GB2312"/>
          <w:sz w:val="32"/>
          <w:szCs w:val="32"/>
          <w:lang w:eastAsia="zh-CN"/>
        </w:rPr>
        <w:t>。简而言之，就是“办小班”、育尖子。</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楷体" w:hAnsi="楷体" w:eastAsia="楷体" w:cs="楷体"/>
          <w:kern w:val="2"/>
          <w:sz w:val="32"/>
          <w:szCs w:val="32"/>
          <w:lang w:val="en-US" w:eastAsia="zh-CN" w:bidi="ar-SA"/>
        </w:rPr>
        <w:t>二是目标任务：致力“123”，推动“造月”。</w:t>
      </w:r>
      <w:r>
        <w:rPr>
          <w:rFonts w:hint="eastAsia" w:ascii="仿宋_GB2312" w:hAnsi="仿宋_GB2312" w:cs="仿宋_GB2312"/>
          <w:sz w:val="32"/>
          <w:szCs w:val="32"/>
          <w:lang w:eastAsia="zh-CN"/>
        </w:rPr>
        <w:t>力争“十四五”时期，</w:t>
      </w:r>
      <w:r>
        <w:rPr>
          <w:rFonts w:hint="eastAsia" w:ascii="仿宋_GB2312" w:hAnsi="仿宋_GB2312" w:eastAsia="仿宋_GB2312" w:cs="仿宋_GB2312"/>
          <w:sz w:val="32"/>
          <w:szCs w:val="32"/>
        </w:rPr>
        <w:t>新增上市公司</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家；新增营业收入</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亿元以上</w:t>
      </w:r>
      <w:r>
        <w:rPr>
          <w:rFonts w:hint="eastAsia" w:ascii="仿宋_GB2312" w:hAnsi="仿宋_GB2312" w:eastAsia="仿宋_GB2312" w:cs="仿宋_GB2312"/>
          <w:sz w:val="32"/>
          <w:szCs w:val="32"/>
          <w:lang w:eastAsia="zh-CN"/>
        </w:rPr>
        <w:t>制造业大</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val="en-US" w:eastAsia="zh-CN"/>
        </w:rPr>
        <w:t>(其中100亿元以上企业3家）</w:t>
      </w:r>
      <w:r>
        <w:rPr>
          <w:rFonts w:hint="eastAsia" w:ascii="仿宋_GB2312" w:hAnsi="仿宋_GB2312" w:eastAsia="仿宋_GB2312" w:cs="仿宋_GB2312"/>
          <w:sz w:val="32"/>
          <w:szCs w:val="32"/>
        </w:rPr>
        <w:t>；新增</w:t>
      </w:r>
      <w:r>
        <w:rPr>
          <w:rFonts w:hint="eastAsia" w:ascii="仿宋_GB2312" w:hAnsi="仿宋_GB2312" w:eastAsia="仿宋_GB2312" w:cs="仿宋_GB2312"/>
          <w:sz w:val="32"/>
          <w:szCs w:val="32"/>
          <w:lang w:eastAsia="zh-CN"/>
        </w:rPr>
        <w:t>各类</w:t>
      </w:r>
      <w:r>
        <w:rPr>
          <w:rFonts w:hint="eastAsia" w:ascii="仿宋_GB2312" w:hAnsi="仿宋_GB2312" w:eastAsia="仿宋_GB2312" w:cs="仿宋_GB2312"/>
          <w:sz w:val="32"/>
          <w:szCs w:val="32"/>
        </w:rPr>
        <w:t>专精特新</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30家；培育企业亩均税收</w:t>
      </w:r>
      <w:r>
        <w:rPr>
          <w:rFonts w:hint="eastAsia" w:ascii="仿宋_GB2312" w:hAnsi="仿宋_GB2312" w:eastAsia="仿宋_GB2312" w:cs="仿宋_GB2312"/>
          <w:sz w:val="32"/>
          <w:szCs w:val="32"/>
          <w:lang w:eastAsia="zh-CN"/>
        </w:rPr>
        <w:t>翻番</w:t>
      </w:r>
      <w:r>
        <w:rPr>
          <w:rFonts w:hint="eastAsia" w:ascii="仿宋_GB2312" w:hAnsi="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r>
        <w:rPr>
          <w:rFonts w:hint="eastAsia" w:ascii="楷体" w:hAnsi="楷体" w:eastAsia="楷体" w:cs="楷体"/>
          <w:kern w:val="2"/>
          <w:sz w:val="32"/>
          <w:szCs w:val="32"/>
          <w:lang w:val="en-US" w:eastAsia="zh-CN" w:bidi="ar-SA"/>
        </w:rPr>
        <w:t>三是对象框定：“三军”引领，竞争选拔。</w:t>
      </w:r>
      <w:r>
        <w:rPr>
          <w:rFonts w:hint="eastAsia" w:ascii="仿宋_GB2312" w:hAnsi="仿宋_GB2312" w:eastAsia="仿宋_GB2312" w:cs="仿宋_GB2312"/>
          <w:sz w:val="32"/>
          <w:szCs w:val="32"/>
          <w:lang w:val="en-US" w:eastAsia="zh-CN"/>
        </w:rPr>
        <w:t>体现为“小切口、大牵引”，“摆擂台、选良才”。龙头领军控制在5家以内，要求营收5亿元以上，发展意识强烈的骨干企业；成长冠军控制在15家以内，要求营收、税收增速</w:t>
      </w:r>
      <w:r>
        <w:rPr>
          <w:rFonts w:hint="eastAsia" w:ascii="仿宋_GB2312" w:hAnsi="仿宋_GB2312" w:cs="仿宋_GB2312"/>
          <w:sz w:val="32"/>
          <w:szCs w:val="32"/>
          <w:lang w:val="en-US" w:eastAsia="zh-CN"/>
        </w:rPr>
        <w:t>较快</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研发投入占比</w:t>
      </w:r>
      <w:r>
        <w:rPr>
          <w:rFonts w:hint="eastAsia" w:ascii="仿宋_GB2312" w:hAnsi="仿宋_GB2312" w:cs="仿宋_GB2312"/>
          <w:sz w:val="32"/>
          <w:szCs w:val="32"/>
          <w:lang w:eastAsia="zh-CN"/>
        </w:rPr>
        <w:t>较大</w:t>
      </w:r>
      <w:r>
        <w:rPr>
          <w:rFonts w:hint="eastAsia" w:ascii="仿宋_GB2312" w:hAnsi="仿宋_GB2312" w:eastAsia="仿宋_GB2312" w:cs="仿宋_GB2312"/>
          <w:sz w:val="32"/>
          <w:szCs w:val="32"/>
        </w:rPr>
        <w:t>、亩均评价A类的成长企业</w:t>
      </w:r>
      <w:r>
        <w:rPr>
          <w:rFonts w:hint="eastAsia" w:ascii="仿宋_GB2312" w:hAnsi="仿宋_GB2312" w:eastAsia="仿宋_GB2312" w:cs="仿宋_GB2312"/>
          <w:sz w:val="32"/>
          <w:szCs w:val="32"/>
          <w:lang w:eastAsia="zh-CN"/>
        </w:rPr>
        <w:t>；科创新军控制在</w:t>
      </w:r>
      <w:r>
        <w:rPr>
          <w:rFonts w:hint="eastAsia" w:ascii="仿宋_GB2312" w:hAnsi="仿宋_GB2312" w:eastAsia="仿宋_GB2312" w:cs="仿宋_GB2312"/>
          <w:sz w:val="32"/>
          <w:szCs w:val="32"/>
          <w:lang w:val="en-US" w:eastAsia="zh-CN"/>
        </w:rPr>
        <w:t>10家以内，要求近三年营收、税收</w:t>
      </w:r>
      <w:r>
        <w:rPr>
          <w:rFonts w:hint="eastAsia" w:ascii="仿宋_GB2312" w:hAnsi="仿宋_GB2312" w:cs="仿宋_GB2312"/>
          <w:sz w:val="32"/>
          <w:szCs w:val="32"/>
          <w:lang w:val="en-US" w:eastAsia="zh-CN"/>
        </w:rPr>
        <w:t>增长快</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研发投入占比</w:t>
      </w:r>
      <w:r>
        <w:rPr>
          <w:rFonts w:hint="eastAsia" w:ascii="仿宋_GB2312" w:hAnsi="仿宋_GB2312" w:eastAsia="仿宋_GB2312" w:cs="仿宋_GB2312"/>
          <w:sz w:val="32"/>
          <w:szCs w:val="32"/>
          <w:lang w:eastAsia="zh-CN"/>
        </w:rPr>
        <w:t>高的科创型企业。</w:t>
      </w:r>
      <w:r>
        <w:rPr>
          <w:rFonts w:hint="eastAsia" w:ascii="仿宋_GB2312" w:hAnsi="仿宋_GB2312" w:cs="仿宋_GB2312"/>
          <w:sz w:val="32"/>
          <w:szCs w:val="32"/>
          <w:lang w:eastAsia="zh-CN"/>
        </w:rPr>
        <w:t>前期，我们对三类企业进行初步摸底，龙头名单有</w:t>
      </w:r>
      <w:r>
        <w:rPr>
          <w:rFonts w:hint="eastAsia" w:ascii="仿宋_GB2312" w:hAnsi="仿宋_GB2312" w:cs="仿宋_GB2312"/>
          <w:sz w:val="32"/>
          <w:szCs w:val="32"/>
          <w:lang w:val="en-US" w:eastAsia="zh-CN"/>
        </w:rPr>
        <w:t>24家，成长型有近50家，科创类较为分散、已对接数家。</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kern w:val="0"/>
          <w:sz w:val="32"/>
          <w:szCs w:val="32"/>
          <w:lang w:val="en-US" w:eastAsia="zh-CN" w:bidi="ar-SA"/>
        </w:rPr>
      </w:pPr>
      <w:r>
        <w:rPr>
          <w:rFonts w:hint="eastAsia" w:ascii="楷体" w:hAnsi="楷体" w:eastAsia="楷体" w:cs="楷体"/>
          <w:kern w:val="2"/>
          <w:sz w:val="32"/>
          <w:szCs w:val="32"/>
          <w:lang w:val="en-US" w:eastAsia="zh-CN" w:bidi="ar-SA"/>
        </w:rPr>
        <w:t>四是培育举措：五路并进，分类指导。</w:t>
      </w:r>
      <w:r>
        <w:rPr>
          <w:rFonts w:hint="eastAsia" w:ascii="仿宋_GB2312" w:hAnsi="仿宋_GB2312" w:eastAsia="仿宋_GB2312" w:cs="仿宋_GB2312"/>
          <w:sz w:val="32"/>
          <w:szCs w:val="32"/>
          <w:lang w:val="en-US" w:eastAsia="zh-CN"/>
        </w:rPr>
        <w:t>根据我们前期筛选的全兴精工、迪艾智控、华纬科技等典型案例，</w:t>
      </w:r>
      <w:r>
        <w:rPr>
          <w:rFonts w:hint="eastAsia" w:ascii="仿宋_GB2312" w:hAnsi="仿宋_GB2312" w:eastAsia="仿宋_GB2312" w:cs="仿宋_GB2312"/>
          <w:sz w:val="32"/>
          <w:szCs w:val="32"/>
          <w:lang w:eastAsia="zh-CN"/>
        </w:rPr>
        <w:t>为培育企业量身定制“股改上市拉动、数字赋能牵动、科技创新驱动、特殊政策撬动、优质服务促动”</w:t>
      </w:r>
      <w:r>
        <w:rPr>
          <w:rFonts w:hint="eastAsia" w:ascii="仿宋_GB2312" w:hAnsi="仿宋_GB2312" w:cs="仿宋_GB2312"/>
          <w:sz w:val="32"/>
          <w:szCs w:val="32"/>
          <w:lang w:eastAsia="zh-CN"/>
        </w:rPr>
        <w:t>等</w:t>
      </w:r>
      <w:r>
        <w:rPr>
          <w:rFonts w:hint="eastAsia" w:ascii="仿宋_GB2312" w:hAnsi="仿宋_GB2312" w:eastAsia="仿宋_GB2312" w:cs="仿宋_GB2312"/>
          <w:sz w:val="32"/>
          <w:szCs w:val="32"/>
          <w:lang w:eastAsia="zh-CN"/>
        </w:rPr>
        <w:t>培育路径，</w:t>
      </w:r>
      <w:r>
        <w:rPr>
          <w:rFonts w:hint="eastAsia" w:ascii="仿宋_GB2312" w:hAnsi="仿宋_GB2312" w:cs="仿宋_GB2312"/>
          <w:sz w:val="32"/>
          <w:szCs w:val="32"/>
          <w:lang w:eastAsia="zh-CN"/>
        </w:rPr>
        <w:t>并明确相关工作职责和推进举措</w:t>
      </w:r>
      <w:r>
        <w:rPr>
          <w:rFonts w:hint="eastAsia" w:ascii="仿宋_GB2312" w:hAnsi="仿宋_GB2312" w:eastAsia="仿宋_GB2312" w:cs="仿宋_GB2312"/>
          <w:color w:val="000000"/>
          <w:kern w:val="0"/>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eastAsia="zh-CN"/>
        </w:rPr>
      </w:pPr>
      <w:r>
        <w:rPr>
          <w:rFonts w:hint="eastAsia" w:ascii="楷体" w:hAnsi="楷体" w:eastAsia="楷体" w:cs="楷体"/>
          <w:kern w:val="2"/>
          <w:sz w:val="32"/>
          <w:szCs w:val="32"/>
          <w:lang w:val="en-US" w:eastAsia="zh-CN" w:bidi="ar-SA"/>
        </w:rPr>
        <w:t>五是工作机制：三制联动，优进劣退。</w:t>
      </w:r>
      <w:r>
        <w:rPr>
          <w:rFonts w:hint="eastAsia" w:ascii="仿宋_GB2312" w:hAnsi="仿宋_GB2312" w:eastAsia="仿宋_GB2312" w:cs="仿宋_GB2312"/>
          <w:color w:val="000000"/>
          <w:kern w:val="0"/>
          <w:sz w:val="32"/>
          <w:szCs w:val="32"/>
          <w:lang w:val="en-US" w:eastAsia="zh-CN" w:bidi="ar-SA"/>
        </w:rPr>
        <w:t>我们将</w:t>
      </w:r>
      <w:r>
        <w:rPr>
          <w:rFonts w:hint="eastAsia" w:ascii="仿宋_GB2312" w:hAnsi="仿宋_GB2312" w:eastAsia="仿宋_GB2312" w:cs="仿宋_GB2312"/>
          <w:sz w:val="32"/>
          <w:szCs w:val="32"/>
          <w:lang w:eastAsia="zh-CN"/>
        </w:rPr>
        <w:t>建立“竞争培育、市镇联动、考核督查”三项机制，</w:t>
      </w:r>
      <w:r>
        <w:rPr>
          <w:rFonts w:hint="eastAsia" w:ascii="仿宋_GB2312" w:hAnsi="仿宋_GB2312" w:cs="仿宋_GB2312"/>
          <w:sz w:val="32"/>
          <w:szCs w:val="32"/>
          <w:lang w:eastAsia="zh-CN"/>
        </w:rPr>
        <w:t>推行</w:t>
      </w:r>
      <w:r>
        <w:rPr>
          <w:rFonts w:hint="eastAsia" w:ascii="仿宋_GB2312" w:hAnsi="仿宋_GB2312" w:eastAsia="仿宋_GB2312" w:cs="仿宋_GB2312"/>
          <w:sz w:val="32"/>
          <w:szCs w:val="32"/>
        </w:rPr>
        <w:t>市四套班子领导挂钩帮扶培育企业和专班帮扶机制，以最优的政策、最佳的服务、最好的环境实施</w:t>
      </w:r>
      <w:r>
        <w:rPr>
          <w:rFonts w:hint="eastAsia" w:ascii="仿宋_GB2312" w:hAnsi="仿宋_GB2312" w:eastAsia="仿宋_GB2312" w:cs="仿宋_GB2312"/>
          <w:sz w:val="32"/>
          <w:szCs w:val="32"/>
          <w:lang w:eastAsia="zh-CN"/>
        </w:rPr>
        <w:t>长高长壮</w:t>
      </w:r>
      <w:r>
        <w:rPr>
          <w:rFonts w:hint="eastAsia" w:ascii="仿宋_GB2312" w:hAnsi="仿宋_GB2312" w:cs="仿宋_GB2312"/>
          <w:sz w:val="32"/>
          <w:szCs w:val="32"/>
          <w:lang w:eastAsia="zh-CN"/>
        </w:rPr>
        <w:t>行动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 w:hAnsi="楷体" w:eastAsia="楷体" w:cs="楷体"/>
          <w:kern w:val="2"/>
          <w:sz w:val="32"/>
          <w:szCs w:val="32"/>
          <w:lang w:val="en-US" w:eastAsia="zh-CN" w:bidi="ar-SA"/>
        </w:rPr>
        <w:t>六是专项政策：黄金十二条，花重金培育。</w:t>
      </w:r>
      <w:r>
        <w:rPr>
          <w:rFonts w:hint="eastAsia" w:ascii="仿宋_GB2312" w:hAnsi="仿宋_GB2312" w:cs="仿宋_GB2312"/>
          <w:sz w:val="32"/>
          <w:szCs w:val="32"/>
          <w:lang w:val="en-US" w:eastAsia="zh-CN"/>
        </w:rPr>
        <w:t>政策</w:t>
      </w:r>
      <w:r>
        <w:rPr>
          <w:rFonts w:hint="eastAsia" w:ascii="仿宋_GB2312" w:hAnsi="仿宋_GB2312" w:eastAsia="仿宋_GB2312" w:cs="仿宋_GB2312"/>
          <w:sz w:val="32"/>
          <w:szCs w:val="32"/>
          <w:lang w:val="en-US" w:eastAsia="zh-CN"/>
        </w:rPr>
        <w:t>是我们方案关键一环，撬动的支撑点。希望通过</w:t>
      </w:r>
      <w:r>
        <w:rPr>
          <w:rFonts w:hint="eastAsia" w:ascii="仿宋_GB2312" w:hAnsi="仿宋_GB2312" w:cs="仿宋_GB2312"/>
          <w:sz w:val="32"/>
          <w:szCs w:val="32"/>
          <w:lang w:eastAsia="zh-CN"/>
        </w:rPr>
        <w:t>大手笔引导、激励</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最大程度唤起全市企业创新开拓热情，</w:t>
      </w:r>
      <w:r>
        <w:rPr>
          <w:rFonts w:hint="eastAsia" w:ascii="仿宋_GB2312" w:hAnsi="仿宋_GB2312" w:cs="仿宋_GB2312"/>
          <w:sz w:val="32"/>
          <w:szCs w:val="32"/>
          <w:lang w:eastAsia="zh-CN"/>
        </w:rPr>
        <w:t>引导培育企业</w:t>
      </w:r>
      <w:r>
        <w:rPr>
          <w:rFonts w:hint="eastAsia" w:ascii="仿宋_GB2312" w:hAnsi="仿宋_GB2312" w:eastAsia="仿宋_GB2312" w:cs="仿宋_GB2312"/>
          <w:sz w:val="32"/>
          <w:szCs w:val="32"/>
          <w:lang w:eastAsia="zh-CN"/>
        </w:rPr>
        <w:t>成为引领我市制造业再次腾飞、走在前列的</w:t>
      </w:r>
      <w:r>
        <w:rPr>
          <w:rFonts w:hint="eastAsia" w:ascii="仿宋_GB2312" w:hAnsi="仿宋_GB2312" w:cs="仿宋_GB2312"/>
          <w:sz w:val="32"/>
          <w:szCs w:val="32"/>
          <w:lang w:eastAsia="zh-CN"/>
        </w:rPr>
        <w:t>中坚力量</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sz w:val="32"/>
          <w:szCs w:val="32"/>
          <w:lang w:val="en-US" w:eastAsia="zh-CN"/>
        </w:rPr>
        <w:t>地方贡献返还，特色政策。第二条，上市激励，在原2018年22号文件基础上提标（境内250万、境外150万）。第三条，各类冠军企业，在原相关文件基础上提标、翻倍激励。第四条，规模进位，按绍兴政策同等标准执行。第五条，数字赋能，在2020年23号数字赋能政策基础上提标，由最高50%奖励力度提升至60%。第六条，设备投资奖励，在2020年23号数字赋能政策基础上提标，不同档次均提升2个百分点。第七条，亩均竞赛，特色政策。第八条，研发费用，科技局提标政策。第九条，未来工厂，特色政策。第十条，高管地方贡献返还，特色政策。第十一条，零增地和余缺对接，在原2018年22号文件基础上提标，零增地由最高</w:t>
      </w:r>
      <w:r>
        <w:rPr>
          <w:rFonts w:hint="eastAsia" w:ascii="仿宋_GB2312" w:hAnsi="宋体"/>
        </w:rPr>
        <w:t>30元/平方米</w:t>
      </w:r>
      <w:r>
        <w:rPr>
          <w:rFonts w:hint="eastAsia" w:ascii="仿宋_GB2312" w:hAnsi="宋体"/>
          <w:lang w:eastAsia="zh-CN"/>
        </w:rPr>
        <w:t>提升至</w:t>
      </w:r>
      <w:r>
        <w:rPr>
          <w:rFonts w:hint="eastAsia" w:ascii="仿宋_GB2312" w:hAnsi="宋体"/>
          <w:lang w:val="en-US" w:eastAsia="zh-CN"/>
        </w:rPr>
        <w:t>5</w:t>
      </w:r>
      <w:r>
        <w:rPr>
          <w:rFonts w:hint="eastAsia" w:ascii="仿宋_GB2312" w:hAnsi="宋体"/>
        </w:rPr>
        <w:t>0元/平方米</w:t>
      </w:r>
      <w:r>
        <w:rPr>
          <w:rFonts w:hint="eastAsia" w:ascii="仿宋_GB2312" w:hAnsi="宋体"/>
          <w:lang w:eastAsia="zh-CN"/>
        </w:rPr>
        <w:t>。第十二条，一企一策，</w:t>
      </w:r>
      <w:r>
        <w:rPr>
          <w:rFonts w:hint="eastAsia" w:ascii="仿宋_GB2312" w:hAnsi="仿宋_GB2312" w:cs="仿宋_GB2312"/>
          <w:snapToGrid w:val="0"/>
          <w:kern w:val="0"/>
          <w:sz w:val="32"/>
          <w:szCs w:val="32"/>
          <w:lang w:eastAsia="zh-CN"/>
        </w:rPr>
        <w:t>涉及</w:t>
      </w:r>
      <w:r>
        <w:rPr>
          <w:rFonts w:hint="eastAsia" w:ascii="仿宋_GB2312" w:hAnsi="仿宋_GB2312" w:eastAsia="仿宋_GB2312" w:cs="仿宋_GB2312"/>
          <w:snapToGrid w:val="0"/>
          <w:kern w:val="0"/>
          <w:sz w:val="32"/>
          <w:szCs w:val="32"/>
        </w:rPr>
        <w:t>项目用地、并购重组、人才激励、用能、排污指标优先等方</w:t>
      </w:r>
      <w:r>
        <w:rPr>
          <w:rFonts w:hint="eastAsia" w:ascii="仿宋_GB2312" w:hAnsi="仿宋_GB2312" w:eastAsia="仿宋_GB2312" w:cs="仿宋_GB2312"/>
          <w:kern w:val="2"/>
          <w:sz w:val="32"/>
          <w:szCs w:val="32"/>
          <w:lang w:val="en-US" w:eastAsia="zh-CN" w:bidi="ar-SA"/>
        </w:rPr>
        <w:t>面</w:t>
      </w:r>
      <w:r>
        <w:rPr>
          <w:rFonts w:hint="eastAsia" w:ascii="仿宋_GB2312" w:hAnsi="仿宋_GB2312" w:cs="仿宋_GB2312"/>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lang w:val="en-US" w:eastAsia="zh-CN"/>
        </w:rPr>
      </w:pPr>
      <w:r>
        <w:rPr>
          <w:rFonts w:hint="eastAsia" w:ascii="仿宋_GB2312" w:hAnsi="仿宋_GB2312" w:cs="仿宋_GB2312"/>
          <w:kern w:val="2"/>
          <w:sz w:val="32"/>
          <w:szCs w:val="32"/>
          <w:lang w:val="en-US" w:eastAsia="zh-CN" w:bidi="ar-SA"/>
        </w:rPr>
        <w:t>以上十二条政策中，特色政策五条，提标政策7条，初步测算盘子1.6亿元左右。</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cs="仿宋_GB2312"/>
          <w:snapToGrid w:val="0"/>
          <w:kern w:val="0"/>
          <w:sz w:val="32"/>
          <w:szCs w:val="32"/>
          <w:lang w:val="en-US" w:eastAsia="zh-CN" w:bidi="ar-SA"/>
        </w:rPr>
      </w:pPr>
      <w:r>
        <w:rPr>
          <w:rFonts w:hint="eastAsia" w:ascii="楷体" w:hAnsi="楷体" w:eastAsia="楷体" w:cs="楷体"/>
          <w:kern w:val="2"/>
          <w:sz w:val="32"/>
          <w:szCs w:val="32"/>
          <w:lang w:val="en-US" w:eastAsia="zh-CN" w:bidi="ar-SA"/>
        </w:rPr>
        <w:t>七是管理办法：全程细化，打造闭环。“</w:t>
      </w:r>
      <w:r>
        <w:rPr>
          <w:rFonts w:hint="eastAsia" w:ascii="仿宋_GB2312" w:hAnsi="仿宋_GB2312" w:eastAsia="仿宋_GB2312" w:cs="仿宋_GB2312"/>
          <w:snapToGrid w:val="0"/>
          <w:kern w:val="0"/>
          <w:sz w:val="32"/>
          <w:szCs w:val="32"/>
          <w:lang w:val="en-US" w:eastAsia="zh-CN" w:bidi="ar-SA"/>
        </w:rPr>
        <w:t>长高长壮”培育库管理办法</w:t>
      </w:r>
      <w:r>
        <w:rPr>
          <w:rFonts w:hint="eastAsia" w:ascii="仿宋_GB2312" w:hAnsi="仿宋_GB2312" w:cs="仿宋_GB2312"/>
          <w:snapToGrid w:val="0"/>
          <w:kern w:val="0"/>
          <w:sz w:val="32"/>
          <w:szCs w:val="32"/>
          <w:lang w:val="en-US" w:eastAsia="zh-CN" w:bidi="ar-SA"/>
        </w:rPr>
        <w:t>进一步明确了企业申报条件、入库程序、评价内容、退库规定，为下一步建立评审机制，启动“</w:t>
      </w:r>
      <w:r>
        <w:rPr>
          <w:rFonts w:hint="eastAsia" w:ascii="仿宋_GB2312" w:hAnsi="仿宋_GB2312" w:eastAsia="仿宋_GB2312" w:cs="仿宋_GB2312"/>
          <w:snapToGrid w:val="0"/>
          <w:kern w:val="0"/>
          <w:sz w:val="32"/>
          <w:szCs w:val="32"/>
          <w:lang w:val="en-US" w:eastAsia="zh-CN" w:bidi="ar-SA"/>
        </w:rPr>
        <w:t>长高长壮”</w:t>
      </w:r>
      <w:r>
        <w:rPr>
          <w:rFonts w:hint="eastAsia" w:ascii="仿宋_GB2312" w:hAnsi="仿宋_GB2312" w:cs="仿宋_GB2312"/>
          <w:snapToGrid w:val="0"/>
          <w:kern w:val="0"/>
          <w:sz w:val="32"/>
          <w:szCs w:val="32"/>
          <w:lang w:val="en-US" w:eastAsia="zh-CN" w:bidi="ar-SA"/>
        </w:rPr>
        <w:t>培育工作打下了坚实的基础。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四、意见征求</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val="en-US" w:eastAsia="zh-CN"/>
        </w:rPr>
      </w:pPr>
      <w:r>
        <w:rPr>
          <w:rFonts w:hint="eastAsia"/>
          <w:lang w:val="en-US" w:eastAsia="zh-CN"/>
        </w:rPr>
        <w:t>在提交常委会审议前，我局就实施方案再次开展了相关部门和代表企业意见征求，共收集到意见建议  条，梳理如下：</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cs="仿宋_GB2312"/>
          <w:sz w:val="32"/>
          <w:szCs w:val="32"/>
          <w:lang w:val="en-US" w:eastAsia="zh-CN"/>
        </w:rPr>
      </w:pPr>
      <w:r>
        <w:rPr>
          <w:rFonts w:hint="eastAsia" w:ascii="楷体" w:hAnsi="楷体" w:eastAsia="楷体" w:cs="楷体"/>
          <w:kern w:val="2"/>
          <w:sz w:val="32"/>
          <w:szCs w:val="32"/>
          <w:lang w:val="en-US" w:eastAsia="zh-CN" w:bidi="ar-SA"/>
        </w:rPr>
        <w:t>1.部门层面，</w:t>
      </w:r>
      <w:r>
        <w:rPr>
          <w:rFonts w:hint="eastAsia"/>
          <w:lang w:val="en-US" w:eastAsia="zh-CN"/>
        </w:rPr>
        <w:t>共向</w:t>
      </w:r>
      <w:r>
        <w:rPr>
          <w:rFonts w:hint="eastAsia" w:ascii="仿宋_GB2312" w:hAnsi="仿宋_GB2312" w:eastAsia="仿宋_GB2312" w:cs="仿宋_GB2312"/>
          <w:sz w:val="32"/>
          <w:szCs w:val="32"/>
          <w:lang w:eastAsia="zh-CN"/>
        </w:rPr>
        <w:t>发改、科技、财政、税务、</w:t>
      </w:r>
      <w:r>
        <w:rPr>
          <w:rFonts w:hint="eastAsia" w:ascii="仿宋_GB2312" w:hAnsi="仿宋_GB2312" w:eastAsia="仿宋_GB2312" w:cs="仿宋_GB2312"/>
          <w:sz w:val="32"/>
          <w:szCs w:val="32"/>
          <w:lang w:val="en-US" w:eastAsia="zh-CN"/>
        </w:rPr>
        <w:t>金融办、人才办、自规局</w:t>
      </w:r>
      <w:r>
        <w:rPr>
          <w:rFonts w:hint="eastAsia" w:ascii="仿宋_GB2312" w:hAnsi="仿宋_GB2312" w:eastAsia="仿宋_GB2312" w:cs="仿宋_GB2312"/>
          <w:sz w:val="32"/>
          <w:szCs w:val="32"/>
          <w:lang w:eastAsia="zh-CN"/>
        </w:rPr>
        <w:t>、生态环境分局、人民银行</w:t>
      </w:r>
      <w:r>
        <w:rPr>
          <w:rFonts w:hint="eastAsia" w:ascii="仿宋_GB2312" w:hAnsi="仿宋_GB2312" w:cs="仿宋_GB2312"/>
          <w:sz w:val="32"/>
          <w:szCs w:val="32"/>
          <w:lang w:eastAsia="zh-CN"/>
        </w:rPr>
        <w:t>等</w:t>
      </w:r>
      <w:r>
        <w:rPr>
          <w:rFonts w:hint="eastAsia" w:ascii="仿宋_GB2312" w:hAnsi="仿宋_GB2312" w:cs="仿宋_GB2312"/>
          <w:sz w:val="32"/>
          <w:szCs w:val="32"/>
          <w:lang w:val="en-US" w:eastAsia="zh-CN"/>
        </w:rPr>
        <w:t>9个单位征求意见，主要集中在两条：</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napToGrid w:val="0"/>
          <w:kern w:val="0"/>
          <w:sz w:val="32"/>
          <w:szCs w:val="32"/>
          <w:lang w:eastAsia="zh-CN"/>
        </w:rPr>
      </w:pPr>
      <w:r>
        <w:rPr>
          <w:rFonts w:hint="eastAsia" w:ascii="仿宋_GB2312" w:hAnsi="仿宋_GB2312" w:cs="仿宋_GB2312"/>
          <w:snapToGrid w:val="0"/>
          <w:kern w:val="0"/>
          <w:sz w:val="32"/>
          <w:szCs w:val="32"/>
          <w:lang w:eastAsia="zh-CN"/>
        </w:rPr>
        <w:t>一是财政局提出第</w:t>
      </w:r>
      <w:r>
        <w:rPr>
          <w:rFonts w:hint="eastAsia" w:ascii="仿宋_GB2312" w:hAnsi="仿宋_GB2312" w:cs="仿宋_GB2312"/>
          <w:snapToGrid w:val="0"/>
          <w:kern w:val="0"/>
          <w:sz w:val="32"/>
          <w:szCs w:val="32"/>
          <w:lang w:val="en-US" w:eastAsia="zh-CN"/>
        </w:rPr>
        <w:t>1</w:t>
      </w:r>
      <w:r>
        <w:rPr>
          <w:rFonts w:hint="eastAsia" w:ascii="仿宋_GB2312" w:hAnsi="仿宋_GB2312" w:cs="仿宋_GB2312"/>
          <w:snapToGrid w:val="0"/>
          <w:kern w:val="0"/>
          <w:sz w:val="32"/>
          <w:szCs w:val="32"/>
          <w:lang w:eastAsia="zh-CN"/>
        </w:rPr>
        <w:t>条修改为“</w:t>
      </w:r>
      <w:r>
        <w:rPr>
          <w:rFonts w:hint="eastAsia" w:ascii="仿宋_GB2312" w:hAnsi="仿宋_GB2312" w:eastAsia="仿宋_GB2312" w:cs="仿宋_GB2312"/>
          <w:snapToGrid w:val="0"/>
          <w:kern w:val="0"/>
          <w:sz w:val="32"/>
          <w:szCs w:val="32"/>
          <w:lang w:eastAsia="zh-CN"/>
        </w:rPr>
        <w:t>以培育企业当年度地方财政贡献超过该企业上一年度地方财政贡献部分为标准给予全额奖励</w:t>
      </w:r>
      <w:r>
        <w:rPr>
          <w:rFonts w:hint="eastAsia" w:ascii="仿宋_GB2312" w:hAnsi="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w:t>
      </w:r>
      <w:r>
        <w:rPr>
          <w:rFonts w:hint="eastAsia" w:ascii="仿宋_GB2312" w:hAnsi="仿宋_GB2312" w:cs="仿宋_GB2312"/>
          <w:snapToGrid w:val="0"/>
          <w:kern w:val="0"/>
          <w:sz w:val="32"/>
          <w:szCs w:val="32"/>
          <w:lang w:eastAsia="zh-CN"/>
        </w:rPr>
        <w:t>已予吸收。</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二是财政局提出</w:t>
      </w:r>
      <w:r>
        <w:rPr>
          <w:rFonts w:hint="eastAsia" w:ascii="仿宋_GB2312" w:hAnsi="仿宋_GB2312" w:eastAsia="仿宋_GB2312" w:cs="仿宋_GB2312"/>
          <w:sz w:val="32"/>
          <w:szCs w:val="32"/>
          <w:lang w:val="en-US" w:eastAsia="zh-CN"/>
        </w:rPr>
        <w:t>第</w:t>
      </w:r>
      <w:r>
        <w:rPr>
          <w:rFonts w:hint="eastAsia" w:ascii="仿宋_GB2312" w:hAnsi="仿宋_GB2312" w:cs="仿宋_GB2312"/>
          <w:sz w:val="32"/>
          <w:szCs w:val="32"/>
          <w:lang w:val="en-US" w:eastAsia="zh-CN"/>
        </w:rPr>
        <w:t>10</w:t>
      </w:r>
      <w:r>
        <w:rPr>
          <w:rFonts w:hint="eastAsia" w:ascii="仿宋_GB2312" w:hAnsi="仿宋_GB2312" w:eastAsia="仿宋_GB2312" w:cs="仿宋_GB2312"/>
          <w:sz w:val="32"/>
          <w:szCs w:val="32"/>
          <w:lang w:val="en-US" w:eastAsia="zh-CN"/>
        </w:rPr>
        <w:t>条高管退税奖励</w:t>
      </w:r>
      <w:r>
        <w:rPr>
          <w:rFonts w:hint="eastAsia" w:ascii="仿宋_GB2312" w:hAnsi="仿宋_GB2312" w:cs="仿宋_GB2312"/>
          <w:sz w:val="32"/>
          <w:szCs w:val="32"/>
          <w:lang w:val="en-US" w:eastAsia="zh-CN"/>
        </w:rPr>
        <w:t>操作难度较大。我们修改为“</w:t>
      </w:r>
      <w:r>
        <w:rPr>
          <w:rFonts w:hint="eastAsia" w:ascii="仿宋_GB2312" w:hAnsi="仿宋_GB2312" w:eastAsia="仿宋_GB2312" w:cs="仿宋_GB2312"/>
          <w:snapToGrid w:val="0"/>
          <w:kern w:val="0"/>
          <w:sz w:val="32"/>
          <w:szCs w:val="32"/>
          <w:lang w:eastAsia="zh-CN"/>
        </w:rPr>
        <w:t>对列入培育企业的高管个人（每家不超过</w:t>
      </w:r>
      <w:r>
        <w:rPr>
          <w:rFonts w:hint="eastAsia" w:ascii="仿宋_GB2312" w:hAnsi="仿宋_GB2312" w:eastAsia="仿宋_GB2312" w:cs="仿宋_GB2312"/>
          <w:snapToGrid w:val="0"/>
          <w:kern w:val="0"/>
          <w:sz w:val="32"/>
          <w:szCs w:val="32"/>
          <w:lang w:val="en-US" w:eastAsia="zh-CN"/>
        </w:rPr>
        <w:t>5人</w:t>
      </w:r>
      <w:r>
        <w:rPr>
          <w:rFonts w:hint="eastAsia" w:ascii="仿宋_GB2312" w:hAnsi="仿宋_GB2312" w:eastAsia="仿宋_GB2312" w:cs="仿宋_GB2312"/>
          <w:snapToGrid w:val="0"/>
          <w:kern w:val="0"/>
          <w:sz w:val="32"/>
          <w:szCs w:val="32"/>
          <w:lang w:eastAsia="zh-CN"/>
        </w:rPr>
        <w:t>）进行适当奖励，具体按奖励细则执行</w:t>
      </w:r>
      <w:r>
        <w:rPr>
          <w:rFonts w:hint="eastAsia" w:ascii="仿宋_GB2312" w:hAnsi="仿宋_GB2312" w:cs="仿宋_GB2312"/>
          <w:snapToGrid w:val="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2.企业层面，</w:t>
      </w:r>
      <w:r>
        <w:rPr>
          <w:rFonts w:hint="eastAsia" w:ascii="仿宋_GB2312" w:hAnsi="仿宋_GB2312" w:eastAsia="仿宋_GB2312" w:cs="仿宋_GB2312"/>
          <w:sz w:val="32"/>
          <w:szCs w:val="32"/>
          <w:lang w:eastAsia="zh-CN"/>
        </w:rPr>
        <w:t>共走访全兴精工、信胜</w:t>
      </w:r>
      <w:r>
        <w:rPr>
          <w:rFonts w:hint="eastAsia" w:ascii="仿宋_GB2312" w:hAnsi="仿宋_GB2312" w:cs="仿宋_GB2312"/>
          <w:sz w:val="32"/>
          <w:szCs w:val="32"/>
          <w:lang w:eastAsia="zh-CN"/>
        </w:rPr>
        <w:t>缝制</w:t>
      </w:r>
      <w:r>
        <w:rPr>
          <w:rFonts w:hint="eastAsia" w:ascii="仿宋_GB2312" w:hAnsi="仿宋_GB2312" w:eastAsia="仿宋_GB2312" w:cs="仿宋_GB2312"/>
          <w:sz w:val="32"/>
          <w:szCs w:val="32"/>
          <w:lang w:eastAsia="zh-CN"/>
        </w:rPr>
        <w:t>、灿根科技、元集新材料、华纬科技、迪艾智控、万安科技、军联铜业等</w:t>
      </w:r>
      <w:r>
        <w:rPr>
          <w:rFonts w:hint="eastAsia" w:ascii="仿宋_GB2312" w:hAnsi="仿宋_GB2312" w:eastAsia="仿宋_GB2312" w:cs="仿宋_GB2312"/>
          <w:sz w:val="32"/>
          <w:szCs w:val="32"/>
          <w:lang w:val="en-US" w:eastAsia="zh-CN"/>
        </w:rPr>
        <w:t>8家企业，意见主要集中在以下</w:t>
      </w:r>
      <w:r>
        <w:rPr>
          <w:rFonts w:hint="eastAsia" w:ascii="仿宋_GB2312" w:hAnsi="仿宋_GB2312" w:cs="仿宋_GB2312"/>
          <w:sz w:val="32"/>
          <w:szCs w:val="32"/>
          <w:lang w:val="en-US" w:eastAsia="zh-CN"/>
        </w:rPr>
        <w:t>三条</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一是</w:t>
      </w:r>
      <w:r>
        <w:rPr>
          <w:rFonts w:hint="eastAsia" w:ascii="仿宋_GB2312" w:hAnsi="仿宋_GB2312" w:eastAsia="仿宋_GB2312" w:cs="仿宋_GB2312"/>
          <w:sz w:val="32"/>
          <w:szCs w:val="32"/>
          <w:lang w:val="en-US" w:eastAsia="zh-CN"/>
        </w:rPr>
        <w:t>第2条上市</w:t>
      </w:r>
      <w:r>
        <w:rPr>
          <w:rFonts w:hint="eastAsia" w:ascii="仿宋_GB2312" w:hAnsi="仿宋_GB2312" w:cs="仿宋_GB2312"/>
          <w:sz w:val="32"/>
          <w:szCs w:val="32"/>
          <w:lang w:val="en-US" w:eastAsia="zh-CN"/>
        </w:rPr>
        <w:t>激励</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部分</w:t>
      </w:r>
      <w:r>
        <w:rPr>
          <w:rFonts w:hint="eastAsia" w:ascii="仿宋_GB2312" w:hAnsi="仿宋_GB2312" w:eastAsia="仿宋_GB2312" w:cs="仿宋_GB2312"/>
          <w:sz w:val="32"/>
          <w:szCs w:val="32"/>
          <w:lang w:eastAsia="zh-CN"/>
        </w:rPr>
        <w:t>企业提出周边地区对新上市企业奖励额度较大（如江西奖励</w:t>
      </w:r>
      <w:r>
        <w:rPr>
          <w:rFonts w:hint="eastAsia" w:ascii="仿宋_GB2312" w:hAnsi="仿宋_GB2312" w:eastAsia="仿宋_GB2312" w:cs="仿宋_GB2312"/>
          <w:sz w:val="32"/>
          <w:szCs w:val="32"/>
          <w:lang w:val="en-US" w:eastAsia="zh-CN"/>
        </w:rPr>
        <w:t>2000万元</w:t>
      </w:r>
      <w:r>
        <w:rPr>
          <w:rFonts w:hint="eastAsia" w:ascii="仿宋_GB2312" w:hAnsi="仿宋_GB2312" w:eastAsia="仿宋_GB2312" w:cs="仿宋_GB2312"/>
          <w:sz w:val="32"/>
          <w:szCs w:val="32"/>
          <w:lang w:eastAsia="zh-CN"/>
        </w:rPr>
        <w:t>），特别是对首家新上市企业的奖励力度。</w:t>
      </w:r>
      <w:r>
        <w:rPr>
          <w:rFonts w:hint="eastAsia" w:ascii="仿宋_GB2312" w:hAnsi="仿宋_GB2312" w:cs="仿宋_GB2312"/>
          <w:sz w:val="32"/>
          <w:szCs w:val="32"/>
          <w:lang w:eastAsia="zh-CN"/>
        </w:rPr>
        <w:t>已</w:t>
      </w:r>
      <w:r>
        <w:rPr>
          <w:rFonts w:hint="eastAsia" w:ascii="仿宋_GB2312" w:hAnsi="仿宋_GB2312" w:eastAsia="仿宋_GB2312" w:cs="仿宋_GB2312"/>
          <w:sz w:val="32"/>
          <w:szCs w:val="32"/>
          <w:lang w:eastAsia="zh-CN"/>
        </w:rPr>
        <w:t>予吸收，考虑到实际情况</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境内上市奖励</w:t>
      </w:r>
      <w:r>
        <w:rPr>
          <w:rFonts w:hint="eastAsia" w:ascii="仿宋_GB2312" w:hAnsi="仿宋_GB2312" w:cs="仿宋_GB2312"/>
          <w:sz w:val="32"/>
          <w:szCs w:val="32"/>
          <w:lang w:eastAsia="zh-CN"/>
        </w:rPr>
        <w:t>由原来</w:t>
      </w:r>
      <w:r>
        <w:rPr>
          <w:rFonts w:hint="eastAsia" w:ascii="仿宋_GB2312" w:hAnsi="仿宋_GB2312" w:cs="仿宋_GB2312"/>
          <w:sz w:val="32"/>
          <w:szCs w:val="32"/>
          <w:lang w:val="en-US" w:eastAsia="zh-CN"/>
        </w:rPr>
        <w:t>500万元</w:t>
      </w:r>
      <w:r>
        <w:rPr>
          <w:rFonts w:hint="eastAsia" w:ascii="仿宋_GB2312" w:hAnsi="仿宋_GB2312" w:eastAsia="仿宋_GB2312" w:cs="仿宋_GB2312"/>
          <w:sz w:val="32"/>
          <w:szCs w:val="32"/>
          <w:lang w:eastAsia="zh-CN"/>
        </w:rPr>
        <w:t>提升至</w:t>
      </w:r>
      <w:r>
        <w:rPr>
          <w:rFonts w:hint="eastAsia" w:ascii="仿宋_GB2312" w:hAnsi="仿宋_GB2312" w:eastAsia="仿宋_GB2312" w:cs="仿宋_GB2312"/>
          <w:sz w:val="32"/>
          <w:szCs w:val="32"/>
          <w:lang w:val="en-US" w:eastAsia="zh-CN"/>
        </w:rPr>
        <w:t>800万元</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二是</w:t>
      </w:r>
      <w:r>
        <w:rPr>
          <w:rFonts w:hint="eastAsia" w:ascii="仿宋_GB2312" w:hAnsi="仿宋_GB2312" w:eastAsia="仿宋_GB2312" w:cs="仿宋_GB2312"/>
          <w:sz w:val="32"/>
          <w:szCs w:val="32"/>
          <w:lang w:val="en-US" w:eastAsia="zh-CN"/>
        </w:rPr>
        <w:t>第4条规模进位。</w:t>
      </w:r>
      <w:r>
        <w:rPr>
          <w:rFonts w:hint="eastAsia" w:ascii="仿宋_GB2312" w:hAnsi="仿宋_GB2312" w:cs="仿宋_GB2312"/>
          <w:sz w:val="32"/>
          <w:szCs w:val="32"/>
          <w:lang w:eastAsia="zh-CN"/>
        </w:rPr>
        <w:t>部分</w:t>
      </w:r>
      <w:r>
        <w:rPr>
          <w:rFonts w:hint="eastAsia" w:ascii="仿宋_GB2312" w:hAnsi="仿宋_GB2312" w:eastAsia="仿宋_GB2312" w:cs="仿宋_GB2312"/>
          <w:sz w:val="32"/>
          <w:szCs w:val="32"/>
          <w:lang w:eastAsia="zh-CN"/>
        </w:rPr>
        <w:t>企业提出随着企业规模不断提高，保持每年增速在</w:t>
      </w:r>
      <w:r>
        <w:rPr>
          <w:rFonts w:hint="eastAsia" w:ascii="仿宋_GB2312" w:hAnsi="仿宋_GB2312" w:eastAsia="仿宋_GB2312" w:cs="仿宋_GB2312"/>
          <w:sz w:val="32"/>
          <w:szCs w:val="32"/>
          <w:lang w:val="en-US" w:eastAsia="zh-CN"/>
        </w:rPr>
        <w:t>15%以上较为困难，建议对不同营业收入规模的企业分档设置增速要求（规模越大，增速要求可适当降低）。</w:t>
      </w:r>
      <w:r>
        <w:rPr>
          <w:rFonts w:hint="eastAsia" w:ascii="仿宋_GB2312" w:hAnsi="仿宋_GB2312" w:cs="仿宋_GB2312"/>
          <w:sz w:val="32"/>
          <w:szCs w:val="32"/>
          <w:lang w:val="en-US" w:eastAsia="zh-CN"/>
        </w:rPr>
        <w:t>考虑到企业成长要求和操作性，不予吸收</w:t>
      </w:r>
      <w:r>
        <w:rPr>
          <w:rFonts w:hint="eastAsia" w:ascii="仿宋_GB2312" w:hAnsi="仿宋_GB2312" w:cs="仿宋_GB2312"/>
          <w:snapToGrid w:val="0"/>
          <w:color w:val="FF0000"/>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三是</w:t>
      </w:r>
      <w:r>
        <w:rPr>
          <w:rFonts w:hint="eastAsia" w:ascii="仿宋_GB2312" w:hAnsi="仿宋_GB2312" w:eastAsia="仿宋_GB2312" w:cs="仿宋_GB2312"/>
          <w:sz w:val="32"/>
          <w:szCs w:val="32"/>
          <w:lang w:val="en-US" w:eastAsia="zh-CN"/>
        </w:rPr>
        <w:t>第10条高管退税奖励。</w:t>
      </w:r>
      <w:r>
        <w:rPr>
          <w:rFonts w:hint="eastAsia" w:ascii="仿宋_GB2312" w:hAnsi="仿宋_GB2312" w:cs="仿宋_GB2312"/>
          <w:sz w:val="32"/>
          <w:szCs w:val="32"/>
          <w:lang w:eastAsia="zh-CN"/>
        </w:rPr>
        <w:t>一些</w:t>
      </w:r>
      <w:r>
        <w:rPr>
          <w:rFonts w:hint="eastAsia" w:ascii="仿宋_GB2312" w:hAnsi="仿宋_GB2312" w:eastAsia="仿宋_GB2312" w:cs="仿宋_GB2312"/>
          <w:sz w:val="32"/>
          <w:szCs w:val="32"/>
          <w:lang w:eastAsia="zh-CN"/>
        </w:rPr>
        <w:t>企业提出对列入培育企业的高管奖励人数偏少，建议增加奖励人数。</w:t>
      </w:r>
      <w:r>
        <w:rPr>
          <w:rFonts w:hint="eastAsia" w:ascii="仿宋_GB2312" w:hAnsi="仿宋_GB2312" w:cs="仿宋_GB2312"/>
          <w:sz w:val="32"/>
          <w:szCs w:val="32"/>
          <w:lang w:eastAsia="zh-CN"/>
        </w:rPr>
        <w:t>考虑到企业和人员情况复杂，不予吸收。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另外，</w:t>
      </w:r>
      <w:r>
        <w:rPr>
          <w:rFonts w:hint="eastAsia" w:ascii="仿宋_GB2312" w:hAnsi="仿宋_GB2312" w:eastAsia="仿宋_GB2312" w:cs="仿宋_GB2312"/>
          <w:sz w:val="32"/>
          <w:szCs w:val="32"/>
          <w:lang w:val="en-US" w:eastAsia="zh-CN"/>
        </w:rPr>
        <w:t>第8条研发经费，</w:t>
      </w:r>
      <w:r>
        <w:rPr>
          <w:rFonts w:hint="eastAsia" w:ascii="仿宋_GB2312" w:hAnsi="仿宋_GB2312" w:cs="仿宋_GB2312"/>
          <w:sz w:val="32"/>
          <w:szCs w:val="32"/>
          <w:lang w:val="en-US" w:eastAsia="zh-CN"/>
        </w:rPr>
        <w:t>个别企业提出</w:t>
      </w:r>
      <w:r>
        <w:rPr>
          <w:rFonts w:hint="eastAsia" w:ascii="仿宋_GB2312" w:hAnsi="仿宋_GB2312" w:eastAsia="仿宋_GB2312" w:cs="仿宋_GB2312"/>
          <w:sz w:val="32"/>
          <w:szCs w:val="32"/>
          <w:lang w:val="en-US" w:eastAsia="zh-CN"/>
        </w:rPr>
        <w:t>按企业规模分档设置增速要求</w:t>
      </w:r>
      <w:r>
        <w:rPr>
          <w:rFonts w:hint="eastAsia" w:ascii="仿宋_GB2312" w:hAnsi="仿宋_GB2312" w:cs="仿宋_GB2312"/>
          <w:sz w:val="32"/>
          <w:szCs w:val="32"/>
          <w:lang w:val="en-US" w:eastAsia="zh-CN"/>
        </w:rPr>
        <w:t>，考虑到科技部门已分档设置奖励，</w:t>
      </w:r>
      <w:r>
        <w:rPr>
          <w:rFonts w:hint="eastAsia" w:ascii="仿宋_GB2312" w:hAnsi="仿宋_GB2312" w:cs="仿宋_GB2312"/>
          <w:sz w:val="32"/>
          <w:szCs w:val="32"/>
          <w:lang w:eastAsia="zh-CN"/>
        </w:rPr>
        <w:t>不予吸收</w:t>
      </w:r>
      <w:r>
        <w:rPr>
          <w:rFonts w:hint="eastAsia" w:ascii="仿宋_GB2312" w:hAnsi="仿宋_GB2312" w:eastAsia="仿宋_GB2312" w:cs="仿宋_GB2312"/>
          <w:sz w:val="32"/>
          <w:szCs w:val="32"/>
          <w:lang w:val="en-US" w:eastAsia="zh-CN"/>
        </w:rPr>
        <w:t>；第11条余缺对接，</w:t>
      </w:r>
      <w:r>
        <w:rPr>
          <w:rFonts w:hint="eastAsia" w:ascii="仿宋_GB2312" w:hAnsi="仿宋_GB2312" w:cs="仿宋_GB2312"/>
          <w:sz w:val="32"/>
          <w:szCs w:val="32"/>
          <w:lang w:val="en-US" w:eastAsia="zh-CN"/>
        </w:rPr>
        <w:t>个别企业</w:t>
      </w:r>
      <w:r>
        <w:rPr>
          <w:rFonts w:hint="eastAsia" w:ascii="仿宋_GB2312" w:hAnsi="仿宋_GB2312" w:eastAsia="仿宋_GB2312" w:cs="仿宋_GB2312"/>
          <w:sz w:val="32"/>
          <w:szCs w:val="32"/>
          <w:lang w:val="en-US" w:eastAsia="zh-CN"/>
        </w:rPr>
        <w:t>建议降低余缺对接奖励土地购置门槛（如降低至20亩），并实施分档奖励</w:t>
      </w:r>
      <w:r>
        <w:rPr>
          <w:rFonts w:hint="eastAsia" w:ascii="仿宋_GB2312" w:hAnsi="仿宋_GB2312" w:cs="仿宋_GB2312"/>
          <w:sz w:val="32"/>
          <w:szCs w:val="32"/>
          <w:lang w:val="en-US" w:eastAsia="zh-CN"/>
        </w:rPr>
        <w:t>，不予吸收</w:t>
      </w:r>
      <w:r>
        <w:rPr>
          <w:rFonts w:hint="eastAsia" w:ascii="仿宋_GB2312" w:hAnsi="仿宋_GB2312" w:eastAsia="仿宋_GB2312" w:cs="仿宋_GB2312"/>
          <w:sz w:val="32"/>
          <w:szCs w:val="32"/>
          <w:lang w:val="en-US" w:eastAsia="zh-CN"/>
        </w:rPr>
        <w:t>。</w:t>
      </w:r>
    </w:p>
    <w:p>
      <w:pPr>
        <w:pStyle w:val="2"/>
        <w:rPr>
          <w:lang w:val="en-US"/>
        </w:rPr>
      </w:pPr>
      <w:r>
        <w:rPr>
          <w:rFonts w:hint="eastAsia" w:ascii="仿宋_GB2312" w:hAnsi="仿宋_GB2312" w:cs="仿宋_GB2312"/>
          <w:sz w:val="32"/>
          <w:szCs w:val="32"/>
          <w:lang w:val="en-US" w:eastAsia="zh-CN"/>
        </w:rPr>
        <w:t>3.社会层面。5月26日-6月7日，在诸暨市政府门户网站公开征求意见，未收到意见建议。</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033456"/>
    <w:multiLevelType w:val="singleLevel"/>
    <w:tmpl w:val="C7033456"/>
    <w:lvl w:ilvl="0" w:tentative="0">
      <w:start w:val="1"/>
      <w:numFmt w:val="chineseCounting"/>
      <w:suff w:val="nothing"/>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97FA5"/>
    <w:rsid w:val="143D2915"/>
    <w:rsid w:val="14A30DE5"/>
    <w:rsid w:val="186D709B"/>
    <w:rsid w:val="18771CDF"/>
    <w:rsid w:val="1B1E0C2A"/>
    <w:rsid w:val="1E2C163D"/>
    <w:rsid w:val="22230B8D"/>
    <w:rsid w:val="2577706B"/>
    <w:rsid w:val="2D611A5A"/>
    <w:rsid w:val="39867C9D"/>
    <w:rsid w:val="3C2F2731"/>
    <w:rsid w:val="3C882170"/>
    <w:rsid w:val="3D3F721B"/>
    <w:rsid w:val="3EBC0883"/>
    <w:rsid w:val="3FD951A6"/>
    <w:rsid w:val="485141AE"/>
    <w:rsid w:val="53E364AB"/>
    <w:rsid w:val="57017A06"/>
    <w:rsid w:val="61346BC2"/>
    <w:rsid w:val="61C74F90"/>
    <w:rsid w:val="67585EB8"/>
    <w:rsid w:val="6D136290"/>
    <w:rsid w:val="6F323259"/>
    <w:rsid w:val="71115359"/>
    <w:rsid w:val="72BA2C5E"/>
    <w:rsid w:val="74446368"/>
    <w:rsid w:val="7A4F35E4"/>
    <w:rsid w:val="7DA97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正文缩进1"/>
    <w:basedOn w:val="1"/>
    <w:qFormat/>
    <w:uiPriority w:val="99"/>
    <w:pPr>
      <w:ind w:firstLine="420" w:firstLineChars="200"/>
    </w:pPr>
  </w:style>
  <w:style w:type="paragraph" w:customStyle="1" w:styleId="5">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2021-05-25T07:02:00Z</dcterms:created>
  <dc:creator>DELL</dc:creator>
  <cp:lastModifiedBy>Lenovo</cp:lastModifiedBy>
  <dcterms:modified xsi:type="dcterms:W3CDTF">2022-07-30T07:40:40Z</dcterms:modified>
  <dc:title>关于推进制造业高成长企业“长高长壮”实施意见的起草说明</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