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衢州市衢江区人民政府关于严禁非法抢栽抢种抢建等行为的通告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的起草说明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Times New Roman" w:hAnsi="Times New Roman" w:eastAsia="仿宋_GB2312"/>
          <w:b/>
          <w:bCs/>
          <w:spacing w:val="-4"/>
          <w:sz w:val="32"/>
          <w:szCs w:val="32"/>
        </w:rPr>
      </w:pPr>
      <w:r>
        <w:rPr>
          <w:rFonts w:hint="eastAsia" w:ascii="Times New Roman" w:hAnsi="Times New Roman"/>
          <w:b/>
          <w:bCs/>
          <w:spacing w:val="-4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仿宋_GB2312"/>
          <w:b/>
          <w:bCs/>
          <w:spacing w:val="-4"/>
          <w:sz w:val="32"/>
          <w:szCs w:val="32"/>
        </w:rPr>
        <w:t>基本情况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（一）背景情况：针对近阶段区内建设项目土地征收过程中出现抢栽抢种抢建的行为，严重扰乱正常的土地征收秩序，为维护社会公平正义，保障全区各类重点项目的顺利实施。</w:t>
      </w:r>
    </w:p>
    <w:p>
      <w:pPr>
        <w:pStyle w:val="2"/>
        <w:numPr>
          <w:ilvl w:val="0"/>
          <w:numId w:val="0"/>
        </w:num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（二）起草过程：2025年3月《衢州市衢江区人民政府关于严禁非法抢栽抢种抢建等行为的通告》（征求意见稿）经制定行政规范性制发要求，已经立项审批，</w:t>
      </w:r>
    </w:p>
    <w:p>
      <w:pPr>
        <w:pStyle w:val="2"/>
        <w:numPr>
          <w:ilvl w:val="0"/>
          <w:numId w:val="0"/>
        </w:num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2025年3月14日拟在衢江区政府门户网站公开征求意见。</w:t>
      </w:r>
    </w:p>
    <w:p>
      <w:pPr>
        <w:numPr>
          <w:ilvl w:val="0"/>
          <w:numId w:val="0"/>
        </w:numPr>
        <w:spacing w:line="560" w:lineRule="exact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/>
          <w:b/>
          <w:bCs/>
          <w:spacing w:val="-4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仿宋_GB2312"/>
          <w:b/>
          <w:bCs/>
          <w:spacing w:val="-4"/>
          <w:sz w:val="32"/>
          <w:szCs w:val="32"/>
        </w:rPr>
        <w:t>制定文件的必要性和可行性</w:t>
      </w:r>
      <w:r>
        <w:rPr>
          <w:rFonts w:hint="eastAsia" w:ascii="Times New Roman" w:hAnsi="Times New Roman"/>
          <w:b/>
          <w:bCs/>
          <w:spacing w:val="-4"/>
          <w:sz w:val="32"/>
          <w:szCs w:val="32"/>
          <w:lang w:eastAsia="zh-CN"/>
        </w:rPr>
        <w:t>：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扼制土地征收过程中非正常补偿地上附着物，扭转社会上通过土地征收达到非法获利的歪风邪气。通过制定并向社会通告，达到防范和制止抢栽、抢种、抢建等违法行为</w:t>
      </w: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pacing w:val="-4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eastAsia="zh-CN"/>
        </w:rPr>
        <w:t>三、</w:t>
      </w:r>
      <w:r>
        <w:rPr>
          <w:rFonts w:hint="eastAsia" w:ascii="Times New Roman" w:hAnsi="Times New Roman" w:cs="Times New Roman"/>
          <w:b/>
          <w:bCs/>
          <w:color w:val="000000"/>
          <w:spacing w:val="-4"/>
          <w:kern w:val="2"/>
          <w:sz w:val="32"/>
          <w:szCs w:val="32"/>
          <w:lang w:val="en-US" w:eastAsia="zh-CN" w:bidi="ar-SA"/>
        </w:rPr>
        <w:t>制定</w:t>
      </w:r>
      <w:r>
        <w:rPr>
          <w:rFonts w:hint="eastAsia" w:ascii="Times New Roman" w:hAnsi="Times New Roman" w:eastAsia="仿宋_GB2312" w:cs="Times New Roman"/>
          <w:b/>
          <w:bCs/>
          <w:color w:val="000000"/>
          <w:spacing w:val="-4"/>
          <w:kern w:val="2"/>
          <w:sz w:val="32"/>
          <w:szCs w:val="32"/>
          <w:lang w:val="en-US" w:eastAsia="zh-CN" w:bidi="ar-SA"/>
        </w:rPr>
        <w:t>依据</w:t>
      </w:r>
    </w:p>
    <w:p>
      <w:pPr>
        <w:pStyle w:val="2"/>
        <w:numPr>
          <w:ilvl w:val="0"/>
          <w:numId w:val="0"/>
        </w:numP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　　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1、《中华人民共和国土地管理法》（2019年8月26日第三次修正）</w:t>
      </w:r>
    </w:p>
    <w:p>
      <w:pPr>
        <w:pStyle w:val="2"/>
        <w:numPr>
          <w:ilvl w:val="0"/>
          <w:numId w:val="0"/>
        </w:numP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　　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2、《中华人民共和国</w:t>
      </w:r>
      <w:bookmarkStart w:id="0" w:name="_GoBack"/>
      <w:bookmarkEnd w:id="0"/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城乡规划法》（2019年4月23日第二次修正））</w:t>
      </w:r>
    </w:p>
    <w:p>
      <w:pPr>
        <w:pStyle w:val="2"/>
        <w:numPr>
          <w:ilvl w:val="0"/>
          <w:numId w:val="0"/>
        </w:numP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　　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3、《中华人民共和国刑法》（2023年12月29日第十二次修正）</w:t>
      </w:r>
    </w:p>
    <w:p>
      <w:pPr>
        <w:pStyle w:val="2"/>
        <w:numPr>
          <w:ilvl w:val="0"/>
          <w:numId w:val="0"/>
        </w:numP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　　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4、《中华人民共和国治安管理处罚法》（2012年10月26日修正）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《浙江省土地管理条例》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《浙江省国土空间规划条例》</w:t>
      </w:r>
    </w:p>
    <w:p>
      <w:pPr>
        <w:pStyle w:val="2"/>
        <w:numPr>
          <w:ilvl w:val="0"/>
          <w:numId w:val="0"/>
        </w:numP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cs="Times New Roman"/>
          <w:kern w:val="2"/>
          <w:sz w:val="32"/>
          <w:szCs w:val="24"/>
          <w:lang w:val="en-US" w:eastAsia="zh-CN" w:bidi="ar-SA"/>
        </w:rPr>
        <w:t>　　</w:t>
      </w: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7、《浙江省森林管理条例》（2004年5月28日修正）</w:t>
      </w:r>
    </w:p>
    <w:p>
      <w:pPr>
        <w:spacing w:line="560" w:lineRule="exact"/>
        <w:rPr>
          <w:rFonts w:hint="eastAsia" w:ascii="Times New Roman" w:hAnsi="Times New Roman"/>
          <w:b/>
          <w:bCs/>
          <w:spacing w:val="-4"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spacing w:val="-4"/>
          <w:sz w:val="32"/>
          <w:szCs w:val="32"/>
          <w:lang w:eastAsia="zh-CN"/>
        </w:rPr>
        <w:t>四、主要内容说明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  <w:t>1、认定</w:t>
      </w:r>
      <w:r>
        <w:rPr>
          <w:rFonts w:hint="eastAsia"/>
          <w:lang w:val="en-US" w:eastAsia="zh-CN"/>
        </w:rPr>
        <w:t>抢栽抢种抢建三种情形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凡在拟征土地上抢栽、抢种、抢建的青苗和地上附着物等一律不予补偿。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、以</w:t>
      </w:r>
      <w:r>
        <w:rPr>
          <w:rFonts w:hint="eastAsia" w:ascii="仿宋_GB2312" w:hAnsi="仿宋_GB2312" w:eastAsia="仿宋_GB2312" w:cs="仿宋_GB2312"/>
          <w:sz w:val="32"/>
          <w:szCs w:val="32"/>
        </w:rPr>
        <w:t>抢栽、抢种、抢建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敲诈或骗取征地拆迁补偿费的，依法没收非法所得；数额较大或巨大，构成犯罪的，依法移交司法机关追究刑事责任。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抗拒或</w:t>
      </w:r>
      <w:r>
        <w:rPr>
          <w:rFonts w:hint="eastAsia" w:ascii="仿宋_GB2312" w:hAnsi="仿宋_GB2312" w:eastAsia="仿宋_GB2312" w:cs="仿宋_GB2312"/>
          <w:sz w:val="32"/>
          <w:szCs w:val="32"/>
        </w:rPr>
        <w:t>阻碍国家工作人员依法处置抢栽、抢种、抢建等行为的，依法予以治安处罚；构成犯罪的，依法移交司法机关追究刑事责任。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、党员和干部要带头遵守规定，各乡镇（街道、办事处）和有关区政府组成部门要加强巡查，及时防范和制止。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cs="Times New Roman"/>
          <w:color w:val="auto"/>
          <w:kern w:val="2"/>
          <w:sz w:val="32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65083"/>
    <w:rsid w:val="18065083"/>
    <w:rsid w:val="1F5C0E48"/>
    <w:rsid w:val="4D793BC7"/>
    <w:rsid w:val="5C5B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2025-03-12T01:00:00Z</dcterms:created>
  <dc:creator>Administrator</dc:creator>
  <cp:lastModifiedBy>徐智健</cp:lastModifiedBy>
  <cp:lastPrinted>2025-03-12T02:40:00Z</cp:lastPrinted>
  <dcterms:modified xsi:type="dcterms:W3CDTF">2025-03-13T07:33:40Z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052BC7144847495C9DF965CB99752E15</vt:lpwstr>
  </property>
</Properties>
</file>