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关于公布</w:t>
      </w:r>
      <w:r>
        <w:rPr>
          <w:rFonts w:hint="eastAsia" w:ascii="方正小标宋简体" w:hAnsi="宋体" w:eastAsia="方正小标宋简体"/>
          <w:sz w:val="44"/>
          <w:szCs w:val="44"/>
          <w:lang w:val="en-US" w:eastAsia="zh-CN"/>
        </w:rPr>
        <w:t>新昌县自然资源和规划局</w:t>
      </w:r>
      <w:r>
        <w:rPr>
          <w:rFonts w:hint="eastAsia" w:ascii="方正小标宋简体" w:hAnsi="宋体" w:eastAsia="方正小标宋简体"/>
          <w:sz w:val="44"/>
          <w:szCs w:val="44"/>
        </w:rPr>
        <w:t>行政规范性文件清理结果的通知</w:t>
      </w:r>
    </w:p>
    <w:p>
      <w:pPr>
        <w:spacing w:line="480" w:lineRule="exact"/>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w:t>
      </w:r>
      <w:r>
        <w:rPr>
          <w:rFonts w:ascii="楷体_GB2312" w:hAnsi="楷体_GB2312" w:eastAsia="楷体_GB2312" w:cs="楷体_GB2312"/>
          <w:sz w:val="36"/>
          <w:szCs w:val="36"/>
        </w:rPr>
        <w:t>征求意见稿）</w:t>
      </w:r>
    </w:p>
    <w:p>
      <w:pPr>
        <w:rPr>
          <w:rFonts w:hint="eastAsia" w:ascii="仿宋" w:hAnsi="仿宋" w:eastAsia="仿宋" w:cs="仿宋"/>
          <w:sz w:val="32"/>
          <w:szCs w:val="32"/>
          <w:lang w:eastAsia="zh-CN"/>
        </w:rPr>
      </w:pPr>
    </w:p>
    <w:p>
      <w:pPr>
        <w:spacing w:line="48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zh-CN" w:eastAsia="zh-CN"/>
        </w:rPr>
        <w:t>根据《浙江省行政规范性文件管理办</w:t>
      </w:r>
      <w:r>
        <w:rPr>
          <w:rFonts w:hint="eastAsia" w:ascii="仿宋_GB2312" w:hAnsi="宋体" w:eastAsia="仿宋_GB2312" w:cs="Times New Roman"/>
          <w:sz w:val="32"/>
          <w:szCs w:val="32"/>
        </w:rPr>
        <w:t>法》（省政府令第372号）</w:t>
      </w:r>
      <w:r>
        <w:rPr>
          <w:rFonts w:hint="eastAsia" w:ascii="仿宋_GB2312" w:hAnsi="宋体" w:eastAsia="仿宋_GB2312" w:cs="Times New Roman"/>
          <w:sz w:val="32"/>
          <w:szCs w:val="32"/>
          <w:lang w:eastAsia="zh-CN"/>
        </w:rPr>
        <w:t>和</w:t>
      </w:r>
      <w:r>
        <w:rPr>
          <w:rFonts w:hint="eastAsia" w:ascii="仿宋_GB2312" w:hAnsi="宋体" w:eastAsia="仿宋_GB2312" w:cs="Times New Roman"/>
          <w:sz w:val="32"/>
          <w:szCs w:val="32"/>
          <w:lang w:val="zh-CN" w:eastAsia="zh-CN"/>
        </w:rPr>
        <w:t>《新昌县人民政府办公室关于加强行政规范性文件制定和监督管理工作的通知》（新政办发〔2019〕101号）的要求，我局对</w:t>
      </w:r>
      <w:r>
        <w:rPr>
          <w:rFonts w:hint="eastAsia" w:ascii="仿宋_GB2312" w:hAnsi="宋体" w:eastAsia="仿宋_GB2312" w:cs="Times New Roman"/>
          <w:sz w:val="32"/>
          <w:szCs w:val="32"/>
          <w:lang w:val="en-US" w:eastAsia="zh-CN"/>
        </w:rPr>
        <w:t>2023年10月11日前我局单独或者联合发文的行政规范性文件进行了全面清理，确定拟</w:t>
      </w:r>
      <w:r>
        <w:rPr>
          <w:rFonts w:hint="eastAsia" w:ascii="仿宋_GB2312" w:hAnsi="宋体" w:eastAsia="仿宋_GB2312" w:cs="Times New Roman"/>
          <w:sz w:val="32"/>
          <w:szCs w:val="32"/>
          <w:lang w:eastAsia="zh-CN"/>
        </w:rPr>
        <w:t>保留的行政规范性文件</w:t>
      </w:r>
      <w:r>
        <w:rPr>
          <w:rFonts w:hint="eastAsia" w:ascii="仿宋_GB2312" w:hAnsi="宋体" w:eastAsia="仿宋_GB2312" w:cs="Times New Roman"/>
          <w:sz w:val="32"/>
          <w:szCs w:val="32"/>
          <w:lang w:val="en-US" w:eastAsia="zh-CN"/>
        </w:rPr>
        <w:t>7件，拟</w:t>
      </w:r>
      <w:r>
        <w:rPr>
          <w:rFonts w:hint="eastAsia" w:ascii="仿宋_GB2312" w:hAnsi="宋体" w:eastAsia="仿宋_GB2312" w:cs="Times New Roman"/>
          <w:sz w:val="32"/>
          <w:szCs w:val="32"/>
        </w:rPr>
        <w:t>废止</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行政规范性文件</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件</w:t>
      </w:r>
      <w:r>
        <w:rPr>
          <w:rFonts w:hint="eastAsia" w:ascii="仿宋_GB2312" w:hAnsi="宋体" w:eastAsia="仿宋_GB2312" w:cs="Times New Roman"/>
          <w:sz w:val="32"/>
          <w:szCs w:val="32"/>
          <w:lang w:eastAsia="zh-CN"/>
        </w:rPr>
        <w:t>。</w:t>
      </w:r>
    </w:p>
    <w:p>
      <w:pPr>
        <w:pStyle w:val="2"/>
        <w:rPr>
          <w:rFonts w:hint="eastAsia"/>
          <w:lang w:val="en-US" w:eastAsia="zh-CN"/>
        </w:rPr>
      </w:pPr>
    </w:p>
    <w:p>
      <w:pPr>
        <w:spacing w:line="480" w:lineRule="exact"/>
        <w:rPr>
          <w:rFonts w:hint="eastAsia" w:ascii="仿宋_GB2312" w:hAnsi="宋体" w:eastAsia="仿宋_GB2312" w:cs="Times New Roman"/>
          <w:sz w:val="32"/>
          <w:szCs w:val="32"/>
          <w:lang w:val="en-US" w:eastAsia="zh-CN"/>
        </w:rPr>
      </w:pPr>
    </w:p>
    <w:p>
      <w:pPr>
        <w:pStyle w:val="2"/>
        <w:rPr>
          <w:rFonts w:hint="eastAsia"/>
          <w:lang w:val="en-US" w:eastAsia="zh-CN"/>
        </w:rPr>
      </w:pPr>
    </w:p>
    <w:p>
      <w:pPr>
        <w:numPr>
          <w:ilvl w:val="0"/>
          <w:numId w:val="0"/>
        </w:num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1、继续有效的行政规范性文件目录</w:t>
      </w:r>
    </w:p>
    <w:p>
      <w:pPr>
        <w:numPr>
          <w:ilvl w:val="0"/>
          <w:numId w:val="1"/>
        </w:numPr>
        <w:ind w:firstLine="1600" w:firstLineChars="500"/>
        <w:rPr>
          <w:rFonts w:hint="eastAsia" w:ascii="仿宋_GB2312" w:hAnsi="宋体" w:eastAsia="仿宋_GB2312"/>
          <w:sz w:val="32"/>
          <w:szCs w:val="32"/>
        </w:rPr>
      </w:pPr>
      <w:r>
        <w:rPr>
          <w:rFonts w:hint="eastAsia" w:ascii="仿宋_GB2312" w:hAnsi="宋体" w:eastAsia="仿宋_GB2312"/>
          <w:sz w:val="32"/>
          <w:szCs w:val="32"/>
          <w:lang w:val="en-US" w:eastAsia="zh-CN"/>
        </w:rPr>
        <w:t>拟</w:t>
      </w:r>
      <w:r>
        <w:rPr>
          <w:rFonts w:hint="eastAsia" w:ascii="仿宋_GB2312" w:hAnsi="宋体" w:eastAsia="仿宋_GB2312"/>
          <w:sz w:val="32"/>
          <w:szCs w:val="32"/>
          <w:lang w:eastAsia="zh-CN"/>
        </w:rPr>
        <w:t>废止</w:t>
      </w:r>
      <w:r>
        <w:rPr>
          <w:rFonts w:hint="eastAsia" w:ascii="仿宋_GB2312" w:hAnsi="宋体" w:eastAsia="仿宋_GB2312"/>
          <w:sz w:val="32"/>
          <w:szCs w:val="32"/>
        </w:rPr>
        <w:t>的行政规范性文件目录</w:t>
      </w:r>
    </w:p>
    <w:p>
      <w:pPr>
        <w:pStyle w:val="2"/>
        <w:rPr>
          <w:rFonts w:hint="eastAsia" w:ascii="仿宋_GB2312" w:hAnsi="宋体" w:eastAsia="仿宋_GB2312"/>
          <w:sz w:val="32"/>
          <w:szCs w:val="32"/>
        </w:rPr>
      </w:pPr>
    </w:p>
    <w:p>
      <w:pPr>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p>
    <w:p>
      <w:pPr>
        <w:pStyle w:val="2"/>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新昌县自然资源和规划局</w:t>
      </w:r>
    </w:p>
    <w:p>
      <w:pPr>
        <w:rPr>
          <w:rFonts w:hint="default"/>
          <w:lang w:val="en-US" w:eastAsia="zh-CN"/>
        </w:rPr>
      </w:pPr>
      <w:r>
        <w:rPr>
          <w:rFonts w:hint="eastAsia" w:ascii="仿宋_GB2312" w:hAnsi="宋体" w:eastAsia="仿宋_GB2312"/>
          <w:sz w:val="32"/>
          <w:szCs w:val="32"/>
          <w:lang w:val="en-US" w:eastAsia="zh-CN"/>
        </w:rPr>
        <w:t xml:space="preserve">                             2023年10月11日</w:t>
      </w:r>
    </w:p>
    <w:p>
      <w:pPr>
        <w:pStyle w:val="2"/>
        <w:widowControl w:val="0"/>
        <w:numPr>
          <w:ilvl w:val="0"/>
          <w:numId w:val="0"/>
        </w:numPr>
        <w:spacing w:line="240" w:lineRule="atLeast"/>
        <w:jc w:val="center"/>
        <w:outlineLvl w:val="0"/>
        <w:rPr>
          <w:rFonts w:hint="eastAsia"/>
        </w:rPr>
      </w:pPr>
    </w:p>
    <w:p>
      <w:pPr>
        <w:numPr>
          <w:ilvl w:val="0"/>
          <w:numId w:val="0"/>
        </w:numPr>
        <w:rPr>
          <w:rFonts w:hint="eastAsia" w:ascii="仿宋_GB2312" w:hAnsi="宋体" w:eastAsia="仿宋_GB2312"/>
          <w:sz w:val="32"/>
          <w:szCs w:val="32"/>
          <w:lang w:val="en-US" w:eastAsia="zh-CN"/>
        </w:rPr>
      </w:pPr>
    </w:p>
    <w:p>
      <w:pPr>
        <w:jc w:val="both"/>
        <w:rPr>
          <w:rFonts w:hint="eastAsia" w:ascii="华文中宋" w:hAnsi="华文中宋" w:eastAsia="华文中宋" w:cs="华文中宋"/>
          <w:i w:val="0"/>
          <w:iCs w:val="0"/>
          <w:caps w:val="0"/>
          <w:color w:val="333333"/>
          <w:spacing w:val="0"/>
          <w:sz w:val="32"/>
          <w:szCs w:val="32"/>
          <w:shd w:val="clear" w:fill="FFFFFF"/>
          <w:lang w:eastAsia="zh-CN"/>
        </w:rPr>
      </w:pPr>
    </w:p>
    <w:p>
      <w:pPr>
        <w:pStyle w:val="2"/>
        <w:rPr>
          <w:rFonts w:hint="eastAsia" w:ascii="华文中宋" w:hAnsi="华文中宋" w:eastAsia="华文中宋" w:cs="华文中宋"/>
          <w:i w:val="0"/>
          <w:iCs w:val="0"/>
          <w:caps w:val="0"/>
          <w:color w:val="333333"/>
          <w:spacing w:val="0"/>
          <w:sz w:val="32"/>
          <w:szCs w:val="32"/>
          <w:shd w:val="clear" w:fill="FFFFFF"/>
          <w:lang w:eastAsia="zh-CN"/>
        </w:rPr>
      </w:pPr>
    </w:p>
    <w:p>
      <w:pPr>
        <w:rPr>
          <w:rFonts w:hint="eastAsia" w:ascii="华文中宋" w:hAnsi="华文中宋" w:eastAsia="华文中宋" w:cs="华文中宋"/>
          <w:i w:val="0"/>
          <w:iCs w:val="0"/>
          <w:caps w:val="0"/>
          <w:color w:val="333333"/>
          <w:spacing w:val="0"/>
          <w:sz w:val="32"/>
          <w:szCs w:val="32"/>
          <w:shd w:val="clear" w:fill="FFFFFF"/>
          <w:lang w:eastAsia="zh-CN"/>
        </w:rPr>
      </w:pPr>
    </w:p>
    <w:p>
      <w:pPr>
        <w:jc w:val="both"/>
        <w:rPr>
          <w:rFonts w:hint="eastAsia" w:ascii="华文中宋" w:hAnsi="华文中宋" w:eastAsia="华文中宋" w:cs="华文中宋"/>
          <w:i w:val="0"/>
          <w:iCs w:val="0"/>
          <w:caps w:val="0"/>
          <w:color w:val="333333"/>
          <w:spacing w:val="0"/>
          <w:sz w:val="32"/>
          <w:szCs w:val="32"/>
          <w:shd w:val="clear" w:fill="FFFFFF"/>
          <w:lang w:val="en-US" w:eastAsia="zh-CN"/>
        </w:rPr>
      </w:pPr>
      <w:r>
        <w:rPr>
          <w:rFonts w:hint="eastAsia" w:ascii="华文中宋" w:hAnsi="华文中宋" w:eastAsia="华文中宋" w:cs="华文中宋"/>
          <w:i w:val="0"/>
          <w:iCs w:val="0"/>
          <w:caps w:val="0"/>
          <w:color w:val="333333"/>
          <w:spacing w:val="0"/>
          <w:sz w:val="32"/>
          <w:szCs w:val="32"/>
          <w:shd w:val="clear" w:fill="FFFFFF"/>
          <w:lang w:eastAsia="zh-CN"/>
        </w:rPr>
        <w:t>附件</w:t>
      </w:r>
      <w:r>
        <w:rPr>
          <w:rFonts w:hint="eastAsia" w:ascii="华文中宋" w:hAnsi="华文中宋" w:eastAsia="华文中宋" w:cs="华文中宋"/>
          <w:i w:val="0"/>
          <w:iCs w:val="0"/>
          <w:caps w:val="0"/>
          <w:color w:val="333333"/>
          <w:spacing w:val="0"/>
          <w:sz w:val="32"/>
          <w:szCs w:val="32"/>
          <w:shd w:val="clear" w:fill="FFFFFF"/>
          <w:lang w:val="en-US" w:eastAsia="zh-CN"/>
        </w:rPr>
        <w:t>1</w:t>
      </w:r>
    </w:p>
    <w:p>
      <w:pPr>
        <w:jc w:val="center"/>
        <w:rPr>
          <w:rFonts w:ascii="华文中宋" w:hAnsi="华文中宋" w:eastAsia="华文中宋" w:cs="华文中宋"/>
          <w:i w:val="0"/>
          <w:iCs w:val="0"/>
          <w:caps w:val="0"/>
          <w:color w:val="333333"/>
          <w:spacing w:val="0"/>
          <w:sz w:val="36"/>
          <w:szCs w:val="36"/>
          <w:shd w:val="clear" w:fill="FFFFFF"/>
        </w:rPr>
      </w:pPr>
      <w:r>
        <w:rPr>
          <w:rFonts w:ascii="华文中宋" w:hAnsi="华文中宋" w:eastAsia="华文中宋" w:cs="华文中宋"/>
          <w:i w:val="0"/>
          <w:iCs w:val="0"/>
          <w:caps w:val="0"/>
          <w:color w:val="333333"/>
          <w:spacing w:val="0"/>
          <w:sz w:val="36"/>
          <w:szCs w:val="36"/>
          <w:shd w:val="clear" w:fill="FFFFFF"/>
        </w:rPr>
        <w:t>继续有效</w:t>
      </w:r>
      <w:r>
        <w:rPr>
          <w:rFonts w:hint="eastAsia" w:ascii="华文中宋" w:hAnsi="华文中宋" w:eastAsia="华文中宋" w:cs="华文中宋"/>
          <w:i w:val="0"/>
          <w:iCs w:val="0"/>
          <w:caps w:val="0"/>
          <w:color w:val="333333"/>
          <w:spacing w:val="0"/>
          <w:sz w:val="36"/>
          <w:szCs w:val="36"/>
          <w:shd w:val="clear" w:fill="FFFFFF"/>
          <w:lang w:eastAsia="zh-CN"/>
        </w:rPr>
        <w:t>的</w:t>
      </w:r>
      <w:r>
        <w:rPr>
          <w:rFonts w:ascii="华文中宋" w:hAnsi="华文中宋" w:eastAsia="华文中宋" w:cs="华文中宋"/>
          <w:i w:val="0"/>
          <w:iCs w:val="0"/>
          <w:caps w:val="0"/>
          <w:color w:val="333333"/>
          <w:spacing w:val="0"/>
          <w:sz w:val="36"/>
          <w:szCs w:val="36"/>
          <w:shd w:val="clear" w:fill="FFFFFF"/>
        </w:rPr>
        <w:t>行政规范性文件目录</w:t>
      </w:r>
    </w:p>
    <w:p>
      <w:pPr>
        <w:pStyle w:val="3"/>
      </w:pPr>
    </w:p>
    <w:tbl>
      <w:tblPr>
        <w:tblStyle w:val="4"/>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25"/>
        <w:gridCol w:w="262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640" w:lineRule="exact"/>
              <w:jc w:val="center"/>
              <w:rPr>
                <w:rFonts w:ascii="黑体" w:eastAsia="黑体"/>
                <w:sz w:val="28"/>
                <w:szCs w:val="28"/>
              </w:rPr>
            </w:pPr>
            <w:r>
              <w:rPr>
                <w:rFonts w:hint="eastAsia" w:ascii="黑体" w:eastAsia="黑体"/>
                <w:sz w:val="28"/>
                <w:szCs w:val="28"/>
              </w:rPr>
              <w:t>序号</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spacing w:line="640" w:lineRule="exact"/>
              <w:jc w:val="center"/>
              <w:rPr>
                <w:rFonts w:ascii="黑体" w:eastAsia="黑体"/>
                <w:sz w:val="28"/>
                <w:szCs w:val="28"/>
              </w:rPr>
            </w:pPr>
            <w:r>
              <w:rPr>
                <w:rFonts w:hint="eastAsia" w:ascii="黑体" w:eastAsia="黑体"/>
                <w:sz w:val="28"/>
                <w:szCs w:val="28"/>
              </w:rPr>
              <w:t>涉及文件名称</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spacing w:line="640" w:lineRule="exact"/>
              <w:jc w:val="center"/>
              <w:rPr>
                <w:rFonts w:ascii="黑体" w:eastAsia="黑体"/>
                <w:sz w:val="28"/>
                <w:szCs w:val="28"/>
              </w:rPr>
            </w:pPr>
            <w:r>
              <w:rPr>
                <w:rFonts w:hint="eastAsia" w:ascii="黑体" w:eastAsia="黑体"/>
                <w:sz w:val="28"/>
                <w:szCs w:val="28"/>
              </w:rPr>
              <w:t>文号</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eastAsia="黑体"/>
                <w:sz w:val="28"/>
                <w:szCs w:val="28"/>
              </w:rPr>
            </w:pPr>
            <w:r>
              <w:rPr>
                <w:rFonts w:hint="eastAsia" w:ascii="黑体" w:eastAsia="黑体"/>
                <w:sz w:val="28"/>
                <w:szCs w:val="28"/>
              </w:rPr>
              <w:t>清理建议</w:t>
            </w:r>
          </w:p>
          <w:p>
            <w:pPr>
              <w:snapToGrid w:val="0"/>
              <w:jc w:val="center"/>
              <w:rPr>
                <w:rFonts w:ascii="黑体" w:eastAsia="黑体"/>
                <w:sz w:val="28"/>
                <w:szCs w:val="28"/>
              </w:rPr>
            </w:pPr>
            <w:r>
              <w:rPr>
                <w:rFonts w:hint="eastAsia" w:ascii="黑体" w:eastAsia="黑体"/>
                <w:sz w:val="21"/>
                <w:szCs w:val="21"/>
              </w:rPr>
              <w:t>（修改、废止）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4" w:type="dxa"/>
            <w:tcBorders>
              <w:top w:val="single" w:color="auto" w:sz="4" w:space="0"/>
              <w:left w:val="single" w:color="auto" w:sz="4" w:space="0"/>
              <w:right w:val="single" w:color="auto" w:sz="4" w:space="0"/>
            </w:tcBorders>
            <w:noWrap w:val="0"/>
            <w:vAlign w:val="center"/>
          </w:tcPr>
          <w:p>
            <w:pPr>
              <w:ind w:left="1" w:leftChars="0" w:right="0" w:rightChars="0" w:firstLine="0" w:firstLineChars="0"/>
              <w:jc w:val="center"/>
              <w:rPr>
                <w:rFonts w:hint="default" w:ascii="宋体" w:hAnsi="宋体" w:eastAsia="宋体" w:cs="宋体"/>
                <w:spacing w:val="-6"/>
                <w:kern w:val="2"/>
                <w:sz w:val="32"/>
                <w:lang w:val="en-US" w:eastAsia="zh-CN" w:bidi="ar-SA"/>
              </w:rPr>
            </w:pPr>
            <w:r>
              <w:rPr>
                <w:rFonts w:hint="eastAsia" w:ascii="宋体" w:hAnsi="宋体" w:cs="宋体"/>
                <w:spacing w:val="-6"/>
                <w:kern w:val="2"/>
                <w:sz w:val="32"/>
                <w:lang w:val="en-US" w:eastAsia="zh-CN" w:bidi="ar-SA"/>
              </w:rPr>
              <w:t>1</w:t>
            </w:r>
          </w:p>
        </w:tc>
        <w:tc>
          <w:tcPr>
            <w:tcW w:w="3825"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关于印发《关于行政村规模调整（撤村建居）工作中村集体土地资产的处置意见》的通知</w:t>
            </w:r>
          </w:p>
        </w:tc>
        <w:tc>
          <w:tcPr>
            <w:tcW w:w="2625"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新自然资规〔2019〕22号</w:t>
            </w:r>
          </w:p>
        </w:tc>
        <w:tc>
          <w:tcPr>
            <w:tcW w:w="1568" w:type="dxa"/>
            <w:tcBorders>
              <w:top w:val="single" w:color="auto" w:sz="4" w:space="0"/>
              <w:left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hAnsi="Times New Roman"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4" w:type="dxa"/>
            <w:tcBorders>
              <w:top w:val="single" w:color="auto" w:sz="4" w:space="0"/>
              <w:left w:val="single" w:color="auto" w:sz="4" w:space="0"/>
              <w:right w:val="single" w:color="auto" w:sz="4" w:space="0"/>
            </w:tcBorders>
            <w:noWrap w:val="0"/>
            <w:vAlign w:val="center"/>
          </w:tcPr>
          <w:p>
            <w:pPr>
              <w:ind w:left="1" w:leftChars="0" w:right="0" w:rightChars="0" w:firstLine="0" w:firstLineChars="0"/>
              <w:jc w:val="center"/>
              <w:rPr>
                <w:rFonts w:hint="default" w:ascii="宋体" w:hAnsi="宋体" w:eastAsia="宋体" w:cs="宋体"/>
                <w:spacing w:val="-6"/>
                <w:kern w:val="2"/>
                <w:sz w:val="32"/>
                <w:lang w:val="en-US" w:eastAsia="zh-CN" w:bidi="ar-SA"/>
              </w:rPr>
            </w:pPr>
            <w:r>
              <w:rPr>
                <w:rFonts w:hint="eastAsia" w:ascii="宋体" w:hAnsi="宋体" w:cs="宋体"/>
                <w:spacing w:val="-6"/>
                <w:kern w:val="2"/>
                <w:sz w:val="32"/>
                <w:lang w:val="en-US" w:eastAsia="zh-CN" w:bidi="ar-SA"/>
              </w:rPr>
              <w:t>2</w:t>
            </w:r>
          </w:p>
        </w:tc>
        <w:tc>
          <w:tcPr>
            <w:tcW w:w="3825"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新昌县自然资源和规划局 新昌县财政局关于加强土地整治项目后续管护工作的意见</w:t>
            </w:r>
          </w:p>
        </w:tc>
        <w:tc>
          <w:tcPr>
            <w:tcW w:w="2625"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新自然资规〔2020〕78号</w:t>
            </w:r>
          </w:p>
        </w:tc>
        <w:tc>
          <w:tcPr>
            <w:tcW w:w="1568" w:type="dxa"/>
            <w:tcBorders>
              <w:top w:val="single" w:color="auto" w:sz="4" w:space="0"/>
              <w:left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hAnsi="Times New Roman"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ind w:left="1" w:leftChars="0" w:right="0" w:rightChars="0" w:firstLine="0" w:firstLineChars="0"/>
              <w:jc w:val="center"/>
              <w:rPr>
                <w:rFonts w:hint="default" w:ascii="宋体" w:hAnsi="宋体" w:eastAsia="宋体" w:cs="宋体"/>
                <w:spacing w:val="-6"/>
                <w:kern w:val="2"/>
                <w:sz w:val="32"/>
                <w:lang w:val="en-US" w:eastAsia="zh-CN" w:bidi="ar-SA"/>
              </w:rPr>
            </w:pPr>
            <w:r>
              <w:rPr>
                <w:rFonts w:hint="eastAsia" w:ascii="宋体" w:hAnsi="宋体" w:cs="宋体"/>
                <w:spacing w:val="-6"/>
                <w:kern w:val="2"/>
                <w:sz w:val="32"/>
                <w:lang w:val="en-US" w:eastAsia="zh-CN" w:bidi="ar-SA"/>
              </w:rPr>
              <w:t>3</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新昌县自然资源和规划局 新昌县财政局关于调整农村土地综合整治奖补政策的意见</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新自然资规〔2020〕79号</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hAnsi="Times New Roman"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ind w:left="1" w:leftChars="0" w:right="0" w:rightChars="0" w:firstLine="0" w:firstLineChars="0"/>
              <w:jc w:val="center"/>
              <w:rPr>
                <w:rFonts w:hint="default" w:ascii="宋体" w:hAnsi="宋体" w:cs="宋体"/>
                <w:spacing w:val="-6"/>
                <w:kern w:val="2"/>
                <w:sz w:val="32"/>
                <w:lang w:val="en-US" w:eastAsia="zh-CN" w:bidi="ar-SA"/>
              </w:rPr>
            </w:pPr>
            <w:r>
              <w:rPr>
                <w:rFonts w:hint="eastAsia" w:ascii="宋体" w:hAnsi="宋体" w:cs="宋体"/>
                <w:spacing w:val="-6"/>
                <w:kern w:val="2"/>
                <w:sz w:val="32"/>
                <w:lang w:val="en-US" w:eastAsia="zh-CN" w:bidi="ar-SA"/>
              </w:rPr>
              <w:t>4</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关于公布新昌县自然资源和规划局行政规范性文件清理结果的通知</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新自然资规〔2021〕154号</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ind w:left="1" w:leftChars="0" w:right="0" w:rightChars="0" w:firstLine="0" w:firstLineChars="0"/>
              <w:jc w:val="center"/>
              <w:rPr>
                <w:rFonts w:hint="default" w:ascii="宋体" w:hAnsi="宋体" w:cs="宋体"/>
                <w:spacing w:val="-6"/>
                <w:kern w:val="2"/>
                <w:sz w:val="32"/>
                <w:lang w:val="en-US" w:eastAsia="zh-CN" w:bidi="ar-SA"/>
              </w:rPr>
            </w:pPr>
            <w:r>
              <w:rPr>
                <w:rFonts w:hint="eastAsia" w:ascii="宋体" w:hAnsi="宋体" w:cs="宋体"/>
                <w:spacing w:val="-6"/>
                <w:kern w:val="2"/>
                <w:sz w:val="32"/>
                <w:lang w:val="en-US" w:eastAsia="zh-CN" w:bidi="ar-SA"/>
              </w:rPr>
              <w:t>5</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新昌县自然资源和规划局新昌县农业农村局关于进一步规范设施农业用地管理的意见</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FF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新自然资规〔2021〕177号</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ind w:left="1" w:leftChars="0" w:right="0" w:rightChars="0" w:firstLine="0" w:firstLineChars="0"/>
              <w:jc w:val="center"/>
              <w:rPr>
                <w:rFonts w:hint="default" w:ascii="宋体" w:hAnsi="宋体" w:cs="宋体"/>
                <w:spacing w:val="-6"/>
                <w:kern w:val="2"/>
                <w:sz w:val="32"/>
                <w:lang w:val="en-US" w:eastAsia="zh-CN" w:bidi="ar-SA"/>
              </w:rPr>
            </w:pPr>
            <w:r>
              <w:rPr>
                <w:rFonts w:hint="eastAsia" w:ascii="宋体" w:hAnsi="宋体" w:cs="宋体"/>
                <w:spacing w:val="-6"/>
                <w:kern w:val="2"/>
                <w:sz w:val="32"/>
                <w:lang w:val="en-US" w:eastAsia="zh-CN" w:bidi="ar-SA"/>
              </w:rPr>
              <w:t>6</w:t>
            </w:r>
          </w:p>
        </w:tc>
        <w:tc>
          <w:tcPr>
            <w:tcW w:w="3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新昌县自然资源和规划局 新昌县财政局关于调整新昌县土地整治项目后期管护费用相关标准的意见</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新自然资规〔2022〕97号</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34" w:type="dxa"/>
            <w:tcBorders>
              <w:top w:val="single" w:color="auto" w:sz="4" w:space="0"/>
              <w:left w:val="single" w:color="auto" w:sz="4" w:space="0"/>
              <w:right w:val="single" w:color="auto" w:sz="4" w:space="0"/>
            </w:tcBorders>
            <w:noWrap w:val="0"/>
            <w:vAlign w:val="center"/>
          </w:tcPr>
          <w:p>
            <w:pPr>
              <w:ind w:left="1" w:leftChars="0" w:right="0" w:rightChars="0" w:firstLine="0" w:firstLineChars="0"/>
              <w:jc w:val="center"/>
              <w:rPr>
                <w:rFonts w:hint="default" w:ascii="宋体" w:hAnsi="宋体" w:cs="宋体"/>
                <w:spacing w:val="-6"/>
                <w:kern w:val="2"/>
                <w:sz w:val="32"/>
                <w:lang w:val="en-US" w:eastAsia="zh-CN" w:bidi="ar-SA"/>
              </w:rPr>
            </w:pPr>
            <w:r>
              <w:rPr>
                <w:rFonts w:hint="eastAsia" w:ascii="宋体" w:hAnsi="宋体" w:cs="宋体"/>
                <w:spacing w:val="-6"/>
                <w:kern w:val="2"/>
                <w:sz w:val="32"/>
                <w:lang w:val="en-US" w:eastAsia="zh-CN" w:bidi="ar-SA"/>
              </w:rPr>
              <w:t>7</w:t>
            </w:r>
          </w:p>
        </w:tc>
        <w:tc>
          <w:tcPr>
            <w:tcW w:w="3825"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关于印发《“森林新昌”建设配套政策实施细则》的通知</w:t>
            </w:r>
          </w:p>
        </w:tc>
        <w:tc>
          <w:tcPr>
            <w:tcW w:w="2625"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新自然资规〔2023〕108号</w:t>
            </w:r>
          </w:p>
        </w:tc>
        <w:tc>
          <w:tcPr>
            <w:tcW w:w="1568" w:type="dxa"/>
            <w:tcBorders>
              <w:top w:val="single" w:color="auto" w:sz="4" w:space="0"/>
              <w:left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保留</w:t>
            </w:r>
          </w:p>
        </w:tc>
      </w:tr>
    </w:tbl>
    <w:p>
      <w:pPr>
        <w:jc w:val="center"/>
        <w:rPr>
          <w:rFonts w:ascii="华文中宋" w:hAnsi="华文中宋" w:eastAsia="华文中宋" w:cs="华文中宋"/>
          <w:i w:val="0"/>
          <w:iCs w:val="0"/>
          <w:caps w:val="0"/>
          <w:color w:val="333333"/>
          <w:spacing w:val="0"/>
          <w:sz w:val="36"/>
          <w:szCs w:val="36"/>
          <w:shd w:val="clear" w:fill="FFFFFF"/>
        </w:rPr>
      </w:pPr>
    </w:p>
    <w:p>
      <w:pPr>
        <w:jc w:val="center"/>
        <w:rPr>
          <w:rFonts w:ascii="华文中宋" w:hAnsi="华文中宋" w:eastAsia="华文中宋" w:cs="华文中宋"/>
          <w:i w:val="0"/>
          <w:iCs w:val="0"/>
          <w:caps w:val="0"/>
          <w:color w:val="333333"/>
          <w:spacing w:val="0"/>
          <w:sz w:val="36"/>
          <w:szCs w:val="36"/>
          <w:shd w:val="clear" w:fill="FFFFFF"/>
        </w:rPr>
      </w:pPr>
    </w:p>
    <w:p>
      <w:pPr>
        <w:jc w:val="center"/>
        <w:rPr>
          <w:rFonts w:ascii="华文中宋" w:hAnsi="华文中宋" w:eastAsia="华文中宋" w:cs="华文中宋"/>
          <w:i w:val="0"/>
          <w:iCs w:val="0"/>
          <w:caps w:val="0"/>
          <w:color w:val="333333"/>
          <w:spacing w:val="0"/>
          <w:sz w:val="36"/>
          <w:szCs w:val="36"/>
          <w:shd w:val="clear" w:fill="FFFFFF"/>
        </w:rPr>
      </w:pPr>
    </w:p>
    <w:p>
      <w:pPr>
        <w:jc w:val="center"/>
        <w:rPr>
          <w:rFonts w:ascii="华文中宋" w:hAnsi="华文中宋" w:eastAsia="华文中宋" w:cs="华文中宋"/>
          <w:i w:val="0"/>
          <w:iCs w:val="0"/>
          <w:caps w:val="0"/>
          <w:color w:val="333333"/>
          <w:spacing w:val="0"/>
          <w:sz w:val="36"/>
          <w:szCs w:val="36"/>
          <w:shd w:val="clear" w:fill="FFFFFF"/>
        </w:rPr>
      </w:pPr>
    </w:p>
    <w:p>
      <w:pPr>
        <w:jc w:val="center"/>
        <w:rPr>
          <w:rFonts w:ascii="华文中宋" w:hAnsi="华文中宋" w:eastAsia="华文中宋" w:cs="华文中宋"/>
          <w:i w:val="0"/>
          <w:iCs w:val="0"/>
          <w:caps w:val="0"/>
          <w:color w:val="333333"/>
          <w:spacing w:val="0"/>
          <w:sz w:val="36"/>
          <w:szCs w:val="36"/>
          <w:shd w:val="clear" w:fill="FFFFFF"/>
        </w:rPr>
      </w:pPr>
    </w:p>
    <w:p>
      <w:pPr>
        <w:jc w:val="center"/>
        <w:rPr>
          <w:rFonts w:ascii="华文中宋" w:hAnsi="华文中宋" w:eastAsia="华文中宋" w:cs="华文中宋"/>
          <w:i w:val="0"/>
          <w:iCs w:val="0"/>
          <w:caps w:val="0"/>
          <w:color w:val="333333"/>
          <w:spacing w:val="0"/>
          <w:sz w:val="36"/>
          <w:szCs w:val="36"/>
          <w:shd w:val="clear" w:fill="FFFFFF"/>
        </w:rPr>
      </w:pPr>
    </w:p>
    <w:p>
      <w:pPr>
        <w:jc w:val="both"/>
        <w:rPr>
          <w:rFonts w:ascii="华文中宋" w:hAnsi="华文中宋" w:eastAsia="华文中宋" w:cs="华文中宋"/>
          <w:i w:val="0"/>
          <w:iCs w:val="0"/>
          <w:caps w:val="0"/>
          <w:color w:val="333333"/>
          <w:spacing w:val="0"/>
          <w:sz w:val="36"/>
          <w:szCs w:val="36"/>
          <w:shd w:val="clear" w:fill="FFFFFF"/>
        </w:rPr>
      </w:pPr>
    </w:p>
    <w:p>
      <w:pPr>
        <w:jc w:val="both"/>
        <w:rPr>
          <w:rFonts w:hint="eastAsia" w:ascii="华文中宋" w:hAnsi="华文中宋" w:eastAsia="华文中宋" w:cs="华文中宋"/>
          <w:i w:val="0"/>
          <w:iCs w:val="0"/>
          <w:caps w:val="0"/>
          <w:color w:val="333333"/>
          <w:spacing w:val="0"/>
          <w:sz w:val="36"/>
          <w:szCs w:val="36"/>
          <w:shd w:val="clear" w:fill="FFFFFF"/>
          <w:lang w:eastAsia="zh-CN"/>
        </w:rPr>
      </w:pPr>
    </w:p>
    <w:p>
      <w:pPr>
        <w:jc w:val="both"/>
        <w:rPr>
          <w:rFonts w:hint="eastAsia" w:ascii="华文中宋" w:hAnsi="华文中宋" w:eastAsia="华文中宋" w:cs="华文中宋"/>
          <w:i w:val="0"/>
          <w:iCs w:val="0"/>
          <w:caps w:val="0"/>
          <w:color w:val="333333"/>
          <w:spacing w:val="0"/>
          <w:sz w:val="36"/>
          <w:szCs w:val="36"/>
          <w:shd w:val="clear" w:fill="FFFFFF"/>
          <w:lang w:val="en-US" w:eastAsia="zh-CN"/>
        </w:rPr>
      </w:pPr>
      <w:r>
        <w:rPr>
          <w:rFonts w:hint="eastAsia" w:ascii="华文中宋" w:hAnsi="华文中宋" w:eastAsia="华文中宋" w:cs="华文中宋"/>
          <w:i w:val="0"/>
          <w:iCs w:val="0"/>
          <w:caps w:val="0"/>
          <w:color w:val="333333"/>
          <w:spacing w:val="0"/>
          <w:sz w:val="32"/>
          <w:szCs w:val="32"/>
          <w:shd w:val="clear" w:fill="FFFFFF"/>
          <w:lang w:eastAsia="zh-CN"/>
        </w:rPr>
        <w:t>附件</w:t>
      </w:r>
      <w:r>
        <w:rPr>
          <w:rFonts w:hint="eastAsia" w:ascii="华文中宋" w:hAnsi="华文中宋" w:eastAsia="华文中宋" w:cs="华文中宋"/>
          <w:i w:val="0"/>
          <w:iCs w:val="0"/>
          <w:caps w:val="0"/>
          <w:color w:val="333333"/>
          <w:spacing w:val="0"/>
          <w:sz w:val="32"/>
          <w:szCs w:val="32"/>
          <w:shd w:val="clear" w:fill="FFFFFF"/>
          <w:lang w:val="en-US" w:eastAsia="zh-CN"/>
        </w:rPr>
        <w:t>2</w:t>
      </w:r>
    </w:p>
    <w:p>
      <w:pPr>
        <w:jc w:val="center"/>
        <w:rPr>
          <w:rFonts w:ascii="华文中宋" w:hAnsi="华文中宋" w:eastAsia="华文中宋" w:cs="华文中宋"/>
          <w:i w:val="0"/>
          <w:iCs w:val="0"/>
          <w:caps w:val="0"/>
          <w:color w:val="333333"/>
          <w:spacing w:val="0"/>
          <w:sz w:val="36"/>
          <w:szCs w:val="36"/>
          <w:shd w:val="clear" w:fill="FFFFFF"/>
        </w:rPr>
      </w:pPr>
      <w:r>
        <w:rPr>
          <w:rFonts w:ascii="华文中宋" w:hAnsi="华文中宋" w:eastAsia="华文中宋" w:cs="华文中宋"/>
          <w:i w:val="0"/>
          <w:iCs w:val="0"/>
          <w:caps w:val="0"/>
          <w:color w:val="333333"/>
          <w:spacing w:val="0"/>
          <w:sz w:val="36"/>
          <w:szCs w:val="36"/>
          <w:shd w:val="clear" w:fill="FFFFFF"/>
        </w:rPr>
        <w:t>拟废止</w:t>
      </w:r>
      <w:r>
        <w:rPr>
          <w:rFonts w:hint="eastAsia" w:ascii="华文中宋" w:hAnsi="华文中宋" w:eastAsia="华文中宋" w:cs="华文中宋"/>
          <w:i w:val="0"/>
          <w:iCs w:val="0"/>
          <w:caps w:val="0"/>
          <w:color w:val="333333"/>
          <w:spacing w:val="0"/>
          <w:sz w:val="36"/>
          <w:szCs w:val="36"/>
          <w:shd w:val="clear" w:fill="FFFFFF"/>
          <w:lang w:eastAsia="zh-CN"/>
        </w:rPr>
        <w:t>的</w:t>
      </w:r>
      <w:r>
        <w:rPr>
          <w:rFonts w:ascii="华文中宋" w:hAnsi="华文中宋" w:eastAsia="华文中宋" w:cs="华文中宋"/>
          <w:i w:val="0"/>
          <w:iCs w:val="0"/>
          <w:caps w:val="0"/>
          <w:color w:val="333333"/>
          <w:spacing w:val="0"/>
          <w:sz w:val="36"/>
          <w:szCs w:val="36"/>
          <w:shd w:val="clear" w:fill="FFFFFF"/>
        </w:rPr>
        <w:t>行政规范性文件目录</w:t>
      </w:r>
    </w:p>
    <w:p>
      <w:pPr>
        <w:pStyle w:val="3"/>
      </w:pPr>
    </w:p>
    <w:tbl>
      <w:tblPr>
        <w:tblStyle w:val="4"/>
        <w:tblW w:w="8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3720"/>
        <w:gridCol w:w="2745"/>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59" w:type="dxa"/>
            <w:tcBorders>
              <w:top w:val="single" w:color="auto" w:sz="4" w:space="0"/>
              <w:left w:val="single" w:color="auto" w:sz="4" w:space="0"/>
              <w:bottom w:val="single" w:color="auto" w:sz="4" w:space="0"/>
              <w:right w:val="single" w:color="auto" w:sz="4" w:space="0"/>
            </w:tcBorders>
            <w:noWrap w:val="0"/>
            <w:vAlign w:val="center"/>
          </w:tcPr>
          <w:p>
            <w:pPr>
              <w:spacing w:line="640" w:lineRule="exact"/>
              <w:jc w:val="center"/>
              <w:rPr>
                <w:rFonts w:ascii="黑体" w:eastAsia="黑体"/>
                <w:sz w:val="28"/>
                <w:szCs w:val="28"/>
              </w:rPr>
            </w:pPr>
            <w:r>
              <w:rPr>
                <w:rFonts w:hint="eastAsia" w:ascii="黑体" w:eastAsia="黑体"/>
                <w:sz w:val="28"/>
                <w:szCs w:val="28"/>
              </w:rPr>
              <w:t>序号</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640" w:lineRule="exact"/>
              <w:jc w:val="center"/>
              <w:rPr>
                <w:rFonts w:ascii="黑体" w:eastAsia="黑体"/>
                <w:sz w:val="28"/>
                <w:szCs w:val="28"/>
              </w:rPr>
            </w:pPr>
            <w:r>
              <w:rPr>
                <w:rFonts w:hint="eastAsia" w:ascii="黑体" w:eastAsia="黑体"/>
                <w:sz w:val="28"/>
                <w:szCs w:val="28"/>
              </w:rPr>
              <w:t>涉及文件名称</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spacing w:line="640" w:lineRule="exact"/>
              <w:jc w:val="center"/>
              <w:rPr>
                <w:rFonts w:ascii="黑体" w:eastAsia="黑体"/>
                <w:sz w:val="28"/>
                <w:szCs w:val="28"/>
              </w:rPr>
            </w:pPr>
            <w:r>
              <w:rPr>
                <w:rFonts w:hint="eastAsia" w:ascii="黑体" w:eastAsia="黑体"/>
                <w:sz w:val="28"/>
                <w:szCs w:val="28"/>
              </w:rPr>
              <w:t>文号</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eastAsia="黑体"/>
                <w:sz w:val="28"/>
                <w:szCs w:val="28"/>
              </w:rPr>
            </w:pPr>
            <w:r>
              <w:rPr>
                <w:rFonts w:hint="eastAsia" w:ascii="黑体" w:eastAsia="黑体"/>
                <w:sz w:val="28"/>
                <w:szCs w:val="28"/>
              </w:rPr>
              <w:t>清理建议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59" w:type="dxa"/>
            <w:tcBorders>
              <w:top w:val="single" w:color="auto" w:sz="4" w:space="0"/>
              <w:left w:val="single" w:color="auto" w:sz="4" w:space="0"/>
              <w:bottom w:val="single" w:color="auto" w:sz="4" w:space="0"/>
              <w:right w:val="single" w:color="auto" w:sz="4" w:space="0"/>
            </w:tcBorders>
            <w:noWrap w:val="0"/>
            <w:vAlign w:val="center"/>
          </w:tcPr>
          <w:p>
            <w:pPr>
              <w:ind w:left="1" w:leftChars="0" w:right="0" w:rightChars="0" w:firstLine="0" w:firstLineChars="0"/>
              <w:jc w:val="center"/>
              <w:rPr>
                <w:rFonts w:hint="default" w:ascii="宋体" w:hAnsi="宋体" w:eastAsia="宋体" w:cs="宋体"/>
                <w:spacing w:val="-6"/>
                <w:kern w:val="2"/>
                <w:sz w:val="32"/>
                <w:lang w:val="en-US" w:eastAsia="zh-CN" w:bidi="ar-SA"/>
              </w:rPr>
            </w:pPr>
            <w:r>
              <w:rPr>
                <w:rFonts w:hint="eastAsia" w:ascii="宋体" w:hAnsi="宋体" w:cs="宋体"/>
                <w:spacing w:val="-6"/>
                <w:kern w:val="2"/>
                <w:sz w:val="32"/>
                <w:lang w:val="en-US" w:eastAsia="zh-CN" w:bidi="ar-SA"/>
              </w:rPr>
              <w:t>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新昌县国土资源局新昌县农业局关于进一步完善设施农用地管理的意见</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新土资〔2016〕60号</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hAnsi="Times New Roman"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59" w:type="dxa"/>
            <w:tcBorders>
              <w:top w:val="single" w:color="auto" w:sz="4" w:space="0"/>
              <w:left w:val="single" w:color="auto" w:sz="4" w:space="0"/>
              <w:bottom w:val="single" w:color="auto" w:sz="4" w:space="0"/>
              <w:right w:val="single" w:color="auto" w:sz="4" w:space="0"/>
            </w:tcBorders>
            <w:noWrap w:val="0"/>
            <w:vAlign w:val="center"/>
          </w:tcPr>
          <w:p>
            <w:pPr>
              <w:ind w:left="1" w:leftChars="0" w:right="0" w:rightChars="0" w:firstLine="0" w:firstLineChars="0"/>
              <w:jc w:val="center"/>
              <w:rPr>
                <w:rFonts w:hint="default" w:ascii="宋体" w:hAnsi="宋体" w:cs="宋体"/>
                <w:spacing w:val="-6"/>
                <w:kern w:val="2"/>
                <w:sz w:val="32"/>
                <w:lang w:val="en-US" w:eastAsia="zh-CN" w:bidi="ar-SA"/>
              </w:rPr>
            </w:pPr>
            <w:r>
              <w:rPr>
                <w:rFonts w:hint="eastAsia" w:ascii="宋体" w:hAnsi="宋体" w:cs="宋体"/>
                <w:spacing w:val="-6"/>
                <w:kern w:val="2"/>
                <w:sz w:val="32"/>
                <w:lang w:val="en-US" w:eastAsia="zh-CN" w:bidi="ar-SA"/>
              </w:rPr>
              <w:t>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关于印发《新昌县耕地保护补偿实施细则》的通知</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新土资〔2016〕89号</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459" w:type="dxa"/>
            <w:tcBorders>
              <w:top w:val="single" w:color="auto" w:sz="4" w:space="0"/>
              <w:left w:val="single" w:color="auto" w:sz="4" w:space="0"/>
              <w:right w:val="single" w:color="auto" w:sz="4" w:space="0"/>
            </w:tcBorders>
            <w:noWrap w:val="0"/>
            <w:vAlign w:val="center"/>
          </w:tcPr>
          <w:p>
            <w:pPr>
              <w:ind w:left="1" w:leftChars="0" w:right="0" w:rightChars="0" w:firstLine="0" w:firstLineChars="0"/>
              <w:jc w:val="center"/>
              <w:rPr>
                <w:rFonts w:hint="default" w:ascii="宋体" w:hAnsi="宋体" w:cs="宋体"/>
                <w:spacing w:val="-6"/>
                <w:kern w:val="2"/>
                <w:sz w:val="32"/>
                <w:lang w:val="en-US" w:eastAsia="zh-CN" w:bidi="ar-SA"/>
              </w:rPr>
            </w:pPr>
            <w:r>
              <w:rPr>
                <w:rFonts w:hint="eastAsia" w:ascii="宋体" w:hAnsi="宋体" w:cs="宋体"/>
                <w:spacing w:val="-6"/>
                <w:kern w:val="2"/>
                <w:sz w:val="32"/>
                <w:lang w:val="en-US" w:eastAsia="zh-CN" w:bidi="ar-SA"/>
              </w:rPr>
              <w:t>3</w:t>
            </w:r>
          </w:p>
        </w:tc>
        <w:tc>
          <w:tcPr>
            <w:tcW w:w="3720"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left"/>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关于印发《“森林新昌”建设配套政策实施细则》的通知</w:t>
            </w:r>
          </w:p>
        </w:tc>
        <w:tc>
          <w:tcPr>
            <w:tcW w:w="2745" w:type="dxa"/>
            <w:tcBorders>
              <w:top w:val="single" w:color="auto" w:sz="4" w:space="0"/>
              <w:left w:val="single" w:color="auto" w:sz="4" w:space="0"/>
              <w:right w:val="single" w:color="auto" w:sz="4" w:space="0"/>
            </w:tcBorders>
            <w:noWrap w:val="0"/>
            <w:vAlign w:val="center"/>
          </w:tcPr>
          <w:p>
            <w:pPr>
              <w:keepNext w:val="0"/>
              <w:keepLines w:val="0"/>
              <w:widowControl/>
              <w:suppressLineNumbers w:val="0"/>
              <w:ind w:left="1" w:leftChars="0" w:right="0" w:rightChars="0" w:firstLine="0" w:firstLineChars="0"/>
              <w:jc w:val="center"/>
              <w:textAlignment w:val="center"/>
              <w:rPr>
                <w:rFonts w:hint="eastAsia" w:ascii="宋体" w:hAnsi="宋体" w:eastAsia="宋体" w:cs="宋体"/>
                <w:i w:val="0"/>
                <w:color w:val="000000"/>
                <w:spacing w:val="-6"/>
                <w:kern w:val="0"/>
                <w:sz w:val="22"/>
                <w:szCs w:val="22"/>
                <w:u w:val="none"/>
                <w:lang w:val="en-US" w:eastAsia="zh-CN" w:bidi="ar"/>
              </w:rPr>
            </w:pPr>
            <w:r>
              <w:rPr>
                <w:rFonts w:hint="eastAsia" w:ascii="宋体" w:hAnsi="宋体" w:eastAsia="宋体" w:cs="宋体"/>
                <w:i w:val="0"/>
                <w:color w:val="000000"/>
                <w:spacing w:val="-6"/>
                <w:kern w:val="0"/>
                <w:sz w:val="22"/>
                <w:szCs w:val="22"/>
                <w:u w:val="none"/>
                <w:lang w:val="en-US" w:eastAsia="zh-CN" w:bidi="ar"/>
              </w:rPr>
              <w:t>新自然资规〔2021〕186号</w:t>
            </w:r>
          </w:p>
        </w:tc>
        <w:tc>
          <w:tcPr>
            <w:tcW w:w="1728" w:type="dxa"/>
            <w:tcBorders>
              <w:top w:val="single" w:color="auto" w:sz="4" w:space="0"/>
              <w:left w:val="single" w:color="auto" w:sz="4" w:space="0"/>
              <w:right w:val="single" w:color="auto" w:sz="4" w:space="0"/>
            </w:tcBorders>
            <w:noWrap w:val="0"/>
            <w:vAlign w:val="center"/>
          </w:tcPr>
          <w:p>
            <w:pPr>
              <w:pStyle w:val="3"/>
              <w:ind w:left="0" w:leftChars="0" w:right="0" w:rightChars="0" w:firstLine="0" w:firstLineChars="0"/>
              <w:jc w:val="center"/>
              <w:rPr>
                <w:rFonts w:hint="eastAsia" w:ascii="仿宋_GB2312" w:eastAsia="仿宋_GB2312" w:cs="Times New Roman"/>
                <w:spacing w:val="-6"/>
                <w:kern w:val="2"/>
                <w:sz w:val="32"/>
                <w:szCs w:val="32"/>
                <w:lang w:val="en-US" w:eastAsia="zh-CN" w:bidi="ar-SA"/>
              </w:rPr>
            </w:pPr>
            <w:bookmarkStart w:id="0" w:name="_GoBack"/>
            <w:bookmarkEnd w:id="0"/>
            <w:r>
              <w:rPr>
                <w:rFonts w:hint="eastAsia" w:ascii="仿宋_GB2312" w:eastAsia="仿宋_GB2312" w:cs="Times New Roman"/>
                <w:spacing w:val="-6"/>
                <w:kern w:val="2"/>
                <w:sz w:val="32"/>
                <w:szCs w:val="32"/>
                <w:lang w:val="en-US" w:eastAsia="zh-CN" w:bidi="ar-SA"/>
              </w:rPr>
              <w:t>废止</w:t>
            </w:r>
          </w:p>
        </w:tc>
      </w:tr>
    </w:tbl>
    <w:p>
      <w:pPr>
        <w:pStyle w:val="3"/>
      </w:pPr>
    </w:p>
    <w:p>
      <w:pPr>
        <w:numPr>
          <w:ilvl w:val="0"/>
          <w:numId w:val="0"/>
        </w:numPr>
        <w:ind w:firstLine="640" w:firstLineChars="200"/>
        <w:rPr>
          <w:rFonts w:hint="default" w:ascii="仿宋_GB2312" w:hAnsi="宋体"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B8812"/>
    <w:multiLevelType w:val="singleLevel"/>
    <w:tmpl w:val="7D1B881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155C0"/>
    <w:rsid w:val="05293913"/>
    <w:rsid w:val="06F62F9E"/>
    <w:rsid w:val="092D4792"/>
    <w:rsid w:val="110422E4"/>
    <w:rsid w:val="11BF2AAD"/>
    <w:rsid w:val="19DF3A01"/>
    <w:rsid w:val="1A213660"/>
    <w:rsid w:val="1A3444B6"/>
    <w:rsid w:val="1FB94A9C"/>
    <w:rsid w:val="20E83F52"/>
    <w:rsid w:val="227D075C"/>
    <w:rsid w:val="25072B61"/>
    <w:rsid w:val="2875770C"/>
    <w:rsid w:val="2C027DC6"/>
    <w:rsid w:val="35A97DD6"/>
    <w:rsid w:val="3C2E68AB"/>
    <w:rsid w:val="44FE5C0B"/>
    <w:rsid w:val="457345FE"/>
    <w:rsid w:val="48FD104A"/>
    <w:rsid w:val="4A852A8D"/>
    <w:rsid w:val="4BCB2D04"/>
    <w:rsid w:val="4D75644F"/>
    <w:rsid w:val="52857A62"/>
    <w:rsid w:val="53054954"/>
    <w:rsid w:val="59B724FA"/>
    <w:rsid w:val="5E0F6E39"/>
    <w:rsid w:val="60304AE7"/>
    <w:rsid w:val="66164615"/>
    <w:rsid w:val="69563B4E"/>
    <w:rsid w:val="69B90B68"/>
    <w:rsid w:val="6D523787"/>
    <w:rsid w:val="6DCE0FAC"/>
    <w:rsid w:val="706A6D14"/>
    <w:rsid w:val="75527D89"/>
    <w:rsid w:val="76542037"/>
    <w:rsid w:val="7B7C7E68"/>
    <w:rsid w:val="7C3F129A"/>
    <w:rsid w:val="7C6F4C63"/>
    <w:rsid w:val="7EBD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spacing w:line="240" w:lineRule="atLeast"/>
      <w:jc w:val="center"/>
      <w:outlineLvl w:val="0"/>
    </w:pPr>
    <w:rPr>
      <w:rFonts w:ascii="Arial" w:hAnsi="Arial" w:eastAsia="黑体" w:cs="Arial"/>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rPr>
      <w:rFonts w:ascii="Times New Roman" w:hAnsi="Times New Roman" w:eastAsia="宋体" w:cs="Times New Roman"/>
      <w:kern w:val="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2023-10-18T03:47:46Z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5BF2C44A803442F29AA710D15DD939B1</vt:lpwstr>
  </property>
</Properties>
</file>