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CC297">
      <w:pPr>
        <w:spacing w:line="0" w:lineRule="atLeast"/>
        <w:rPr>
          <w:rFonts w:hint="eastAsia" w:ascii="黑体" w:hAnsi="黑体" w:eastAsia="黑体" w:cs="仿宋_GB2312"/>
        </w:rPr>
      </w:pPr>
    </w:p>
    <w:p w14:paraId="19280188">
      <w:pPr>
        <w:spacing w:line="0" w:lineRule="atLeast"/>
        <w:jc w:val="center"/>
        <w:rPr>
          <w:rFonts w:hint="eastAsia" w:ascii="方正小标宋简体" w:hAnsi="宋体" w:eastAsia="方正小标宋简体" w:cs="宋体"/>
          <w:sz w:val="44"/>
          <w:szCs w:val="44"/>
        </w:rPr>
      </w:pPr>
    </w:p>
    <w:p w14:paraId="47DECDC5">
      <w:pPr>
        <w:spacing w:line="0" w:lineRule="atLeas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14:paraId="29CE5A93">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sz w:val="44"/>
          <w:szCs w:val="44"/>
        </w:rPr>
      </w:pPr>
      <w:r>
        <w:rPr>
          <w:rFonts w:hint="eastAsia" w:ascii="方正小标宋简体" w:hAnsi="方正小标宋简体" w:eastAsia="方正小标宋简体" w:cs="方正小标宋简体"/>
          <w:color w:val="000000"/>
          <w:sz w:val="44"/>
          <w:szCs w:val="44"/>
          <w:lang w:eastAsia="zh-CN"/>
        </w:rPr>
        <w:t>关于《柯桥区</w:t>
      </w:r>
      <w:r>
        <w:rPr>
          <w:rFonts w:hint="eastAsia" w:ascii="Times New Roman" w:hAnsi="Times New Roman" w:eastAsia="方正小标宋简体"/>
          <w:sz w:val="44"/>
          <w:szCs w:val="44"/>
        </w:rPr>
        <w:t>促进建筑业高质量发展的</w:t>
      </w:r>
    </w:p>
    <w:p w14:paraId="114F265A">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sz w:val="44"/>
          <w:szCs w:val="44"/>
        </w:rPr>
      </w:pPr>
      <w:r>
        <w:rPr>
          <w:rFonts w:hint="eastAsia" w:ascii="Times New Roman" w:hAnsi="Times New Roman" w:eastAsia="方正小标宋简体"/>
          <w:sz w:val="44"/>
          <w:szCs w:val="44"/>
        </w:rPr>
        <w:t>若干意见</w:t>
      </w:r>
      <w:r>
        <w:rPr>
          <w:rFonts w:hint="eastAsia" w:ascii="方正小标宋简体" w:hAnsi="方正小标宋简体" w:eastAsia="方正小标宋简体" w:cs="方正小标宋简体"/>
          <w:color w:val="000000"/>
          <w:sz w:val="44"/>
          <w:szCs w:val="44"/>
          <w:lang w:eastAsia="zh-CN"/>
        </w:rPr>
        <w:t>》实施细则的起草说明</w:t>
      </w:r>
    </w:p>
    <w:p w14:paraId="07B2E26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14:paraId="62EF38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rPr>
      </w:pPr>
      <w:r>
        <w:rPr>
          <w:rFonts w:hint="eastAsia" w:ascii="方正小标宋简体" w:hAnsi="宋体" w:eastAsia="方正小标宋简体" w:cs="宋体"/>
          <w:sz w:val="44"/>
          <w:szCs w:val="44"/>
        </w:rPr>
        <w:t xml:space="preserve">   </w:t>
      </w:r>
      <w:r>
        <w:rPr>
          <w:rFonts w:hint="eastAsia" w:ascii="黑体" w:hAnsi="黑体" w:eastAsia="黑体"/>
        </w:rPr>
        <w:t>一、制定文件必要性、可行性及起草背景</w:t>
      </w:r>
    </w:p>
    <w:p w14:paraId="570A9C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kern w:val="0"/>
          <w:sz w:val="32"/>
          <w:szCs w:val="32"/>
          <w:lang w:eastAsia="zh-CN"/>
        </w:rPr>
        <w:t>为</w:t>
      </w:r>
      <w:r>
        <w:rPr>
          <w:rFonts w:hint="eastAsia" w:ascii="仿宋_GB2312" w:hAnsi="宋体" w:eastAsia="仿宋_GB2312" w:cs="宋体"/>
          <w:color w:val="000000"/>
          <w:kern w:val="0"/>
          <w:sz w:val="32"/>
          <w:szCs w:val="32"/>
          <w:lang w:eastAsia="zh-CN"/>
        </w:rPr>
        <w:t>培育提升</w:t>
      </w:r>
      <w:r>
        <w:rPr>
          <w:rFonts w:hint="eastAsia" w:ascii="仿宋_GB2312"/>
          <w:kern w:val="0"/>
          <w:sz w:val="32"/>
          <w:szCs w:val="32"/>
          <w:lang w:eastAsia="zh-CN"/>
        </w:rPr>
        <w:t>建筑业</w:t>
      </w:r>
      <w:r>
        <w:rPr>
          <w:rFonts w:hint="eastAsia" w:ascii="仿宋_GB2312" w:hAnsi="宋体" w:eastAsia="仿宋_GB2312" w:cs="宋体"/>
          <w:color w:val="000000"/>
          <w:kern w:val="0"/>
          <w:sz w:val="32"/>
          <w:szCs w:val="32"/>
          <w:lang w:eastAsia="zh-CN"/>
        </w:rPr>
        <w:t>企业综合竞争力，</w:t>
      </w:r>
      <w:r>
        <w:rPr>
          <w:rFonts w:hint="eastAsia" w:ascii="仿宋_GB2312" w:hAnsi="宋体" w:cs="宋体"/>
          <w:color w:val="000000"/>
          <w:kern w:val="0"/>
          <w:sz w:val="32"/>
          <w:szCs w:val="32"/>
          <w:lang w:eastAsia="zh-CN"/>
        </w:rPr>
        <w:t>促进全区</w:t>
      </w:r>
      <w:r>
        <w:rPr>
          <w:rFonts w:hint="eastAsia" w:ascii="仿宋_GB2312" w:hAnsi="宋体" w:eastAsia="仿宋_GB2312" w:cs="宋体"/>
          <w:color w:val="000000"/>
          <w:kern w:val="0"/>
          <w:sz w:val="32"/>
          <w:szCs w:val="32"/>
          <w:lang w:eastAsia="zh-CN"/>
        </w:rPr>
        <w:t>建筑业</w:t>
      </w:r>
      <w:r>
        <w:rPr>
          <w:rFonts w:hint="eastAsia" w:ascii="仿宋_GB2312" w:hAnsi="宋体" w:cs="宋体"/>
          <w:color w:val="000000"/>
          <w:kern w:val="0"/>
          <w:sz w:val="32"/>
          <w:szCs w:val="32"/>
          <w:lang w:eastAsia="zh-CN"/>
        </w:rPr>
        <w:t>企业做大做强，</w:t>
      </w:r>
      <w:r>
        <w:rPr>
          <w:rFonts w:hint="eastAsia" w:ascii="仿宋_GB2312" w:hAnsi="宋体" w:cs="宋体"/>
          <w:color w:val="000000"/>
          <w:kern w:val="0"/>
          <w:sz w:val="32"/>
          <w:szCs w:val="32"/>
          <w:lang w:val="en-US" w:eastAsia="zh-CN"/>
        </w:rPr>
        <w:t>2025年1月，</w:t>
      </w:r>
      <w:r>
        <w:rPr>
          <w:rFonts w:hint="eastAsia" w:ascii="仿宋_GB2312" w:hAnsi="宋体" w:cs="宋体"/>
          <w:color w:val="000000"/>
          <w:kern w:val="0"/>
          <w:sz w:val="32"/>
          <w:szCs w:val="32"/>
          <w:lang w:eastAsia="zh-CN"/>
        </w:rPr>
        <w:t>区建设局起草了</w:t>
      </w:r>
      <w:r>
        <w:rPr>
          <w:rFonts w:hint="eastAsia" w:ascii="仿宋_GB2312" w:hAnsi="宋体" w:eastAsia="仿宋_GB2312" w:cs="宋体"/>
          <w:color w:val="000000"/>
          <w:kern w:val="0"/>
          <w:sz w:val="32"/>
          <w:szCs w:val="32"/>
          <w:lang w:eastAsia="zh-CN"/>
        </w:rPr>
        <w:t>《</w:t>
      </w:r>
      <w:r>
        <w:rPr>
          <w:rFonts w:hint="eastAsia" w:ascii="仿宋_GB2312" w:hAnsi="宋体" w:cs="宋体"/>
          <w:color w:val="000000"/>
          <w:kern w:val="0"/>
          <w:sz w:val="32"/>
          <w:szCs w:val="32"/>
          <w:lang w:eastAsia="zh-CN"/>
        </w:rPr>
        <w:t>柯桥区</w:t>
      </w:r>
      <w:r>
        <w:rPr>
          <w:rFonts w:hint="eastAsia" w:ascii="仿宋_GB2312" w:hAnsi="宋体" w:eastAsia="仿宋_GB2312" w:cs="宋体"/>
          <w:color w:val="000000"/>
          <w:kern w:val="0"/>
          <w:sz w:val="32"/>
          <w:szCs w:val="32"/>
          <w:lang w:eastAsia="zh-CN"/>
        </w:rPr>
        <w:t>促进建筑业高质量发展的若干意见》</w:t>
      </w:r>
      <w:r>
        <w:rPr>
          <w:rFonts w:hint="eastAsia" w:ascii="仿宋_GB2312" w:hAnsi="宋体" w:cs="宋体"/>
          <w:color w:val="000000"/>
          <w:kern w:val="0"/>
          <w:sz w:val="32"/>
          <w:szCs w:val="32"/>
          <w:lang w:eastAsia="zh-CN"/>
        </w:rPr>
        <w:t>并被纳入</w:t>
      </w:r>
      <w:r>
        <w:rPr>
          <w:rFonts w:hint="eastAsia" w:ascii="仿宋_GB2312" w:hAnsi="宋体" w:cs="宋体"/>
          <w:color w:val="000000"/>
          <w:kern w:val="0"/>
          <w:sz w:val="32"/>
          <w:szCs w:val="32"/>
          <w:lang w:val="en-US" w:eastAsia="zh-CN"/>
        </w:rPr>
        <w:t>1+9政策体系</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lang w:eastAsia="zh-CN"/>
        </w:rPr>
        <w:t>关于印发</w:t>
      </w:r>
      <w:r>
        <w:rPr>
          <w:rFonts w:hint="eastAsia" w:ascii="仿宋_GB2312" w:hAnsi="仿宋_GB2312" w:eastAsia="仿宋_GB2312" w:cs="仿宋_GB2312"/>
          <w:color w:val="000000"/>
          <w:sz w:val="32"/>
          <w:szCs w:val="32"/>
          <w:lang w:val="en-US" w:eastAsia="zh-CN"/>
        </w:rPr>
        <w:t>2025年度</w:t>
      </w:r>
      <w:r>
        <w:rPr>
          <w:rFonts w:hint="eastAsia" w:ascii="仿宋_GB2312" w:hAnsi="仿宋_GB2312" w:eastAsia="仿宋_GB2312" w:cs="仿宋_GB2312"/>
          <w:color w:val="000000"/>
          <w:sz w:val="32"/>
          <w:szCs w:val="32"/>
          <w:lang w:eastAsia="zh-CN"/>
        </w:rPr>
        <w:t>柯桥区</w:t>
      </w:r>
      <w:r>
        <w:rPr>
          <w:rFonts w:hint="eastAsia" w:ascii="仿宋_GB2312" w:hAnsi="仿宋_GB2312" w:eastAsia="仿宋_GB2312" w:cs="仿宋_GB2312"/>
          <w:color w:val="000000"/>
          <w:sz w:val="32"/>
          <w:szCs w:val="32"/>
          <w:lang w:val="en-US" w:eastAsia="zh-CN"/>
        </w:rPr>
        <w:t>加快推动“三农”高质量发展若干政策等九个政策</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lang w:val="en-US" w:eastAsia="zh-CN"/>
        </w:rPr>
        <w:t>》（</w:t>
      </w:r>
      <w:r>
        <w:rPr>
          <w:rFonts w:eastAsia="仿宋_GB2312"/>
          <w:sz w:val="32"/>
          <w:szCs w:val="32"/>
        </w:rPr>
        <w:t>区</w:t>
      </w:r>
      <w:r>
        <w:rPr>
          <w:rFonts w:hint="eastAsia" w:ascii="仿宋_GB2312" w:hAnsi="仿宋_GB2312" w:eastAsia="仿宋_GB2312" w:cs="仿宋_GB2312"/>
          <w:color w:val="000000"/>
          <w:sz w:val="32"/>
          <w:szCs w:val="32"/>
          <w:lang w:val="en-US" w:eastAsia="zh-CN"/>
        </w:rPr>
        <w:t>委办〔2025〕11号）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为</w:t>
      </w:r>
      <w:r>
        <w:rPr>
          <w:rFonts w:hint="eastAsia" w:ascii="仿宋_GB2312" w:hAnsi="仿宋_GB2312" w:cs="仿宋_GB2312"/>
          <w:color w:val="000000"/>
          <w:sz w:val="32"/>
          <w:szCs w:val="32"/>
          <w:lang w:eastAsia="zh-CN"/>
        </w:rPr>
        <w:t>保障建筑业扶持</w:t>
      </w:r>
      <w:r>
        <w:rPr>
          <w:rFonts w:hint="eastAsia" w:ascii="仿宋_GB2312" w:hAnsi="仿宋_GB2312" w:eastAsia="仿宋_GB2312" w:cs="仿宋_GB2312"/>
          <w:color w:val="000000"/>
          <w:sz w:val="32"/>
          <w:szCs w:val="32"/>
        </w:rPr>
        <w:t>政策</w:t>
      </w:r>
      <w:r>
        <w:rPr>
          <w:rFonts w:hint="eastAsia" w:ascii="仿宋_GB2312" w:hAnsi="仿宋_GB2312" w:eastAsia="仿宋_GB2312" w:cs="仿宋_GB2312"/>
          <w:color w:val="000000"/>
          <w:sz w:val="32"/>
          <w:szCs w:val="32"/>
          <w:lang w:eastAsia="zh-CN"/>
        </w:rPr>
        <w:t>落实落细，</w:t>
      </w:r>
      <w:r>
        <w:rPr>
          <w:rFonts w:hint="eastAsia" w:ascii="仿宋_GB2312" w:hAnsi="仿宋_GB2312" w:cs="仿宋_GB2312"/>
          <w:color w:val="000000"/>
          <w:sz w:val="32"/>
          <w:szCs w:val="32"/>
          <w:lang w:eastAsia="zh-CN"/>
        </w:rPr>
        <w:t>加快资金兑现，助力企业降本减负，促进全区建筑业高质量发展，特起草</w:t>
      </w:r>
      <w:r>
        <w:rPr>
          <w:rFonts w:hint="eastAsia" w:ascii="仿宋_GB2312" w:hAnsi="仿宋_GB2312" w:eastAsia="仿宋_GB2312" w:cs="仿宋_GB2312"/>
          <w:color w:val="000000"/>
          <w:sz w:val="32"/>
          <w:szCs w:val="32"/>
          <w:lang w:eastAsia="zh-CN"/>
        </w:rPr>
        <w:t>本</w:t>
      </w:r>
      <w:r>
        <w:rPr>
          <w:rFonts w:hint="eastAsia" w:ascii="仿宋_GB2312" w:hAnsi="仿宋_GB2312" w:cs="仿宋_GB2312"/>
          <w:color w:val="000000"/>
          <w:sz w:val="32"/>
          <w:szCs w:val="32"/>
          <w:lang w:eastAsia="zh-CN"/>
        </w:rPr>
        <w:t>实施细则</w:t>
      </w:r>
      <w:r>
        <w:rPr>
          <w:rFonts w:hint="eastAsia" w:ascii="仿宋_GB2312" w:hAnsi="仿宋_GB2312" w:eastAsia="仿宋_GB2312" w:cs="仿宋_GB2312"/>
          <w:color w:val="000000"/>
          <w:sz w:val="32"/>
          <w:szCs w:val="32"/>
        </w:rPr>
        <w:t>。</w:t>
      </w:r>
    </w:p>
    <w:p w14:paraId="077B42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rPr>
      </w:pPr>
      <w:r>
        <w:rPr>
          <w:rFonts w:hint="eastAsia" w:ascii="黑体" w:hAnsi="黑体" w:eastAsia="黑体"/>
        </w:rPr>
        <w:t>二、文件涉法内容说明</w:t>
      </w:r>
    </w:p>
    <w:p w14:paraId="2F3D24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仿宋_GB2312" w:hAnsi="宋体" w:cs="宋体"/>
          <w:color w:val="000000"/>
          <w:kern w:val="0"/>
          <w:sz w:val="32"/>
          <w:szCs w:val="32"/>
          <w:lang w:eastAsia="zh-CN"/>
        </w:rPr>
        <w:t>本实施细则</w:t>
      </w:r>
      <w:r>
        <w:rPr>
          <w:rFonts w:hint="eastAsia" w:ascii="仿宋_GB2312" w:hAnsi="宋体" w:eastAsia="仿宋_GB2312" w:cs="宋体"/>
          <w:color w:val="000000"/>
          <w:kern w:val="0"/>
          <w:sz w:val="32"/>
          <w:szCs w:val="32"/>
          <w:lang w:eastAsia="zh-CN"/>
        </w:rPr>
        <w:t>制定的主要依据：</w:t>
      </w:r>
      <w:r>
        <w:rPr>
          <w:rFonts w:hint="eastAsia" w:ascii="仿宋_GB2312" w:hAnsi="仿宋" w:eastAsia="仿宋_GB2312" w:cs="仿宋_GB2312"/>
          <w:sz w:val="32"/>
          <w:szCs w:val="32"/>
        </w:rPr>
        <w:t>浙江省人民政府办公厅关于进一步支持建筑业做优做强的若干意见（浙政办发[2022]47号）</w:t>
      </w:r>
      <w:r>
        <w:rPr>
          <w:rFonts w:hint="eastAsia" w:ascii="仿宋_GB2312" w:hAnsi="仿宋" w:cs="仿宋_GB2312"/>
          <w:sz w:val="32"/>
          <w:szCs w:val="32"/>
          <w:lang w:eastAsia="zh-CN"/>
        </w:rPr>
        <w:t>要求：</w:t>
      </w:r>
      <w:r>
        <w:rPr>
          <w:b w:val="0"/>
          <w:bCs w:val="0"/>
        </w:rPr>
        <w:t>各地、各有关部门要高度重视建筑业发</w:t>
      </w:r>
      <w:bookmarkStart w:id="0" w:name="_GoBack"/>
      <w:bookmarkEnd w:id="0"/>
      <w:r>
        <w:rPr>
          <w:b w:val="0"/>
          <w:bCs w:val="0"/>
        </w:rPr>
        <w:t>展工作，健全工作机制，明确职责分工，制定具体措施，确保</w:t>
      </w:r>
      <w:r>
        <w:rPr>
          <w:rFonts w:hint="eastAsia"/>
          <w:b w:val="0"/>
          <w:bCs w:val="0"/>
          <w:lang w:eastAsia="zh-CN"/>
        </w:rPr>
        <w:t>政策</w:t>
      </w:r>
      <w:r>
        <w:rPr>
          <w:b w:val="0"/>
          <w:bCs w:val="0"/>
        </w:rPr>
        <w:t>意见落到实处。</w:t>
      </w:r>
      <w:r>
        <w:rPr>
          <w:rFonts w:hint="eastAsia" w:ascii="仿宋_GB2312" w:hAnsi="仿宋" w:eastAsia="仿宋_GB2312" w:cs="仿宋_GB2312"/>
          <w:sz w:val="32"/>
          <w:szCs w:val="32"/>
        </w:rPr>
        <w:t>绍兴市人民政府办公室关于推动绍兴建筑业改革创新高质量发展的实施意见（绍政办发〔2022〕22 号）</w:t>
      </w:r>
      <w:r>
        <w:rPr>
          <w:rFonts w:hint="eastAsia" w:ascii="仿宋_GB2312" w:cs="仿宋_GB2312"/>
          <w:sz w:val="32"/>
          <w:szCs w:val="32"/>
          <w:lang w:eastAsia="zh-CN"/>
        </w:rPr>
        <w:t>要求：各地要高度重视建筑业改革创新工作，着力提升建筑业核心竞争力；发挥建筑业发展扶持资金激励作用，定期选树典型、激励先进，有效激发行业发展动力。</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2C7C"/>
    <w:rsid w:val="17FD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2025-03-24T06:59:00Z</dcterms:created>
  <dc:creator>费继飚</dc:creator>
  <cp:lastModifiedBy>费继飚</cp:lastModifiedBy>
  <dcterms:modified xsi:type="dcterms:W3CDTF">2025-03-24T07:20:33Z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00B6BA4B472649498E44FFB49C0B1669_11</vt:lpwstr>
  </property>
  <property fmtid="{D5CDD505-2E9C-101B-9397-08002B2CF9AE}" pid="4" name="KSOTemplateDocerSaveRecord">
    <vt:lpwstr>eyJoZGlkIjoiN2E5MDQ2ZjU2MDg5MmU3ODk3NzY0YTY4MDQ1ZGI4ZjciLCJ1c2VySWQiOiI2MjU4MzM5MzIifQ==</vt:lpwstr>
  </property>
</Properties>
</file>