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0F87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bookmarkStart w:id="0" w:name="_GoBack"/>
      <w:bookmarkEnd w:id="0"/>
    </w:p>
    <w:p w14:paraId="46F73AC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宁波市支持民办教育高质量发展专项资金管理办法（征求意见稿）</w:t>
      </w:r>
    </w:p>
    <w:p w14:paraId="089716F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pacing w:val="11"/>
          <w:sz w:val="32"/>
          <w:szCs w:val="32"/>
          <w:lang w:val="en-US" w:eastAsia="zh-CN"/>
        </w:rPr>
      </w:pPr>
    </w:p>
    <w:p w14:paraId="5F5888F1">
      <w:pPr>
        <w:keepNext w:val="0"/>
        <w:keepLines w:val="0"/>
        <w:pageBreakBefore w:val="0"/>
        <w:widowControl w:val="0"/>
        <w:kinsoku/>
        <w:wordWrap/>
        <w:overflowPunct/>
        <w:topLinePunct w:val="0"/>
        <w:autoSpaceDE/>
        <w:autoSpaceDN/>
        <w:bidi w:val="0"/>
        <w:adjustRightInd/>
        <w:snapToGrid/>
        <w:spacing w:line="240" w:lineRule="auto"/>
        <w:ind w:firstLine="687" w:firstLineChars="200"/>
        <w:jc w:val="center"/>
        <w:textAlignment w:val="auto"/>
        <w:outlineLvl w:val="9"/>
        <w:rPr>
          <w:rFonts w:hint="default"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第一章 总则</w:t>
      </w:r>
    </w:p>
    <w:p w14:paraId="48FD5901">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第一条  为贯彻落实《中华人民共和国民办教育促进法》《中华人民共和国民办教育促进法实施条例》《国务院关于鼓励社会力量兴办教育促进民办教育健康发展的若干意见》《浙江省人民政府关于鼓励社会力量兴办教育促进民办教育健康发展的实施意见》《</w:t>
      </w:r>
      <w:r>
        <w:rPr>
          <w:rFonts w:hint="default" w:ascii="仿宋_GB2312" w:hAnsi="仿宋_GB2312" w:eastAsia="仿宋_GB2312" w:cs="仿宋_GB2312"/>
          <w:spacing w:val="11"/>
          <w:sz w:val="32"/>
          <w:szCs w:val="32"/>
          <w:lang w:val="en-US" w:eastAsia="zh-CN"/>
        </w:rPr>
        <w:t>宁波市人民政府关于</w:t>
      </w:r>
      <w:r>
        <w:rPr>
          <w:rFonts w:hint="eastAsia" w:ascii="仿宋_GB2312" w:hAnsi="仿宋_GB2312" w:eastAsia="仿宋_GB2312" w:cs="仿宋_GB2312"/>
          <w:spacing w:val="11"/>
          <w:sz w:val="32"/>
          <w:szCs w:val="32"/>
          <w:lang w:val="en-US" w:eastAsia="zh-CN"/>
        </w:rPr>
        <w:t>进一步鼓励社会力量兴办教育促进我市民办教育高质量发展的实施意见》等精神，充分发挥财政资金在支持民办教育高质量发展方面的激励和引导作用，支持宁波市民办教育事业高质量发展，结合实际制定本办法。</w:t>
      </w:r>
    </w:p>
    <w:p w14:paraId="4FDC577C">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第二条  支持民办教育高质量发展专项资金（以下简称“专项资金”）补助的主要对象为达到同类学校基本设置标准的市本级非营利性全日制民办中小学校（含技工学校，以下简称民办学校），重点用于市本级民办学校师生权益保障、生均公用经费以及办学质量提升等方面的补助等。</w:t>
      </w:r>
    </w:p>
    <w:p w14:paraId="655E3772">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第三条  专项资金投入周期为3年（2025年至2027年），遵循“科学分配、保障基本、奖励先进、促进发展”的原则，突出重点，科学安排，强化绩效，专款专用。</w:t>
      </w:r>
    </w:p>
    <w:p w14:paraId="2CEACDDF">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第四条  专项资金由市教育局、市人力社保局会同市财政局按照各自职责分工共同管理。</w:t>
      </w:r>
    </w:p>
    <w:p w14:paraId="32AD791B">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市教育局、市人力社保局负责审核各校申报材料和数据，提出年度资金预算与分配方案，并对专项资金执行情况进行跟踪指导、绩效评价和监督检查。</w:t>
      </w:r>
    </w:p>
    <w:p w14:paraId="1C6EF778">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市财政局负责专项资金的预算管理和资金拨付，会同市教育局、市人力社保局对资金实施监督检查。</w:t>
      </w:r>
    </w:p>
    <w:p w14:paraId="3BD0752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87" w:firstLineChars="200"/>
        <w:jc w:val="center"/>
        <w:textAlignment w:val="auto"/>
        <w:outlineLvl w:val="9"/>
        <w:rPr>
          <w:rFonts w:hint="eastAsia"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资金分配和使用</w:t>
      </w:r>
    </w:p>
    <w:p w14:paraId="3A191560">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第五条 年检学校数量有2所及以上的，专项资金应根据民办学校教师社保缴纳、年度检查结果等按因素法进行分配；年检学校少于2所的，在不超过年度预算安排额度下据实结算补助资金。</w:t>
      </w:r>
    </w:p>
    <w:p w14:paraId="4B6FE673">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（一）教师社保缴纳因素（</w:t>
      </w:r>
      <w:r>
        <w:rPr>
          <w:rFonts w:hint="eastAsia" w:ascii="仿宋_GB2312" w:hAnsi="仿宋_GB2312" w:eastAsia="仿宋_GB2312" w:cs="仿宋_GB2312"/>
          <w:spacing w:val="11"/>
          <w:sz w:val="32"/>
          <w:szCs w:val="32"/>
          <w:lang w:val="en-US" w:eastAsia="zh-CN"/>
        </w:rPr>
        <w:t>权重</w:t>
      </w:r>
      <w:r>
        <w:rPr>
          <w:rFonts w:hint="eastAsia" w:ascii="楷体_GB2312" w:hAnsi="楷体_GB2312" w:eastAsia="楷体_GB2312" w:cs="楷体_GB2312"/>
          <w:spacing w:val="11"/>
          <w:sz w:val="32"/>
          <w:szCs w:val="32"/>
          <w:lang w:val="en-US" w:eastAsia="zh-CN"/>
        </w:rPr>
        <w:t>60%）</w:t>
      </w:r>
    </w:p>
    <w:p w14:paraId="6D3D79D3">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根据学校实际承担的，对具有专业技术职务的专任教师按规定缴纳的社会保险费、经市教育局认可的民办学校名优骨干教师按规定可享受的补助、在农村任教的民办学校教师按规定发放的津贴、2014年10月1日前（不含10月1日）参加工作并符合享受一次性退休补贴的教师退休时所在学校发放的退休补贴的总额，给予每所学校不超过实际发生额</w:t>
      </w:r>
      <w:r>
        <w:rPr>
          <w:rFonts w:hint="default" w:ascii="仿宋_GB2312" w:hAnsi="仿宋_GB2312" w:eastAsia="仿宋_GB2312" w:cs="仿宋_GB2312"/>
          <w:spacing w:val="11"/>
          <w:sz w:val="32"/>
          <w:szCs w:val="32"/>
          <w:lang w:val="en-US" w:eastAsia="zh-CN"/>
        </w:rPr>
        <w:t>1/2</w:t>
      </w:r>
      <w:r>
        <w:rPr>
          <w:rFonts w:hint="eastAsia" w:ascii="仿宋_GB2312" w:hAnsi="仿宋_GB2312" w:eastAsia="仿宋_GB2312" w:cs="仿宋_GB2312"/>
          <w:spacing w:val="11"/>
          <w:sz w:val="32"/>
          <w:szCs w:val="32"/>
          <w:lang w:val="en-US" w:eastAsia="zh-CN"/>
        </w:rPr>
        <w:t>的经费补助。</w:t>
      </w:r>
    </w:p>
    <w:p w14:paraId="5C569471">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某校社保补助经费=年度专项资金*60%*某校社保实际缴付经费/当年度各校社保实际缴付经费总和。当</w:t>
      </w:r>
      <w:r>
        <w:rPr>
          <w:rFonts w:hint="eastAsia" w:ascii="仿宋_GB2312" w:hAnsi="仿宋_GB2312" w:eastAsia="仿宋_GB2312" w:cs="仿宋_GB2312"/>
          <w:spacing w:val="11"/>
          <w:sz w:val="32"/>
          <w:szCs w:val="32"/>
          <w:highlight w:val="none"/>
          <w:lang w:val="en-US" w:eastAsia="zh-CN"/>
        </w:rPr>
        <w:t>年检</w:t>
      </w:r>
      <w:r>
        <w:rPr>
          <w:rFonts w:hint="eastAsia" w:ascii="仿宋_GB2312" w:hAnsi="仿宋_GB2312" w:eastAsia="仿宋_GB2312" w:cs="仿宋_GB2312"/>
          <w:spacing w:val="11"/>
          <w:sz w:val="32"/>
          <w:szCs w:val="32"/>
          <w:lang w:val="en-US" w:eastAsia="zh-CN"/>
        </w:rPr>
        <w:t>学校少于2所时，学校</w:t>
      </w:r>
      <w:r>
        <w:rPr>
          <w:rFonts w:hint="eastAsia" w:ascii="仿宋_GB2312" w:hAnsi="仿宋_GB2312" w:eastAsia="仿宋_GB2312" w:cs="仿宋_GB2312"/>
          <w:spacing w:val="11"/>
          <w:sz w:val="32"/>
          <w:szCs w:val="32"/>
          <w:highlight w:val="none"/>
          <w:lang w:val="en-US" w:eastAsia="zh-CN"/>
        </w:rPr>
        <w:t>教师</w:t>
      </w:r>
      <w:r>
        <w:rPr>
          <w:rFonts w:hint="eastAsia" w:ascii="仿宋_GB2312" w:hAnsi="仿宋_GB2312" w:eastAsia="仿宋_GB2312" w:cs="仿宋_GB2312"/>
          <w:spacing w:val="11"/>
          <w:sz w:val="32"/>
          <w:szCs w:val="32"/>
          <w:lang w:val="en-US" w:eastAsia="zh-CN"/>
        </w:rPr>
        <w:t>社保补助经费根据前款据实结算。</w:t>
      </w:r>
    </w:p>
    <w:p w14:paraId="3A9A7BA2">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（二）年度检查因素（</w:t>
      </w:r>
      <w:r>
        <w:rPr>
          <w:rFonts w:hint="eastAsia" w:ascii="仿宋_GB2312" w:hAnsi="仿宋_GB2312" w:eastAsia="仿宋_GB2312" w:cs="仿宋_GB2312"/>
          <w:spacing w:val="11"/>
          <w:sz w:val="32"/>
          <w:szCs w:val="32"/>
          <w:lang w:val="en-US" w:eastAsia="zh-CN"/>
        </w:rPr>
        <w:t>权重</w:t>
      </w:r>
      <w:r>
        <w:rPr>
          <w:rFonts w:hint="eastAsia" w:ascii="楷体_GB2312" w:hAnsi="楷体_GB2312" w:eastAsia="楷体_GB2312" w:cs="楷体_GB2312"/>
          <w:spacing w:val="11"/>
          <w:sz w:val="32"/>
          <w:szCs w:val="32"/>
          <w:lang w:val="en-US" w:eastAsia="zh-CN"/>
        </w:rPr>
        <w:t>40%）</w:t>
      </w:r>
    </w:p>
    <w:p w14:paraId="4B0D0224">
      <w:pPr>
        <w:keepNext w:val="0"/>
        <w:keepLines w:val="0"/>
        <w:widowControl w:val="0"/>
        <w:suppressLineNumbers w:val="0"/>
        <w:ind w:firstLine="684" w:firstLineChars="200"/>
        <w:jc w:val="both"/>
        <w:outlineLvl w:val="9"/>
        <w:rPr>
          <w:rFonts w:hint="eastAsia" w:ascii="仿宋_GB2312" w:hAnsi="仿宋_GB2312" w:eastAsia="仿宋_GB2312" w:cs="仿宋_GB2312"/>
          <w:i w:val="0"/>
          <w:iCs w:val="0"/>
          <w:spacing w:val="11"/>
          <w:sz w:val="32"/>
          <w:szCs w:val="32"/>
          <w:lang w:val="en-US" w:eastAsia="zh-CN"/>
        </w:rPr>
      </w:pPr>
      <w:r>
        <w:rPr>
          <w:rFonts w:hint="eastAsia" w:ascii="仿宋_GB2312" w:hAnsi="仿宋_GB2312" w:eastAsia="仿宋_GB2312" w:cs="仿宋_GB2312"/>
          <w:i w:val="0"/>
          <w:iCs w:val="0"/>
          <w:spacing w:val="11"/>
          <w:sz w:val="32"/>
          <w:szCs w:val="32"/>
          <w:lang w:val="en-US" w:eastAsia="zh-CN"/>
        </w:rPr>
        <w:t>根据民办学校年度检查得分及学生规模情况分配资金。</w:t>
      </w:r>
    </w:p>
    <w:p w14:paraId="0E301443">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i w:val="0"/>
          <w:iCs w:val="0"/>
          <w:spacing w:val="11"/>
          <w:sz w:val="32"/>
          <w:szCs w:val="32"/>
          <w:lang w:val="en-US" w:eastAsia="zh-CN"/>
        </w:rPr>
        <w:t>某校年度检查经费=</w:t>
      </w:r>
      <w:r>
        <w:rPr>
          <w:rFonts w:hint="eastAsia" w:ascii="仿宋_GB2312" w:hAnsi="仿宋_GB2312" w:eastAsia="仿宋_GB2312" w:cs="仿宋_GB2312"/>
          <w:spacing w:val="11"/>
          <w:sz w:val="32"/>
          <w:szCs w:val="32"/>
          <w:lang w:val="en-US" w:eastAsia="zh-CN"/>
        </w:rPr>
        <w:t>年度专项资金*40%*某校学生数*某校年度检查得分</w:t>
      </w:r>
      <w:r>
        <w:rPr>
          <w:rFonts w:hint="eastAsia" w:ascii="仿宋_GB2312" w:hAnsi="仿宋_GB2312" w:eastAsia="仿宋_GB2312" w:cs="仿宋_GB2312"/>
          <w:spacing w:val="11"/>
          <w:sz w:val="32"/>
          <w:szCs w:val="32"/>
          <w:lang w:val="en-US" w:eastAsia="zh"/>
        </w:rPr>
        <w:t>/</w:t>
      </w:r>
      <w:r>
        <w:rPr>
          <w:rFonts w:hint="eastAsia" w:ascii="仿宋_GB2312" w:hAnsi="仿宋_GB2312" w:eastAsia="仿宋_GB2312" w:cs="仿宋_GB2312"/>
          <w:spacing w:val="11"/>
          <w:sz w:val="32"/>
          <w:szCs w:val="32"/>
          <w:lang w:val="en-US" w:eastAsia="zh-CN"/>
        </w:rPr>
        <w:t>各校学生数*年度检查得分的总和。</w:t>
      </w:r>
    </w:p>
    <w:p w14:paraId="410B4A3B">
      <w:pPr>
        <w:keepNext w:val="0"/>
        <w:keepLines w:val="0"/>
        <w:widowControl w:val="0"/>
        <w:suppressLineNumbers w:val="0"/>
        <w:ind w:firstLine="684" w:firstLineChars="200"/>
        <w:jc w:val="both"/>
        <w:outlineLvl w:val="9"/>
        <w:rPr>
          <w:rFonts w:hint="eastAsia" w:ascii="仿宋_GB2312" w:hAnsi="仿宋_GB2312" w:eastAsia="仿宋_GB2312" w:cs="仿宋_GB2312"/>
          <w:i w:val="0"/>
          <w:iCs w:val="0"/>
          <w:spacing w:val="11"/>
          <w:sz w:val="32"/>
          <w:szCs w:val="32"/>
          <w:lang w:val="en-US" w:eastAsia="zh-CN"/>
        </w:rPr>
      </w:pPr>
      <w:r>
        <w:rPr>
          <w:rFonts w:hint="eastAsia" w:ascii="仿宋_GB2312" w:hAnsi="仿宋_GB2312" w:eastAsia="仿宋_GB2312" w:cs="仿宋_GB2312"/>
          <w:spacing w:val="11"/>
          <w:sz w:val="32"/>
          <w:szCs w:val="32"/>
          <w:lang w:val="en-US" w:eastAsia="zh-CN"/>
        </w:rPr>
        <w:t>当年检学校少于2所时，学校年度检查经费=学生数*生均公用经费补助标准*年度检查得分/100，生均公用经费补助标准为同类公办义务段、高中段学校上年度生均公用经费的最低标准。</w:t>
      </w:r>
    </w:p>
    <w:p w14:paraId="1C5E6427">
      <w:pPr>
        <w:keepNext w:val="0"/>
        <w:keepLines w:val="0"/>
        <w:widowControl w:val="0"/>
        <w:suppressLineNumbers w:val="0"/>
        <w:ind w:firstLine="684" w:firstLineChars="200"/>
        <w:jc w:val="both"/>
        <w:outlineLvl w:val="9"/>
        <w:rPr>
          <w:rFonts w:hint="eastAsia" w:ascii="仿宋_GB2312" w:hAnsi="仿宋_GB2312" w:eastAsia="仿宋_GB2312" w:cs="仿宋_GB2312"/>
          <w:i w:val="0"/>
          <w:iCs w:val="0"/>
          <w:spacing w:val="11"/>
          <w:sz w:val="32"/>
          <w:szCs w:val="32"/>
          <w:lang w:val="en-US" w:eastAsia="zh-CN"/>
        </w:rPr>
      </w:pPr>
      <w:r>
        <w:rPr>
          <w:rFonts w:hint="eastAsia" w:ascii="仿宋_GB2312" w:hAnsi="仿宋_GB2312" w:eastAsia="仿宋_GB2312" w:cs="仿宋_GB2312"/>
          <w:spacing w:val="11"/>
          <w:sz w:val="32"/>
          <w:szCs w:val="32"/>
          <w:lang w:val="en-US" w:eastAsia="zh-CN"/>
        </w:rPr>
        <w:t>其中，</w:t>
      </w:r>
      <w:r>
        <w:rPr>
          <w:rFonts w:hint="eastAsia" w:ascii="仿宋_GB2312" w:hAnsi="仿宋_GB2312" w:eastAsia="仿宋_GB2312" w:cs="仿宋_GB2312"/>
          <w:i w:val="0"/>
          <w:iCs w:val="0"/>
          <w:spacing w:val="11"/>
          <w:sz w:val="32"/>
          <w:szCs w:val="32"/>
          <w:lang w:val="en-US" w:eastAsia="zh-CN"/>
        </w:rPr>
        <w:t>学生数应是在核定的招生范围内，学籍在册的人数（已享受财政补助的公办班学生除外，</w:t>
      </w:r>
      <w:r>
        <w:rPr>
          <w:rFonts w:hint="eastAsia" w:ascii="仿宋_GB2312" w:hAnsi="仿宋_GB2312" w:eastAsia="仿宋_GB2312" w:cs="仿宋_GB2312"/>
          <w:b w:val="0"/>
          <w:bCs w:val="0"/>
          <w:spacing w:val="11"/>
          <w:sz w:val="32"/>
          <w:szCs w:val="32"/>
          <w:lang w:val="en-US" w:eastAsia="zh-CN"/>
        </w:rPr>
        <w:t>已在城乡义务教育补助专项中享受公用经费补助的民办学校，不再重复补助</w:t>
      </w:r>
      <w:r>
        <w:rPr>
          <w:rFonts w:hint="eastAsia" w:ascii="仿宋_GB2312" w:hAnsi="仿宋_GB2312" w:eastAsia="仿宋_GB2312" w:cs="仿宋_GB2312"/>
          <w:i w:val="0"/>
          <w:iCs w:val="0"/>
          <w:spacing w:val="11"/>
          <w:sz w:val="32"/>
          <w:szCs w:val="32"/>
          <w:lang w:val="en-US" w:eastAsia="zh-CN"/>
        </w:rPr>
        <w:t xml:space="preserve">）。对于未将学校重要固定资产登记为学校法人财产的民办学校，学生数按实际学生总数的2 </w:t>
      </w:r>
      <w:r>
        <w:rPr>
          <w:rFonts w:hint="eastAsia" w:ascii="仿宋_GB2312" w:hAnsi="仿宋_GB2312" w:eastAsia="仿宋_GB2312" w:cs="仿宋_GB2312"/>
          <w:i w:val="0"/>
          <w:iCs w:val="0"/>
          <w:spacing w:val="11"/>
          <w:sz w:val="32"/>
          <w:szCs w:val="32"/>
          <w:lang w:val="en-US" w:eastAsia="zh"/>
        </w:rPr>
        <w:t>/3</w:t>
      </w:r>
      <w:r>
        <w:rPr>
          <w:rFonts w:hint="eastAsia" w:ascii="仿宋_GB2312" w:hAnsi="仿宋_GB2312" w:eastAsia="仿宋_GB2312" w:cs="仿宋_GB2312"/>
          <w:i w:val="0"/>
          <w:iCs w:val="0"/>
          <w:spacing w:val="11"/>
          <w:sz w:val="32"/>
          <w:szCs w:val="32"/>
          <w:lang w:val="en-US" w:eastAsia="zh-CN"/>
        </w:rPr>
        <w:t>计算。学校重要固定资产包括但不限于教学楼、实验实训楼、宿舍楼、图书馆、社会实践基地、科技楼等，以及以学校名义购买的物资等。</w:t>
      </w:r>
    </w:p>
    <w:p w14:paraId="33F278E6">
      <w:pPr>
        <w:pStyle w:val="2"/>
        <w:ind w:firstLine="684" w:firstLineChars="200"/>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第六条 学校每年9月份向市教育局、市人力社保局报送教师社保缴纳等材料；年度检查的起止时间为自然年度，每年10月15日前，学校对照条件申报；10月底前，市教育局、市人力社保局采取委托第三方机构等方式，分别组织对市本级民办学校进行实地评估。有关材料主要包括：</w:t>
      </w:r>
    </w:p>
    <w:p w14:paraId="4CB6DFAB">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（一）教师社保缴纳：</w:t>
      </w:r>
    </w:p>
    <w:p w14:paraId="31D68F42">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1.民办学校教师补助申请表（附表1）；</w:t>
      </w:r>
    </w:p>
    <w:p w14:paraId="2877584D">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2.学校为教师缴纳的社保明细表；</w:t>
      </w:r>
    </w:p>
    <w:p w14:paraId="03C9FD7F">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3.名优骨干教师的认定文件和名单，学校发放的补助费用额；</w:t>
      </w:r>
    </w:p>
    <w:p w14:paraId="3C518B27">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4.享受农村教师任教津贴、农村特岗教师津贴、乡村教师津贴等教师名单，学校发放的补助费用额；</w:t>
      </w:r>
    </w:p>
    <w:p w14:paraId="045087AB">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5.2014年10月1日前(不含10月1日）参加工作并符合享受一次性退休补贴的教师名单，退休时所在学校发放的退休补贴额。</w:t>
      </w:r>
    </w:p>
    <w:p w14:paraId="35782934">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val="en-US" w:eastAsia="zh-CN"/>
        </w:rPr>
        <w:t>（二）年度检查：</w:t>
      </w:r>
    </w:p>
    <w:p w14:paraId="44A313D0">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1.民办学校生均经费补助申请表（附件2）；</w:t>
      </w:r>
    </w:p>
    <w:p w14:paraId="74180EAC">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2.上年度资金使用情况及本年度资金使用计划（附表3）；</w:t>
      </w:r>
    </w:p>
    <w:p w14:paraId="003F2ED1">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3.学校法人财产登记情况。</w:t>
      </w:r>
    </w:p>
    <w:p w14:paraId="3EF1F3C5">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第七条  市教育局、市人力社保局于每年6月份前根据相关工作部署，结合预算安排和上年度年检结果，提出资金分配方案，并会同市财政局做好资金下达。</w:t>
      </w:r>
    </w:p>
    <w:p w14:paraId="236F7FD3">
      <w:pPr>
        <w:pStyle w:val="2"/>
        <w:ind w:firstLine="684" w:firstLineChars="200"/>
        <w:rPr>
          <w:rFonts w:hint="eastAsia" w:ascii="仿宋_GB2312" w:hAnsi="仿宋_GB2312" w:eastAsia="仿宋_GB2312" w:cs="仿宋_GB2312"/>
          <w:i w:val="0"/>
          <w:caps w:val="0"/>
          <w:spacing w:val="11"/>
          <w:kern w:val="2"/>
          <w:sz w:val="32"/>
          <w:szCs w:val="32"/>
          <w:shd w:val="clear" w:color="auto" w:fill="auto"/>
          <w:lang w:val="en-US" w:eastAsia="zh-CN" w:bidi="ar"/>
        </w:rPr>
      </w:pPr>
      <w:r>
        <w:rPr>
          <w:rFonts w:hint="eastAsia" w:ascii="仿宋_GB2312" w:hAnsi="仿宋_GB2312" w:eastAsia="仿宋_GB2312" w:cs="仿宋_GB2312"/>
          <w:spacing w:val="11"/>
          <w:sz w:val="32"/>
          <w:szCs w:val="32"/>
          <w:lang w:val="en-US" w:eastAsia="zh-CN"/>
        </w:rPr>
        <w:t>第八条  学校应按规定使用专项资金，不得随意扩大使用范围，不得挪用。其中，与教师相关的补助经费应全部用于奖补教师</w:t>
      </w:r>
      <w:r>
        <w:rPr>
          <w:rFonts w:hint="eastAsia" w:ascii="仿宋_GB2312" w:hAnsi="仿宋_GB2312" w:eastAsia="仿宋_GB2312" w:cs="仿宋_GB2312"/>
          <w:i w:val="0"/>
          <w:caps w:val="0"/>
          <w:color w:val="171A1D"/>
          <w:spacing w:val="11"/>
          <w:kern w:val="2"/>
          <w:sz w:val="32"/>
          <w:szCs w:val="32"/>
          <w:shd w:val="clear" w:color="auto" w:fill="auto"/>
          <w:lang w:val="en-US" w:eastAsia="zh-CN" w:bidi="ar"/>
        </w:rPr>
        <w:t>；生均补助经费应将不低于80%的额度用于提高教师的工资福利待遇和补充保障，应用于：支付学校参加事业养老保险退休</w:t>
      </w:r>
      <w:r>
        <w:rPr>
          <w:rFonts w:hint="eastAsia" w:ascii="仿宋_GB2312" w:hAnsi="仿宋_GB2312" w:eastAsia="仿宋_GB2312" w:cs="仿宋_GB2312"/>
          <w:b w:val="0"/>
          <w:bCs w:val="0"/>
          <w:i w:val="0"/>
          <w:caps w:val="0"/>
          <w:color w:val="171A1D"/>
          <w:spacing w:val="11"/>
          <w:kern w:val="2"/>
          <w:sz w:val="32"/>
          <w:szCs w:val="32"/>
          <w:shd w:val="clear" w:color="auto" w:fill="auto"/>
          <w:lang w:val="en-US" w:eastAsia="zh-CN" w:bidi="ar"/>
        </w:rPr>
        <w:t>的</w:t>
      </w:r>
      <w:r>
        <w:rPr>
          <w:rFonts w:hint="eastAsia" w:ascii="仿宋_GB2312" w:hAnsi="仿宋_GB2312" w:eastAsia="仿宋_GB2312" w:cs="仿宋_GB2312"/>
          <w:i w:val="0"/>
          <w:caps w:val="0"/>
          <w:color w:val="171A1D"/>
          <w:spacing w:val="11"/>
          <w:kern w:val="2"/>
          <w:sz w:val="32"/>
          <w:szCs w:val="32"/>
          <w:shd w:val="clear" w:color="auto" w:fill="auto"/>
          <w:lang w:val="en-US" w:eastAsia="zh-CN" w:bidi="ar"/>
        </w:rPr>
        <w:t>教职工的体检</w:t>
      </w:r>
      <w:r>
        <w:rPr>
          <w:rFonts w:hint="eastAsia" w:ascii="仿宋_GB2312" w:hAnsi="仿宋_GB2312" w:eastAsia="仿宋_GB2312" w:cs="仿宋_GB2312"/>
          <w:i w:val="0"/>
          <w:caps w:val="0"/>
          <w:spacing w:val="11"/>
          <w:kern w:val="2"/>
          <w:sz w:val="32"/>
          <w:szCs w:val="32"/>
          <w:shd w:val="clear" w:color="auto" w:fill="auto"/>
          <w:lang w:val="en-US" w:eastAsia="zh-CN" w:bidi="ar"/>
        </w:rPr>
        <w:t>费，</w:t>
      </w:r>
      <w:r>
        <w:rPr>
          <w:rFonts w:hint="eastAsia" w:ascii="仿宋_GB2312" w:hAnsi="仿宋_GB2312" w:eastAsia="仿宋_GB2312" w:cs="仿宋_GB2312"/>
          <w:i w:val="0"/>
          <w:caps w:val="0"/>
          <w:color w:val="171A1D"/>
          <w:spacing w:val="11"/>
          <w:kern w:val="2"/>
          <w:sz w:val="32"/>
          <w:szCs w:val="32"/>
          <w:shd w:val="clear" w:color="auto" w:fill="auto"/>
          <w:lang w:val="en-US" w:eastAsia="zh-CN" w:bidi="ar"/>
        </w:rPr>
        <w:t>提取教师培训经费，</w:t>
      </w:r>
      <w:r>
        <w:rPr>
          <w:rFonts w:hint="eastAsia" w:ascii="仿宋_GB2312" w:hAnsi="仿宋_GB2312" w:eastAsia="仿宋_GB2312" w:cs="仿宋_GB2312"/>
          <w:i w:val="0"/>
          <w:caps w:val="0"/>
          <w:spacing w:val="11"/>
          <w:kern w:val="2"/>
          <w:sz w:val="32"/>
          <w:szCs w:val="32"/>
          <w:shd w:val="clear" w:color="auto" w:fill="auto"/>
          <w:lang w:val="en-US" w:eastAsia="zh-CN" w:bidi="ar"/>
        </w:rPr>
        <w:t>提高教师工资平均水平，缴纳教职工参加养老、医疗、工伤、生育保险、大病保险、社会保险和住房公积金，缴纳符合条件的专任教师参加事业单位养老保险的保险金，缴纳参照公办学校标准的教师补充医疗保险金等。</w:t>
      </w:r>
    </w:p>
    <w:p w14:paraId="24DB6D4E">
      <w:pPr>
        <w:pStyle w:val="2"/>
        <w:ind w:firstLine="684" w:firstLineChars="200"/>
        <w:rPr>
          <w:rFonts w:hint="default" w:ascii="仿宋_GB2312" w:hAnsi="仿宋_GB2312" w:eastAsia="仿宋_GB2312" w:cs="仿宋_GB2312"/>
          <w:i w:val="0"/>
          <w:caps w:val="0"/>
          <w:spacing w:val="11"/>
          <w:kern w:val="2"/>
          <w:sz w:val="32"/>
          <w:szCs w:val="32"/>
          <w:shd w:val="clear" w:color="auto" w:fill="auto"/>
          <w:lang w:val="en-US" w:eastAsia="zh-CN" w:bidi="ar"/>
        </w:rPr>
      </w:pPr>
      <w:r>
        <w:rPr>
          <w:rFonts w:hint="eastAsia" w:ascii="仿宋_GB2312" w:hAnsi="仿宋_GB2312" w:eastAsia="仿宋_GB2312" w:cs="仿宋_GB2312"/>
          <w:i w:val="0"/>
          <w:caps w:val="0"/>
          <w:spacing w:val="11"/>
          <w:kern w:val="2"/>
          <w:sz w:val="32"/>
          <w:szCs w:val="32"/>
          <w:shd w:val="clear" w:color="auto" w:fill="auto"/>
          <w:lang w:val="en-US" w:eastAsia="zh-CN" w:bidi="ar"/>
        </w:rPr>
        <w:t>对支持民办教育高质量发展专项资金按因素法分配并实施项目化管理，有关民办学校应编制年度经费预算及实施计划，报主管部门审核及批复，主管部门应于年底开展项目验收，实施计划及验收结果报市财政局备案。</w:t>
      </w:r>
    </w:p>
    <w:p w14:paraId="7356C8C1">
      <w:pPr>
        <w:keepNext w:val="0"/>
        <w:keepLines w:val="0"/>
        <w:pageBreakBefore w:val="0"/>
        <w:widowControl w:val="0"/>
        <w:kinsoku/>
        <w:wordWrap/>
        <w:overflowPunct/>
        <w:topLinePunct w:val="0"/>
        <w:autoSpaceDE/>
        <w:autoSpaceDN/>
        <w:bidi w:val="0"/>
        <w:adjustRightInd/>
        <w:snapToGrid/>
        <w:spacing w:line="240" w:lineRule="auto"/>
        <w:ind w:firstLine="687" w:firstLineChars="200"/>
        <w:jc w:val="center"/>
        <w:textAlignment w:val="auto"/>
        <w:outlineLvl w:val="9"/>
        <w:rPr>
          <w:rFonts w:hint="eastAsia"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第三章 绩效评价和监督管理</w:t>
      </w:r>
    </w:p>
    <w:p w14:paraId="545A09DC">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第九条  专项资金按照全面实施预算绩效管理的要求，建立健全预算绩效管理机制，及时开展中期绩效评估，并根据评价结果优化调整政策方向。各民办学校应将全面完善法人治理结构、落实法人财产权、健全内控管理制度、加强资产与财务管理监督、重视教育质量监控与评价等工作有机结合起来，切实提高资金使用效益。</w:t>
      </w:r>
    </w:p>
    <w:p w14:paraId="2BCAE96A">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第十条  有关学校应在市教育局、市人力社保局指导下，全面落实财务监管制度，细化预算编制，严格预算执行；建立利益关联方交易的信息披露制度，自觉接受审计部门的监督，确保资金使用安全、规范和高效。</w:t>
      </w:r>
    </w:p>
    <w:p w14:paraId="2B6B6BE3">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第十一条 学校在年度检查中凡有以下情形的，扣发学校当年生均经费补助经费；情节严重的，追究相关人员法律责任：</w:t>
      </w:r>
    </w:p>
    <w:p w14:paraId="28375E5D">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（一）非营利性的民办学校未将办学收益全部用于继续办学的；</w:t>
      </w:r>
    </w:p>
    <w:p w14:paraId="015FF7E6">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（二）学校在收取学费后，未在一个月内将学费缴入财政补助经费监管专用账户的；</w:t>
      </w:r>
    </w:p>
    <w:p w14:paraId="5B100E3B">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（三）未落实国家“两免一补”等帮困助学政策，未及时将奖助学金发放给学生的；</w:t>
      </w:r>
    </w:p>
    <w:p w14:paraId="198F7C0B">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（四）发生重大安全稳定事故或影响社会稳定的群体性事件的；</w:t>
      </w:r>
    </w:p>
    <w:p w14:paraId="5DB3CC6D">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（五）学校与利益关联方进行交易，未履行规范决策程序，未合理定价，导致国家利益、学校利益和师生权益受到损害的；</w:t>
      </w:r>
    </w:p>
    <w:p w14:paraId="7DD1C628">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（六）学校举办方及其关联企业、关联人长期（一年以上）占用学校的办学结余资金，未用于实际办学的；</w:t>
      </w:r>
    </w:p>
    <w:p w14:paraId="27081CD4">
      <w:pPr>
        <w:keepNext w:val="0"/>
        <w:keepLines w:val="0"/>
        <w:widowControl w:val="0"/>
        <w:suppressLineNumbers w:val="0"/>
        <w:ind w:firstLine="684" w:firstLineChars="200"/>
        <w:jc w:val="both"/>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（七）学校未事先向教育部门或人力社保部门申请，通过银行托收等方式转移监管账户资金的；</w:t>
      </w:r>
    </w:p>
    <w:p w14:paraId="47F5B787">
      <w:pPr>
        <w:ind w:firstLine="684" w:firstLineChars="200"/>
        <w:jc w:val="both"/>
        <w:outlineLvl w:val="9"/>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（八）</w:t>
      </w:r>
      <w:r>
        <w:rPr>
          <w:rFonts w:hint="eastAsia" w:ascii="仿宋_GB2312" w:hAnsi="仿宋_GB2312" w:eastAsia="仿宋_GB2312" w:cs="仿宋_GB2312"/>
          <w:i w:val="0"/>
          <w:iCs w:val="0"/>
          <w:caps w:val="0"/>
          <w:color w:val="171A1D"/>
          <w:spacing w:val="11"/>
          <w:sz w:val="32"/>
          <w:szCs w:val="32"/>
          <w:shd w:val="clear" w:color="auto" w:fill="FFFFFF"/>
        </w:rPr>
        <w:t>学校未事先向教育部门</w:t>
      </w:r>
      <w:r>
        <w:rPr>
          <w:rFonts w:hint="eastAsia" w:ascii="仿宋_GB2312" w:hAnsi="仿宋_GB2312" w:eastAsia="仿宋_GB2312" w:cs="仿宋_GB2312"/>
          <w:i w:val="0"/>
          <w:iCs w:val="0"/>
          <w:caps w:val="0"/>
          <w:color w:val="171A1D"/>
          <w:spacing w:val="11"/>
          <w:sz w:val="32"/>
          <w:szCs w:val="32"/>
          <w:shd w:val="clear" w:color="auto" w:fill="FFFFFF"/>
          <w:lang w:eastAsia="zh-CN"/>
        </w:rPr>
        <w:t>或人力社保部门</w:t>
      </w:r>
      <w:r>
        <w:rPr>
          <w:rFonts w:hint="eastAsia" w:ascii="仿宋_GB2312" w:hAnsi="仿宋_GB2312" w:eastAsia="仿宋_GB2312" w:cs="仿宋_GB2312"/>
          <w:i w:val="0"/>
          <w:iCs w:val="0"/>
          <w:caps w:val="0"/>
          <w:color w:val="171A1D"/>
          <w:spacing w:val="11"/>
          <w:sz w:val="32"/>
          <w:szCs w:val="32"/>
          <w:shd w:val="clear" w:color="auto" w:fill="FFFFFF"/>
        </w:rPr>
        <w:t>申</w:t>
      </w:r>
      <w:r>
        <w:rPr>
          <w:rFonts w:hint="eastAsia" w:ascii="仿宋_GB2312" w:hAnsi="仿宋_GB2312" w:eastAsia="仿宋_GB2312" w:cs="仿宋_GB2312"/>
          <w:i w:val="0"/>
          <w:iCs w:val="0"/>
          <w:caps w:val="0"/>
          <w:spacing w:val="11"/>
          <w:sz w:val="32"/>
          <w:szCs w:val="32"/>
          <w:shd w:val="clear" w:color="auto" w:fill="auto"/>
          <w:lang w:eastAsia="zh-CN"/>
        </w:rPr>
        <w:t>报</w:t>
      </w:r>
      <w:r>
        <w:rPr>
          <w:rFonts w:hint="eastAsia" w:ascii="仿宋_GB2312" w:hAnsi="仿宋_GB2312" w:eastAsia="仿宋_GB2312" w:cs="仿宋_GB2312"/>
          <w:i w:val="0"/>
          <w:iCs w:val="0"/>
          <w:caps w:val="0"/>
          <w:color w:val="171A1D"/>
          <w:spacing w:val="11"/>
          <w:sz w:val="32"/>
          <w:szCs w:val="32"/>
          <w:shd w:val="clear" w:color="auto" w:fill="FFFFFF"/>
        </w:rPr>
        <w:t>，</w:t>
      </w:r>
      <w:r>
        <w:rPr>
          <w:rFonts w:hint="eastAsia" w:ascii="仿宋_GB2312" w:hAnsi="仿宋_GB2312" w:eastAsia="仿宋_GB2312" w:cs="仿宋_GB2312"/>
          <w:i w:val="0"/>
          <w:iCs w:val="0"/>
          <w:caps w:val="0"/>
          <w:spacing w:val="11"/>
          <w:sz w:val="32"/>
          <w:szCs w:val="32"/>
          <w:shd w:val="clear" w:color="auto" w:fill="auto"/>
          <w:lang w:eastAsia="zh-CN"/>
        </w:rPr>
        <w:t>向银行</w:t>
      </w:r>
      <w:r>
        <w:rPr>
          <w:rFonts w:hint="eastAsia" w:ascii="仿宋_GB2312" w:hAnsi="仿宋_GB2312" w:eastAsia="仿宋_GB2312" w:cs="仿宋_GB2312"/>
          <w:i w:val="0"/>
          <w:iCs w:val="0"/>
          <w:caps w:val="0"/>
          <w:color w:val="171A1D"/>
          <w:spacing w:val="11"/>
          <w:sz w:val="32"/>
          <w:szCs w:val="32"/>
          <w:shd w:val="clear" w:color="auto" w:fill="FFFFFF"/>
        </w:rPr>
        <w:t>贷款或</w:t>
      </w:r>
      <w:r>
        <w:rPr>
          <w:rFonts w:hint="eastAsia" w:ascii="仿宋_GB2312" w:hAnsi="仿宋_GB2312" w:eastAsia="仿宋_GB2312" w:cs="仿宋_GB2312"/>
          <w:i w:val="0"/>
          <w:iCs w:val="0"/>
          <w:caps w:val="0"/>
          <w:spacing w:val="11"/>
          <w:sz w:val="32"/>
          <w:szCs w:val="32"/>
          <w:shd w:val="clear" w:color="auto" w:fill="auto"/>
          <w:lang w:eastAsia="zh-CN"/>
        </w:rPr>
        <w:t>发生</w:t>
      </w:r>
      <w:r>
        <w:rPr>
          <w:rFonts w:hint="eastAsia" w:ascii="仿宋_GB2312" w:hAnsi="仿宋_GB2312" w:eastAsia="仿宋_GB2312" w:cs="仿宋_GB2312"/>
          <w:i w:val="0"/>
          <w:iCs w:val="0"/>
          <w:caps w:val="0"/>
          <w:color w:val="171A1D"/>
          <w:spacing w:val="11"/>
          <w:sz w:val="32"/>
          <w:szCs w:val="32"/>
          <w:shd w:val="clear" w:color="auto" w:fill="FFFFFF"/>
        </w:rPr>
        <w:t>贷款担保</w:t>
      </w:r>
      <w:r>
        <w:rPr>
          <w:rFonts w:hint="eastAsia" w:ascii="仿宋_GB2312" w:hAnsi="仿宋_GB2312" w:eastAsia="仿宋_GB2312" w:cs="仿宋_GB2312"/>
          <w:i w:val="0"/>
          <w:iCs w:val="0"/>
          <w:caps w:val="0"/>
          <w:spacing w:val="11"/>
          <w:sz w:val="32"/>
          <w:szCs w:val="32"/>
          <w:shd w:val="clear" w:color="auto" w:fill="auto"/>
          <w:lang w:eastAsia="zh-CN"/>
        </w:rPr>
        <w:t>的</w:t>
      </w:r>
      <w:r>
        <w:rPr>
          <w:rFonts w:hint="eastAsia" w:ascii="仿宋_GB2312" w:hAnsi="仿宋_GB2312" w:eastAsia="仿宋_GB2312" w:cs="仿宋_GB2312"/>
          <w:i w:val="0"/>
          <w:iCs w:val="0"/>
          <w:caps w:val="0"/>
          <w:color w:val="171A1D"/>
          <w:spacing w:val="11"/>
          <w:sz w:val="32"/>
          <w:szCs w:val="32"/>
          <w:shd w:val="clear" w:color="auto" w:fill="FFFFFF"/>
        </w:rPr>
        <w:t>。</w:t>
      </w:r>
    </w:p>
    <w:p w14:paraId="3115569D">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第十二条 专项资金应当专款专用，建立“谁使用、谁负责”的责任机制。严禁将专项资金用于偿还债务、支付利息、对外投资、弥补资金缺口等。对预算执行中不按规定管理和使用补助经费的，将予以通报批评，情节严重的取消补助资格。对于存在弄虚作假，截留、挪用、挤占专项经费等违反财经纪律的行为，将追缴违规资金上缴财政，并按照《预算法》《财政违法行为处罚处分条例》等国家有关法律规定严肃处理。</w:t>
      </w:r>
    </w:p>
    <w:p w14:paraId="58F468C1">
      <w:pPr>
        <w:keepNext w:val="0"/>
        <w:keepLines w:val="0"/>
        <w:pageBreakBefore w:val="0"/>
        <w:widowControl w:val="0"/>
        <w:kinsoku/>
        <w:wordWrap/>
        <w:overflowPunct/>
        <w:topLinePunct w:val="0"/>
        <w:autoSpaceDE/>
        <w:autoSpaceDN/>
        <w:bidi w:val="0"/>
        <w:adjustRightInd/>
        <w:snapToGrid/>
        <w:spacing w:line="240" w:lineRule="auto"/>
        <w:ind w:firstLine="687" w:firstLineChars="200"/>
        <w:jc w:val="center"/>
        <w:textAlignment w:val="auto"/>
        <w:outlineLvl w:val="9"/>
        <w:rPr>
          <w:rFonts w:hint="default"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第四章 附则</w:t>
      </w:r>
    </w:p>
    <w:p w14:paraId="0245F73A">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第十三条  本办法由宁波市教育局、宁波市人力资源和社会保障局、宁波市财政局负责解释。</w:t>
      </w:r>
    </w:p>
    <w:p w14:paraId="12327A4C">
      <w:pPr>
        <w:keepNext w:val="0"/>
        <w:keepLines w:val="0"/>
        <w:pageBreakBefore w:val="0"/>
        <w:widowControl w:val="0"/>
        <w:kinsoku/>
        <w:wordWrap/>
        <w:overflowPunct/>
        <w:topLinePunct w:val="0"/>
        <w:autoSpaceDE/>
        <w:autoSpaceDN/>
        <w:bidi w:val="0"/>
        <w:adjustRightInd/>
        <w:snapToGrid/>
        <w:spacing w:line="240" w:lineRule="auto"/>
        <w:ind w:firstLine="684"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第十四条  本办法自印发之日起实施。</w:t>
      </w:r>
      <w:r>
        <w:rPr>
          <w:rFonts w:hint="eastAsia" w:ascii="仿宋_GB2312" w:hAnsi="仿宋_GB2312" w:eastAsia="仿宋_GB2312" w:cs="仿宋_GB2312"/>
          <w:spacing w:val="11"/>
          <w:sz w:val="32"/>
          <w:szCs w:val="32"/>
        </w:rPr>
        <w:t>《关于</w:t>
      </w:r>
      <w:r>
        <w:rPr>
          <w:rFonts w:hint="eastAsia" w:ascii="仿宋_GB2312" w:hAnsi="仿宋_GB2312" w:eastAsia="仿宋_GB2312" w:cs="仿宋_GB2312"/>
          <w:spacing w:val="11"/>
          <w:sz w:val="32"/>
          <w:szCs w:val="32"/>
          <w:lang w:eastAsia="zh-CN"/>
        </w:rPr>
        <w:t>印发</w:t>
      </w:r>
      <w:r>
        <w:rPr>
          <w:rFonts w:hint="eastAsia" w:ascii="仿宋_GB2312" w:hAnsi="仿宋_GB2312" w:eastAsia="仿宋_GB2312" w:cs="仿宋_GB2312"/>
          <w:spacing w:val="11"/>
          <w:sz w:val="32"/>
          <w:szCs w:val="32"/>
        </w:rPr>
        <w:t>宁波市公共财政扶持民办教育高质量发展的实施办法的通知》</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甬教〔20</w:t>
      </w:r>
      <w:r>
        <w:rPr>
          <w:rFonts w:hint="eastAsia" w:ascii="仿宋_GB2312" w:hAnsi="仿宋_GB2312" w:eastAsia="仿宋_GB2312" w:cs="仿宋_GB2312"/>
          <w:spacing w:val="11"/>
          <w:sz w:val="32"/>
          <w:szCs w:val="32"/>
          <w:lang w:val="en-US" w:eastAsia="zh-CN"/>
        </w:rPr>
        <w:t>19</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317</w:t>
      </w:r>
      <w:r>
        <w:rPr>
          <w:rFonts w:hint="eastAsia" w:ascii="仿宋_GB2312" w:hAnsi="仿宋_GB2312" w:eastAsia="仿宋_GB2312" w:cs="仿宋_GB2312"/>
          <w:spacing w:val="11"/>
          <w:sz w:val="32"/>
          <w:szCs w:val="32"/>
        </w:rPr>
        <w:t>号</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自本办法发文之日起废止。</w:t>
      </w:r>
    </w:p>
    <w:p w14:paraId="0D11503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26FDE16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710FCC1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51A492B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10A9FA6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6C9BB1E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54E5B9D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49A8938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61F699E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3864590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72F245C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139C8392">
      <w:pPr>
        <w:tabs>
          <w:tab w:val="left" w:pos="2849"/>
        </w:tabs>
        <w:jc w:val="both"/>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附件1</w:t>
      </w:r>
    </w:p>
    <w:p w14:paraId="5ECD6609">
      <w:pPr>
        <w:tabs>
          <w:tab w:val="left" w:pos="2849"/>
        </w:tabs>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民办学校</w:t>
      </w:r>
      <w:r>
        <w:rPr>
          <w:rFonts w:hint="eastAsia" w:ascii="方正小标宋简体" w:hAnsi="方正小标宋简体" w:eastAsia="方正小标宋简体" w:cs="方正小标宋简体"/>
          <w:b w:val="0"/>
          <w:bCs/>
          <w:sz w:val="40"/>
          <w:szCs w:val="40"/>
          <w:lang w:eastAsia="zh-CN"/>
        </w:rPr>
        <w:t>教师</w:t>
      </w:r>
      <w:r>
        <w:rPr>
          <w:rFonts w:hint="eastAsia" w:ascii="方正小标宋简体" w:hAnsi="方正小标宋简体" w:eastAsia="方正小标宋简体" w:cs="方正小标宋简体"/>
          <w:b w:val="0"/>
          <w:bCs/>
          <w:sz w:val="40"/>
          <w:szCs w:val="40"/>
        </w:rPr>
        <w:t>补助申请表</w:t>
      </w:r>
    </w:p>
    <w:tbl>
      <w:tblPr>
        <w:tblStyle w:val="4"/>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840"/>
        <w:gridCol w:w="2164"/>
        <w:gridCol w:w="1871"/>
        <w:gridCol w:w="2034"/>
      </w:tblGrid>
      <w:tr w14:paraId="381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00" w:type="dxa"/>
            <w:noWrap w:val="0"/>
            <w:vAlign w:val="center"/>
          </w:tcPr>
          <w:p w14:paraId="2803447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r>
              <w:rPr>
                <w:rFonts w:hint="eastAsia" w:ascii="仿宋" w:hAnsi="仿宋" w:eastAsia="仿宋" w:cs="仿宋"/>
                <w:sz w:val="24"/>
                <w:szCs w:val="22"/>
              </w:rPr>
              <w:t>学校名称（盖章）</w:t>
            </w:r>
          </w:p>
        </w:tc>
        <w:tc>
          <w:tcPr>
            <w:tcW w:w="3004" w:type="dxa"/>
            <w:gridSpan w:val="2"/>
            <w:noWrap w:val="0"/>
            <w:vAlign w:val="center"/>
          </w:tcPr>
          <w:p w14:paraId="14E525B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p w14:paraId="2A656F6D">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2"/>
              </w:rPr>
            </w:pPr>
          </w:p>
        </w:tc>
        <w:tc>
          <w:tcPr>
            <w:tcW w:w="1871" w:type="dxa"/>
            <w:noWrap w:val="0"/>
            <w:vAlign w:val="center"/>
          </w:tcPr>
          <w:p w14:paraId="6935F0CF">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2"/>
                <w:lang w:eastAsia="zh-CN"/>
              </w:rPr>
            </w:pPr>
            <w:r>
              <w:rPr>
                <w:rFonts w:hint="eastAsia" w:ascii="仿宋" w:hAnsi="仿宋" w:eastAsia="仿宋" w:cs="仿宋"/>
                <w:sz w:val="24"/>
                <w:szCs w:val="22"/>
                <w:lang w:eastAsia="zh-CN"/>
              </w:rPr>
              <w:t>学校类别</w:t>
            </w:r>
          </w:p>
        </w:tc>
        <w:tc>
          <w:tcPr>
            <w:tcW w:w="2034" w:type="dxa"/>
            <w:noWrap w:val="0"/>
            <w:vAlign w:val="center"/>
          </w:tcPr>
          <w:p w14:paraId="524A131F">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 w:hAnsi="仿宋" w:eastAsia="仿宋" w:cs="仿宋"/>
                <w:sz w:val="24"/>
                <w:szCs w:val="22"/>
              </w:rPr>
            </w:pPr>
          </w:p>
        </w:tc>
      </w:tr>
      <w:tr w14:paraId="78E2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200" w:type="dxa"/>
            <w:noWrap w:val="0"/>
            <w:vAlign w:val="center"/>
          </w:tcPr>
          <w:p w14:paraId="0397B3B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r>
              <w:rPr>
                <w:rFonts w:hint="eastAsia" w:ascii="仿宋" w:hAnsi="仿宋" w:eastAsia="仿宋" w:cs="仿宋"/>
                <w:sz w:val="24"/>
                <w:szCs w:val="22"/>
              </w:rPr>
              <w:t>具有专业技术职务的</w:t>
            </w:r>
            <w:r>
              <w:rPr>
                <w:rFonts w:hint="eastAsia" w:ascii="仿宋" w:hAnsi="仿宋" w:eastAsia="仿宋" w:cs="仿宋"/>
                <w:sz w:val="24"/>
                <w:szCs w:val="22"/>
                <w:lang w:eastAsia="zh-CN"/>
              </w:rPr>
              <w:t>专任</w:t>
            </w:r>
            <w:r>
              <w:rPr>
                <w:rFonts w:hint="eastAsia" w:ascii="仿宋" w:hAnsi="仿宋" w:eastAsia="仿宋" w:cs="仿宋"/>
                <w:sz w:val="24"/>
                <w:szCs w:val="22"/>
              </w:rPr>
              <w:t>教师总数（人）</w:t>
            </w:r>
          </w:p>
        </w:tc>
        <w:tc>
          <w:tcPr>
            <w:tcW w:w="840" w:type="dxa"/>
            <w:noWrap w:val="0"/>
            <w:vAlign w:val="center"/>
          </w:tcPr>
          <w:p w14:paraId="6306185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442D9E04">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rPr>
            </w:pPr>
            <w:r>
              <w:rPr>
                <w:rFonts w:hint="eastAsia" w:ascii="仿宋" w:hAnsi="仿宋" w:eastAsia="仿宋" w:cs="仿宋"/>
                <w:sz w:val="24"/>
                <w:szCs w:val="22"/>
              </w:rPr>
              <w:t>学校为</w:t>
            </w:r>
            <w:r>
              <w:rPr>
                <w:rFonts w:hint="eastAsia" w:ascii="仿宋" w:hAnsi="仿宋" w:eastAsia="仿宋" w:cs="仿宋"/>
                <w:sz w:val="24"/>
                <w:szCs w:val="22"/>
                <w:lang w:eastAsia="zh-CN"/>
              </w:rPr>
              <w:t>专任</w:t>
            </w:r>
            <w:r>
              <w:rPr>
                <w:rFonts w:hint="eastAsia" w:ascii="仿宋" w:hAnsi="仿宋" w:eastAsia="仿宋" w:cs="仿宋"/>
                <w:sz w:val="24"/>
                <w:szCs w:val="22"/>
              </w:rPr>
              <w:t>教师缴纳社会</w:t>
            </w:r>
          </w:p>
          <w:p w14:paraId="7E8F437E">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rPr>
            </w:pPr>
            <w:r>
              <w:rPr>
                <w:rFonts w:hint="eastAsia" w:ascii="仿宋" w:hAnsi="仿宋" w:eastAsia="仿宋" w:cs="仿宋"/>
                <w:sz w:val="24"/>
                <w:szCs w:val="22"/>
              </w:rPr>
              <w:t>保险费总金额（元）</w:t>
            </w:r>
          </w:p>
        </w:tc>
        <w:tc>
          <w:tcPr>
            <w:tcW w:w="2034" w:type="dxa"/>
            <w:noWrap w:val="0"/>
            <w:vAlign w:val="center"/>
          </w:tcPr>
          <w:p w14:paraId="7F2067EF">
            <w:pPr>
              <w:rPr>
                <w:szCs w:val="22"/>
              </w:rPr>
            </w:pPr>
          </w:p>
          <w:p w14:paraId="4C4C2469">
            <w:pPr>
              <w:rPr>
                <w:szCs w:val="22"/>
              </w:rPr>
            </w:pPr>
          </w:p>
          <w:p w14:paraId="4FD20D5A">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2"/>
              </w:rPr>
            </w:pPr>
          </w:p>
        </w:tc>
      </w:tr>
      <w:tr w14:paraId="114F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200" w:type="dxa"/>
            <w:noWrap w:val="0"/>
            <w:vAlign w:val="center"/>
          </w:tcPr>
          <w:p w14:paraId="7232DC8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r>
              <w:rPr>
                <w:rFonts w:hint="eastAsia" w:ascii="仿宋" w:hAnsi="仿宋" w:eastAsia="仿宋" w:cs="仿宋"/>
                <w:sz w:val="24"/>
                <w:szCs w:val="22"/>
              </w:rPr>
              <w:t>具有中级</w:t>
            </w:r>
            <w:r>
              <w:rPr>
                <w:rFonts w:hint="eastAsia" w:ascii="仿宋" w:hAnsi="仿宋" w:eastAsia="仿宋" w:cs="仿宋"/>
                <w:sz w:val="24"/>
                <w:szCs w:val="22"/>
                <w:lang w:eastAsia="zh-CN"/>
              </w:rPr>
              <w:t>以上</w:t>
            </w:r>
            <w:r>
              <w:rPr>
                <w:rFonts w:hint="eastAsia" w:ascii="仿宋" w:hAnsi="仿宋" w:eastAsia="仿宋" w:cs="仿宋"/>
                <w:sz w:val="24"/>
                <w:szCs w:val="22"/>
              </w:rPr>
              <w:t>职称教师总数（人）</w:t>
            </w:r>
          </w:p>
        </w:tc>
        <w:tc>
          <w:tcPr>
            <w:tcW w:w="840" w:type="dxa"/>
            <w:noWrap w:val="0"/>
            <w:vAlign w:val="center"/>
          </w:tcPr>
          <w:p w14:paraId="616ED83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1A0B6E8E">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rPr>
            </w:pPr>
            <w:r>
              <w:rPr>
                <w:rFonts w:hint="eastAsia" w:ascii="仿宋" w:hAnsi="仿宋" w:eastAsia="仿宋" w:cs="仿宋"/>
                <w:sz w:val="24"/>
                <w:szCs w:val="22"/>
              </w:rPr>
              <w:t>学校为教师缴纳社会</w:t>
            </w:r>
          </w:p>
          <w:p w14:paraId="7EA9F601">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rPr>
            </w:pPr>
            <w:r>
              <w:rPr>
                <w:rFonts w:hint="eastAsia" w:ascii="仿宋" w:hAnsi="仿宋" w:eastAsia="仿宋" w:cs="仿宋"/>
                <w:sz w:val="24"/>
                <w:szCs w:val="22"/>
              </w:rPr>
              <w:t>保险费1/2补助标准的总金额（元）</w:t>
            </w:r>
          </w:p>
        </w:tc>
        <w:tc>
          <w:tcPr>
            <w:tcW w:w="2034" w:type="dxa"/>
            <w:noWrap w:val="0"/>
            <w:vAlign w:val="top"/>
          </w:tcPr>
          <w:p w14:paraId="42E2C9B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lang w:eastAsia="zh-CN"/>
              </w:rPr>
            </w:pPr>
          </w:p>
        </w:tc>
      </w:tr>
      <w:tr w14:paraId="386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00" w:type="dxa"/>
            <w:vMerge w:val="restart"/>
            <w:noWrap w:val="0"/>
            <w:vAlign w:val="center"/>
          </w:tcPr>
          <w:p w14:paraId="049426E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r>
              <w:rPr>
                <w:rFonts w:hint="eastAsia" w:ascii="仿宋" w:hAnsi="仿宋" w:eastAsia="仿宋" w:cs="仿宋"/>
                <w:sz w:val="24"/>
                <w:szCs w:val="22"/>
                <w:lang w:eastAsia="zh-CN"/>
              </w:rPr>
              <w:t>经市教育局</w:t>
            </w:r>
            <w:r>
              <w:rPr>
                <w:rFonts w:hint="eastAsia" w:ascii="仿宋" w:hAnsi="仿宋" w:eastAsia="仿宋" w:cs="仿宋"/>
                <w:spacing w:val="0"/>
                <w:sz w:val="24"/>
                <w:szCs w:val="22"/>
              </w:rPr>
              <w:t>认可的</w:t>
            </w:r>
            <w:r>
              <w:rPr>
                <w:rFonts w:hint="eastAsia" w:ascii="仿宋" w:hAnsi="仿宋" w:eastAsia="仿宋" w:cs="仿宋"/>
                <w:spacing w:val="0"/>
                <w:sz w:val="24"/>
                <w:szCs w:val="22"/>
                <w:lang w:eastAsia="zh-CN"/>
              </w:rPr>
              <w:t>市本级</w:t>
            </w:r>
            <w:r>
              <w:rPr>
                <w:rFonts w:hint="eastAsia" w:ascii="仿宋" w:hAnsi="仿宋" w:eastAsia="仿宋" w:cs="仿宋"/>
                <w:spacing w:val="0"/>
                <w:sz w:val="24"/>
                <w:szCs w:val="22"/>
              </w:rPr>
              <w:t>民办学校的名优骨干教师</w:t>
            </w:r>
            <w:r>
              <w:rPr>
                <w:rFonts w:hint="eastAsia" w:ascii="仿宋" w:hAnsi="仿宋" w:eastAsia="仿宋" w:cs="仿宋"/>
                <w:spacing w:val="0"/>
                <w:sz w:val="24"/>
                <w:szCs w:val="22"/>
                <w:lang w:eastAsia="zh-CN"/>
              </w:rPr>
              <w:t>（人）</w:t>
            </w:r>
          </w:p>
        </w:tc>
        <w:tc>
          <w:tcPr>
            <w:tcW w:w="840" w:type="dxa"/>
            <w:vMerge w:val="restart"/>
            <w:noWrap w:val="0"/>
            <w:vAlign w:val="center"/>
          </w:tcPr>
          <w:p w14:paraId="0851ACB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49307C6F">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rPr>
            </w:pPr>
            <w:r>
              <w:rPr>
                <w:rFonts w:hint="eastAsia" w:ascii="仿宋" w:hAnsi="仿宋" w:eastAsia="仿宋" w:cs="仿宋"/>
                <w:sz w:val="24"/>
                <w:szCs w:val="22"/>
                <w:lang w:eastAsia="zh-CN"/>
              </w:rPr>
              <w:t>学校为经市教育局</w:t>
            </w:r>
            <w:r>
              <w:rPr>
                <w:rFonts w:hint="eastAsia" w:ascii="仿宋" w:hAnsi="仿宋" w:eastAsia="仿宋" w:cs="仿宋"/>
                <w:spacing w:val="0"/>
                <w:sz w:val="24"/>
                <w:szCs w:val="22"/>
              </w:rPr>
              <w:t>认可的名优骨干教师</w:t>
            </w:r>
            <w:r>
              <w:rPr>
                <w:rFonts w:hint="eastAsia" w:ascii="仿宋" w:hAnsi="仿宋" w:eastAsia="仿宋" w:cs="仿宋"/>
                <w:spacing w:val="0"/>
                <w:sz w:val="24"/>
                <w:szCs w:val="22"/>
                <w:lang w:eastAsia="zh-CN"/>
              </w:rPr>
              <w:t>的补助总金额（元）</w:t>
            </w:r>
          </w:p>
        </w:tc>
        <w:tc>
          <w:tcPr>
            <w:tcW w:w="2034" w:type="dxa"/>
            <w:noWrap w:val="0"/>
            <w:vAlign w:val="top"/>
          </w:tcPr>
          <w:p w14:paraId="1122A61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r>
      <w:tr w14:paraId="7369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00" w:type="dxa"/>
            <w:vMerge w:val="continue"/>
            <w:noWrap w:val="0"/>
            <w:vAlign w:val="center"/>
          </w:tcPr>
          <w:p w14:paraId="523B5A8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lang w:eastAsia="zh-CN"/>
              </w:rPr>
            </w:pPr>
          </w:p>
        </w:tc>
        <w:tc>
          <w:tcPr>
            <w:tcW w:w="840" w:type="dxa"/>
            <w:vMerge w:val="continue"/>
            <w:noWrap w:val="0"/>
            <w:vAlign w:val="center"/>
          </w:tcPr>
          <w:p w14:paraId="5070964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5A7CD568">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lang w:eastAsia="zh-CN"/>
              </w:rPr>
            </w:pPr>
            <w:r>
              <w:rPr>
                <w:rFonts w:hint="eastAsia" w:ascii="仿宋" w:hAnsi="仿宋" w:eastAsia="仿宋" w:cs="仿宋"/>
                <w:sz w:val="24"/>
                <w:szCs w:val="22"/>
              </w:rPr>
              <w:t>学校为</w:t>
            </w:r>
            <w:r>
              <w:rPr>
                <w:rFonts w:hint="eastAsia" w:ascii="仿宋" w:hAnsi="仿宋" w:eastAsia="仿宋" w:cs="仿宋"/>
                <w:sz w:val="24"/>
                <w:szCs w:val="22"/>
                <w:lang w:eastAsia="zh-CN"/>
              </w:rPr>
              <w:t>经市教育局</w:t>
            </w:r>
            <w:r>
              <w:rPr>
                <w:rFonts w:hint="eastAsia" w:ascii="仿宋" w:hAnsi="仿宋" w:eastAsia="仿宋" w:cs="仿宋"/>
                <w:spacing w:val="0"/>
                <w:sz w:val="24"/>
                <w:szCs w:val="22"/>
              </w:rPr>
              <w:t>认可的名优骨干教师</w:t>
            </w:r>
            <w:r>
              <w:rPr>
                <w:rFonts w:hint="eastAsia" w:ascii="仿宋" w:hAnsi="仿宋" w:eastAsia="仿宋" w:cs="仿宋"/>
                <w:spacing w:val="0"/>
                <w:sz w:val="24"/>
                <w:szCs w:val="22"/>
                <w:lang w:eastAsia="zh-CN"/>
              </w:rPr>
              <w:t>的补助承担的部分</w:t>
            </w:r>
            <w:r>
              <w:rPr>
                <w:rFonts w:hint="eastAsia" w:ascii="仿宋" w:hAnsi="仿宋" w:eastAsia="仿宋" w:cs="仿宋"/>
                <w:sz w:val="24"/>
                <w:szCs w:val="22"/>
              </w:rPr>
              <w:t>1/2补助标准的金额（元）</w:t>
            </w:r>
          </w:p>
        </w:tc>
        <w:tc>
          <w:tcPr>
            <w:tcW w:w="2034" w:type="dxa"/>
            <w:noWrap w:val="0"/>
            <w:vAlign w:val="top"/>
          </w:tcPr>
          <w:p w14:paraId="7C2822A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r>
      <w:tr w14:paraId="64FA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00" w:type="dxa"/>
            <w:vMerge w:val="restart"/>
            <w:noWrap w:val="0"/>
            <w:vAlign w:val="center"/>
          </w:tcPr>
          <w:p w14:paraId="7A0DAD6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lang w:eastAsia="zh-CN"/>
              </w:rPr>
            </w:pPr>
            <w:r>
              <w:rPr>
                <w:rFonts w:hint="eastAsia" w:ascii="仿宋" w:hAnsi="仿宋" w:eastAsia="仿宋" w:cs="仿宋"/>
                <w:spacing w:val="0"/>
                <w:sz w:val="24"/>
                <w:szCs w:val="22"/>
              </w:rPr>
              <w:t>农村任教的民办学校教师</w:t>
            </w:r>
            <w:r>
              <w:rPr>
                <w:rFonts w:hint="eastAsia" w:ascii="仿宋" w:hAnsi="仿宋" w:eastAsia="仿宋" w:cs="仿宋"/>
                <w:spacing w:val="0"/>
                <w:sz w:val="24"/>
                <w:szCs w:val="22"/>
                <w:lang w:eastAsia="zh-CN"/>
              </w:rPr>
              <w:t>（人）</w:t>
            </w:r>
          </w:p>
        </w:tc>
        <w:tc>
          <w:tcPr>
            <w:tcW w:w="840" w:type="dxa"/>
            <w:vMerge w:val="restart"/>
            <w:noWrap w:val="0"/>
            <w:vAlign w:val="center"/>
          </w:tcPr>
          <w:p w14:paraId="1F289BC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08247870">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rPr>
            </w:pPr>
            <w:r>
              <w:rPr>
                <w:rFonts w:hint="eastAsia" w:ascii="仿宋" w:hAnsi="仿宋" w:eastAsia="仿宋" w:cs="仿宋"/>
                <w:spacing w:val="0"/>
                <w:sz w:val="24"/>
                <w:szCs w:val="22"/>
                <w:lang w:eastAsia="zh-CN"/>
              </w:rPr>
              <w:t>学校为</w:t>
            </w:r>
            <w:r>
              <w:rPr>
                <w:rFonts w:hint="eastAsia" w:ascii="仿宋" w:hAnsi="仿宋" w:eastAsia="仿宋" w:cs="仿宋"/>
                <w:spacing w:val="0"/>
                <w:sz w:val="24"/>
                <w:szCs w:val="22"/>
              </w:rPr>
              <w:t>农村任教的教师</w:t>
            </w:r>
            <w:r>
              <w:rPr>
                <w:rFonts w:hint="eastAsia" w:ascii="仿宋" w:hAnsi="仿宋" w:eastAsia="仿宋" w:cs="仿宋"/>
                <w:spacing w:val="0"/>
                <w:sz w:val="24"/>
                <w:szCs w:val="22"/>
                <w:lang w:eastAsia="zh-CN"/>
              </w:rPr>
              <w:t>发放的津贴总金额（元）</w:t>
            </w:r>
          </w:p>
        </w:tc>
        <w:tc>
          <w:tcPr>
            <w:tcW w:w="2034" w:type="dxa"/>
            <w:noWrap w:val="0"/>
            <w:vAlign w:val="top"/>
          </w:tcPr>
          <w:p w14:paraId="04644E6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r>
      <w:tr w14:paraId="53BF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00" w:type="dxa"/>
            <w:vMerge w:val="continue"/>
            <w:noWrap w:val="0"/>
            <w:vAlign w:val="center"/>
          </w:tcPr>
          <w:p w14:paraId="725BED3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pacing w:val="0"/>
                <w:sz w:val="24"/>
                <w:szCs w:val="22"/>
              </w:rPr>
            </w:pPr>
          </w:p>
        </w:tc>
        <w:tc>
          <w:tcPr>
            <w:tcW w:w="840" w:type="dxa"/>
            <w:vMerge w:val="continue"/>
            <w:noWrap w:val="0"/>
            <w:vAlign w:val="center"/>
          </w:tcPr>
          <w:p w14:paraId="413180F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3AC124D2">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pacing w:val="0"/>
                <w:sz w:val="24"/>
                <w:szCs w:val="22"/>
                <w:lang w:eastAsia="zh-CN"/>
              </w:rPr>
            </w:pPr>
            <w:r>
              <w:rPr>
                <w:rFonts w:hint="eastAsia" w:ascii="仿宋" w:hAnsi="仿宋" w:eastAsia="仿宋" w:cs="仿宋"/>
                <w:spacing w:val="0"/>
                <w:sz w:val="24"/>
                <w:szCs w:val="22"/>
                <w:lang w:eastAsia="zh-CN"/>
              </w:rPr>
              <w:t>学校为</w:t>
            </w:r>
            <w:r>
              <w:rPr>
                <w:rFonts w:hint="eastAsia" w:ascii="仿宋" w:hAnsi="仿宋" w:eastAsia="仿宋" w:cs="仿宋"/>
                <w:spacing w:val="0"/>
                <w:sz w:val="24"/>
                <w:szCs w:val="22"/>
              </w:rPr>
              <w:t>农村任教的教师</w:t>
            </w:r>
            <w:r>
              <w:rPr>
                <w:rFonts w:hint="eastAsia" w:ascii="仿宋" w:hAnsi="仿宋" w:eastAsia="仿宋" w:cs="仿宋"/>
                <w:spacing w:val="0"/>
                <w:sz w:val="24"/>
                <w:szCs w:val="22"/>
                <w:lang w:eastAsia="zh-CN"/>
              </w:rPr>
              <w:t>发放的津贴承担的部分的</w:t>
            </w:r>
            <w:r>
              <w:rPr>
                <w:rFonts w:hint="eastAsia" w:ascii="仿宋" w:hAnsi="仿宋" w:eastAsia="仿宋" w:cs="仿宋"/>
                <w:spacing w:val="0"/>
                <w:sz w:val="24"/>
                <w:szCs w:val="22"/>
                <w:lang w:val="en-US" w:eastAsia="zh-CN"/>
              </w:rPr>
              <w:t>1/2补助标准</w:t>
            </w:r>
            <w:r>
              <w:rPr>
                <w:rFonts w:hint="eastAsia" w:ascii="仿宋" w:hAnsi="仿宋" w:eastAsia="仿宋" w:cs="仿宋"/>
                <w:spacing w:val="0"/>
                <w:sz w:val="24"/>
                <w:szCs w:val="22"/>
                <w:lang w:eastAsia="zh-CN"/>
              </w:rPr>
              <w:t>金额（元）</w:t>
            </w:r>
          </w:p>
        </w:tc>
        <w:tc>
          <w:tcPr>
            <w:tcW w:w="2034" w:type="dxa"/>
            <w:noWrap w:val="0"/>
            <w:vAlign w:val="top"/>
          </w:tcPr>
          <w:p w14:paraId="1F98470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r>
      <w:tr w14:paraId="5FB9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00" w:type="dxa"/>
            <w:vMerge w:val="restart"/>
            <w:noWrap w:val="0"/>
            <w:vAlign w:val="center"/>
          </w:tcPr>
          <w:p w14:paraId="7787A2B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pacing w:val="0"/>
                <w:sz w:val="24"/>
                <w:szCs w:val="22"/>
                <w:lang w:eastAsia="zh-CN"/>
              </w:rPr>
            </w:pPr>
            <w:r>
              <w:rPr>
                <w:rFonts w:hint="eastAsia" w:ascii="仿宋" w:hAnsi="仿宋" w:eastAsia="仿宋" w:cs="仿宋"/>
                <w:sz w:val="24"/>
                <w:szCs w:val="22"/>
              </w:rPr>
              <w:t>2014年10月1日前(不含10月1日）参加工作并符合享受一次性退休补贴的教师</w:t>
            </w:r>
            <w:r>
              <w:rPr>
                <w:rFonts w:hint="eastAsia" w:ascii="仿宋" w:hAnsi="仿宋" w:eastAsia="仿宋" w:cs="仿宋"/>
                <w:sz w:val="24"/>
                <w:szCs w:val="22"/>
                <w:lang w:eastAsia="zh-CN"/>
              </w:rPr>
              <w:t>（人）</w:t>
            </w:r>
          </w:p>
        </w:tc>
        <w:tc>
          <w:tcPr>
            <w:tcW w:w="840" w:type="dxa"/>
            <w:vMerge w:val="restart"/>
            <w:noWrap w:val="0"/>
            <w:vAlign w:val="center"/>
          </w:tcPr>
          <w:p w14:paraId="28698B7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17475B33">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pacing w:val="0"/>
                <w:sz w:val="24"/>
                <w:szCs w:val="22"/>
                <w:lang w:eastAsia="zh-CN"/>
              </w:rPr>
            </w:pPr>
            <w:r>
              <w:rPr>
                <w:rFonts w:hint="eastAsia" w:ascii="仿宋" w:hAnsi="仿宋" w:eastAsia="仿宋" w:cs="仿宋"/>
                <w:spacing w:val="0"/>
                <w:sz w:val="24"/>
                <w:szCs w:val="22"/>
                <w:lang w:eastAsia="zh-CN"/>
              </w:rPr>
              <w:t>学校为</w:t>
            </w:r>
            <w:r>
              <w:rPr>
                <w:rFonts w:hint="eastAsia" w:ascii="仿宋" w:hAnsi="仿宋" w:eastAsia="仿宋" w:cs="仿宋"/>
                <w:sz w:val="24"/>
                <w:szCs w:val="22"/>
              </w:rPr>
              <w:t>2014年10月1日前(不含10月1日）参加工作并符合享受一次性退休补贴的教师</w:t>
            </w:r>
            <w:r>
              <w:rPr>
                <w:rFonts w:hint="eastAsia" w:ascii="仿宋" w:hAnsi="仿宋" w:eastAsia="仿宋" w:cs="仿宋"/>
                <w:sz w:val="24"/>
                <w:szCs w:val="22"/>
                <w:lang w:eastAsia="zh-CN"/>
              </w:rPr>
              <w:t>的补贴总金额（元）</w:t>
            </w:r>
          </w:p>
        </w:tc>
        <w:tc>
          <w:tcPr>
            <w:tcW w:w="2034" w:type="dxa"/>
            <w:noWrap w:val="0"/>
            <w:vAlign w:val="top"/>
          </w:tcPr>
          <w:p w14:paraId="5795646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r>
      <w:tr w14:paraId="2E1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200" w:type="dxa"/>
            <w:vMerge w:val="continue"/>
            <w:noWrap w:val="0"/>
            <w:vAlign w:val="center"/>
          </w:tcPr>
          <w:p w14:paraId="4A9B570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840" w:type="dxa"/>
            <w:vMerge w:val="continue"/>
            <w:noWrap w:val="0"/>
            <w:vAlign w:val="center"/>
          </w:tcPr>
          <w:p w14:paraId="28F12003">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c>
          <w:tcPr>
            <w:tcW w:w="4035" w:type="dxa"/>
            <w:gridSpan w:val="2"/>
            <w:noWrap w:val="0"/>
            <w:vAlign w:val="center"/>
          </w:tcPr>
          <w:p w14:paraId="350EF6A1">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pacing w:val="0"/>
                <w:sz w:val="24"/>
                <w:szCs w:val="22"/>
                <w:lang w:eastAsia="zh-CN"/>
              </w:rPr>
            </w:pPr>
            <w:r>
              <w:rPr>
                <w:rFonts w:hint="eastAsia" w:ascii="仿宋" w:hAnsi="仿宋" w:eastAsia="仿宋" w:cs="仿宋"/>
                <w:sz w:val="24"/>
                <w:szCs w:val="22"/>
              </w:rPr>
              <w:t>学校为2014年10月1日前(不含10月1日）参加工作并符合享受一次性退休补贴的教师补贴</w:t>
            </w:r>
            <w:r>
              <w:rPr>
                <w:rFonts w:hint="eastAsia" w:ascii="仿宋" w:hAnsi="仿宋" w:eastAsia="仿宋" w:cs="仿宋"/>
                <w:sz w:val="24"/>
                <w:szCs w:val="22"/>
                <w:lang w:eastAsia="zh-CN"/>
              </w:rPr>
              <w:t>的承担的</w:t>
            </w:r>
            <w:r>
              <w:rPr>
                <w:rFonts w:hint="eastAsia" w:ascii="仿宋" w:hAnsi="仿宋" w:eastAsia="仿宋" w:cs="仿宋"/>
                <w:sz w:val="24"/>
                <w:szCs w:val="22"/>
                <w:lang w:val="en-US" w:eastAsia="zh-CN"/>
              </w:rPr>
              <w:t>1/2补助标准</w:t>
            </w:r>
            <w:r>
              <w:rPr>
                <w:rFonts w:hint="eastAsia" w:ascii="仿宋" w:hAnsi="仿宋" w:eastAsia="仿宋" w:cs="仿宋"/>
                <w:sz w:val="24"/>
                <w:szCs w:val="22"/>
              </w:rPr>
              <w:t>金额（元）</w:t>
            </w:r>
          </w:p>
        </w:tc>
        <w:tc>
          <w:tcPr>
            <w:tcW w:w="2034" w:type="dxa"/>
            <w:noWrap w:val="0"/>
            <w:vAlign w:val="top"/>
          </w:tcPr>
          <w:p w14:paraId="59C616C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p>
        </w:tc>
      </w:tr>
      <w:tr w14:paraId="4F1E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40" w:type="dxa"/>
            <w:gridSpan w:val="2"/>
            <w:noWrap w:val="0"/>
            <w:vAlign w:val="center"/>
          </w:tcPr>
          <w:p w14:paraId="3C36FFD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4"/>
                <w:szCs w:val="22"/>
              </w:rPr>
            </w:pPr>
            <w:r>
              <w:rPr>
                <w:rFonts w:hint="eastAsia" w:ascii="仿宋" w:hAnsi="仿宋" w:eastAsia="仿宋" w:cs="仿宋"/>
                <w:sz w:val="24"/>
                <w:szCs w:val="22"/>
              </w:rPr>
              <w:t>补助经费合计（万元）</w:t>
            </w:r>
          </w:p>
        </w:tc>
        <w:tc>
          <w:tcPr>
            <w:tcW w:w="6069" w:type="dxa"/>
            <w:gridSpan w:val="3"/>
            <w:noWrap w:val="0"/>
            <w:vAlign w:val="center"/>
          </w:tcPr>
          <w:p w14:paraId="69200BD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b/>
                <w:sz w:val="24"/>
                <w:szCs w:val="22"/>
              </w:rPr>
            </w:pPr>
          </w:p>
        </w:tc>
      </w:tr>
    </w:tbl>
    <w:p w14:paraId="796EAAAB">
      <w:pPr>
        <w:keepNext w:val="0"/>
        <w:keepLines w:val="0"/>
        <w:pageBreakBefore w:val="0"/>
        <w:widowControl w:val="0"/>
        <w:kinsoku/>
        <w:wordWrap/>
        <w:overflowPunct/>
        <w:topLinePunct w:val="0"/>
        <w:autoSpaceDE/>
        <w:autoSpaceDN/>
        <w:bidi w:val="0"/>
        <w:adjustRightInd/>
        <w:snapToGrid/>
        <w:spacing w:before="176" w:beforeLines="30" w:line="280" w:lineRule="exact"/>
        <w:jc w:val="left"/>
        <w:textAlignment w:val="auto"/>
        <w:outlineLvl w:val="9"/>
        <w:rPr>
          <w:rFonts w:hint="eastAsia" w:ascii="仿宋" w:hAnsi="仿宋" w:eastAsia="仿宋" w:cs="仿宋"/>
          <w:sz w:val="24"/>
          <w:szCs w:val="22"/>
          <w:lang w:val="en-US" w:eastAsia="zh-CN"/>
        </w:rPr>
      </w:pPr>
    </w:p>
    <w:p w14:paraId="36AEA979">
      <w:pPr>
        <w:keepNext w:val="0"/>
        <w:keepLines w:val="0"/>
        <w:pageBreakBefore w:val="0"/>
        <w:widowControl w:val="0"/>
        <w:kinsoku/>
        <w:wordWrap/>
        <w:overflowPunct/>
        <w:topLinePunct w:val="0"/>
        <w:autoSpaceDE/>
        <w:autoSpaceDN/>
        <w:bidi w:val="0"/>
        <w:adjustRightInd/>
        <w:snapToGrid/>
        <w:spacing w:before="176" w:beforeLines="30" w:line="280" w:lineRule="exact"/>
        <w:jc w:val="left"/>
        <w:textAlignment w:val="auto"/>
        <w:outlineLvl w:val="9"/>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学校类别指幼儿园、小学、初中、普高、职高、</w:t>
      </w:r>
      <w:r>
        <w:rPr>
          <w:rFonts w:hint="eastAsia" w:ascii="仿宋" w:hAnsi="仿宋" w:eastAsia="仿宋" w:cs="仿宋"/>
          <w:sz w:val="24"/>
          <w:szCs w:val="22"/>
          <w:lang w:eastAsia="zh-CN"/>
        </w:rPr>
        <w:t>技校、</w:t>
      </w:r>
      <w:r>
        <w:rPr>
          <w:rFonts w:hint="eastAsia" w:ascii="仿宋" w:hAnsi="仿宋" w:eastAsia="仿宋" w:cs="仿宋"/>
          <w:sz w:val="24"/>
          <w:szCs w:val="22"/>
        </w:rPr>
        <w:t>完中、九年制学校、十二年制学校。</w:t>
      </w:r>
    </w:p>
    <w:p w14:paraId="12E82BFB">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本表所指教师必须具有教师资格证书和初级以上专业技术职务。</w:t>
      </w:r>
    </w:p>
    <w:p w14:paraId="078371CF">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w:t>
      </w:r>
      <w:r>
        <w:rPr>
          <w:rFonts w:hint="eastAsia" w:ascii="仿宋" w:hAnsi="仿宋" w:eastAsia="仿宋" w:cs="仿宋"/>
          <w:sz w:val="24"/>
          <w:szCs w:val="22"/>
          <w:lang w:eastAsia="zh-CN"/>
        </w:rPr>
        <w:t>具体事项明细一并报送。</w:t>
      </w:r>
    </w:p>
    <w:p w14:paraId="30C40814">
      <w:pPr>
        <w:spacing w:line="280" w:lineRule="exact"/>
        <w:jc w:val="left"/>
        <w:outlineLvl w:val="9"/>
        <w:rPr>
          <w:rFonts w:hint="eastAsia" w:ascii="仿宋" w:hAnsi="仿宋" w:eastAsia="仿宋" w:cs="仿宋"/>
          <w:sz w:val="24"/>
          <w:szCs w:val="22"/>
        </w:rPr>
      </w:pPr>
      <w:r>
        <w:rPr>
          <w:rFonts w:hint="eastAsia" w:ascii="仿宋" w:hAnsi="仿宋" w:eastAsia="仿宋" w:cs="仿宋"/>
          <w:sz w:val="24"/>
          <w:szCs w:val="22"/>
        </w:rPr>
        <w:t xml:space="preserve">经办人签章：                   </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 xml:space="preserve">     学校负责人签章：</w:t>
      </w:r>
    </w:p>
    <w:p w14:paraId="48365258">
      <w:pPr>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br w:type="page"/>
      </w:r>
      <w:r>
        <w:rPr>
          <w:rFonts w:hint="eastAsia" w:ascii="黑体" w:hAnsi="黑体" w:eastAsia="黑体" w:cs="黑体"/>
          <w:sz w:val="32"/>
          <w:szCs w:val="22"/>
          <w:lang w:val="en-US" w:eastAsia="zh-CN"/>
        </w:rPr>
        <w:t>附件2</w:t>
      </w:r>
    </w:p>
    <w:p w14:paraId="2DF6A9DC">
      <w:pPr>
        <w:tabs>
          <w:tab w:val="left" w:pos="2849"/>
        </w:tabs>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民办学校</w:t>
      </w:r>
      <w:r>
        <w:rPr>
          <w:rFonts w:hint="eastAsia" w:ascii="方正小标宋简体" w:hAnsi="方正小标宋简体" w:eastAsia="方正小标宋简体" w:cs="方正小标宋简体"/>
          <w:b w:val="0"/>
          <w:bCs/>
          <w:sz w:val="40"/>
          <w:szCs w:val="40"/>
          <w:lang w:eastAsia="zh-CN"/>
        </w:rPr>
        <w:t>生均经费</w:t>
      </w:r>
      <w:r>
        <w:rPr>
          <w:rFonts w:hint="eastAsia" w:ascii="方正小标宋简体" w:hAnsi="方正小标宋简体" w:eastAsia="方正小标宋简体" w:cs="方正小标宋简体"/>
          <w:b w:val="0"/>
          <w:bCs/>
          <w:sz w:val="40"/>
          <w:szCs w:val="40"/>
        </w:rPr>
        <w:t>补助申请表</w:t>
      </w:r>
    </w:p>
    <w:tbl>
      <w:tblPr>
        <w:tblStyle w:val="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018"/>
        <w:gridCol w:w="811"/>
        <w:gridCol w:w="226"/>
        <w:gridCol w:w="1167"/>
        <w:gridCol w:w="1898"/>
      </w:tblGrid>
      <w:tr w14:paraId="2299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noWrap w:val="0"/>
            <w:vAlign w:val="center"/>
          </w:tcPr>
          <w:p w14:paraId="0384191A">
            <w:pPr>
              <w:jc w:val="center"/>
              <w:rPr>
                <w:rFonts w:hint="eastAsia" w:ascii="仿宋" w:hAnsi="仿宋" w:eastAsia="仿宋" w:cs="仿宋"/>
                <w:sz w:val="24"/>
                <w:szCs w:val="22"/>
              </w:rPr>
            </w:pPr>
            <w:r>
              <w:rPr>
                <w:rFonts w:hint="eastAsia" w:ascii="仿宋" w:hAnsi="仿宋" w:eastAsia="仿宋" w:cs="仿宋"/>
                <w:sz w:val="24"/>
                <w:szCs w:val="22"/>
              </w:rPr>
              <w:t>学校名称（盖章）</w:t>
            </w:r>
          </w:p>
        </w:tc>
        <w:tc>
          <w:tcPr>
            <w:tcW w:w="2829" w:type="dxa"/>
            <w:gridSpan w:val="2"/>
            <w:noWrap w:val="0"/>
            <w:vAlign w:val="center"/>
          </w:tcPr>
          <w:p w14:paraId="78DCC5D6">
            <w:pPr>
              <w:rPr>
                <w:rFonts w:hint="eastAsia" w:ascii="仿宋" w:hAnsi="仿宋" w:eastAsia="仿宋" w:cs="仿宋"/>
                <w:sz w:val="24"/>
                <w:szCs w:val="22"/>
              </w:rPr>
            </w:pPr>
          </w:p>
        </w:tc>
        <w:tc>
          <w:tcPr>
            <w:tcW w:w="1393" w:type="dxa"/>
            <w:gridSpan w:val="2"/>
            <w:noWrap w:val="0"/>
            <w:vAlign w:val="center"/>
          </w:tcPr>
          <w:p w14:paraId="50E873D4">
            <w:pPr>
              <w:rPr>
                <w:rFonts w:hint="eastAsia" w:ascii="仿宋" w:hAnsi="仿宋" w:eastAsia="仿宋" w:cs="仿宋"/>
                <w:sz w:val="24"/>
                <w:szCs w:val="22"/>
                <w:lang w:eastAsia="zh-CN"/>
              </w:rPr>
            </w:pPr>
            <w:r>
              <w:rPr>
                <w:rFonts w:hint="eastAsia" w:ascii="仿宋" w:hAnsi="仿宋" w:eastAsia="仿宋" w:cs="仿宋"/>
                <w:sz w:val="24"/>
                <w:szCs w:val="22"/>
                <w:lang w:eastAsia="zh-CN"/>
              </w:rPr>
              <w:t>学校类别</w:t>
            </w:r>
          </w:p>
        </w:tc>
        <w:tc>
          <w:tcPr>
            <w:tcW w:w="1898" w:type="dxa"/>
            <w:noWrap w:val="0"/>
            <w:vAlign w:val="center"/>
          </w:tcPr>
          <w:p w14:paraId="5E3F9AB8">
            <w:pPr>
              <w:rPr>
                <w:rFonts w:hint="eastAsia" w:ascii="仿宋" w:hAnsi="仿宋" w:eastAsia="仿宋" w:cs="仿宋"/>
                <w:sz w:val="24"/>
                <w:szCs w:val="22"/>
              </w:rPr>
            </w:pPr>
          </w:p>
        </w:tc>
      </w:tr>
      <w:tr w14:paraId="6FA9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noWrap w:val="0"/>
            <w:vAlign w:val="top"/>
          </w:tcPr>
          <w:p w14:paraId="7F9C498B">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学校总资产</w:t>
            </w:r>
          </w:p>
        </w:tc>
        <w:tc>
          <w:tcPr>
            <w:tcW w:w="2829" w:type="dxa"/>
            <w:gridSpan w:val="2"/>
            <w:noWrap w:val="0"/>
            <w:vAlign w:val="center"/>
          </w:tcPr>
          <w:p w14:paraId="4B91B008">
            <w:pPr>
              <w:ind w:firstLine="1920" w:firstLineChars="800"/>
              <w:rPr>
                <w:rFonts w:hint="eastAsia" w:ascii="仿宋" w:hAnsi="仿宋" w:eastAsia="仿宋" w:cs="仿宋"/>
                <w:sz w:val="24"/>
                <w:szCs w:val="22"/>
                <w:lang w:eastAsia="zh-CN"/>
              </w:rPr>
            </w:pPr>
            <w:r>
              <w:rPr>
                <w:rFonts w:hint="eastAsia" w:ascii="仿宋" w:hAnsi="仿宋" w:eastAsia="仿宋" w:cs="仿宋"/>
                <w:sz w:val="24"/>
                <w:szCs w:val="22"/>
                <w:lang w:eastAsia="zh-CN"/>
              </w:rPr>
              <w:t>万元</w:t>
            </w:r>
          </w:p>
        </w:tc>
        <w:tc>
          <w:tcPr>
            <w:tcW w:w="1393" w:type="dxa"/>
            <w:gridSpan w:val="2"/>
            <w:noWrap w:val="0"/>
            <w:vAlign w:val="center"/>
          </w:tcPr>
          <w:p w14:paraId="53365137">
            <w:pPr>
              <w:rPr>
                <w:rFonts w:hint="eastAsia" w:ascii="仿宋" w:hAnsi="仿宋" w:eastAsia="仿宋" w:cs="仿宋"/>
                <w:sz w:val="24"/>
                <w:szCs w:val="22"/>
                <w:lang w:eastAsia="zh-CN"/>
              </w:rPr>
            </w:pPr>
            <w:r>
              <w:rPr>
                <w:rFonts w:hint="eastAsia" w:ascii="仿宋" w:hAnsi="仿宋" w:eastAsia="仿宋" w:cs="仿宋"/>
                <w:sz w:val="24"/>
                <w:szCs w:val="22"/>
                <w:lang w:eastAsia="zh-CN"/>
              </w:rPr>
              <w:t>债务金额</w:t>
            </w:r>
          </w:p>
        </w:tc>
        <w:tc>
          <w:tcPr>
            <w:tcW w:w="1898" w:type="dxa"/>
            <w:noWrap w:val="0"/>
            <w:vAlign w:val="center"/>
          </w:tcPr>
          <w:p w14:paraId="7D9EDE7A">
            <w:pP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 xml:space="preserve">          万元</w:t>
            </w:r>
          </w:p>
        </w:tc>
      </w:tr>
      <w:tr w14:paraId="39FE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restart"/>
            <w:noWrap w:val="0"/>
            <w:vAlign w:val="center"/>
          </w:tcPr>
          <w:p w14:paraId="44997C42">
            <w:pPr>
              <w:jc w:val="center"/>
              <w:rPr>
                <w:rFonts w:hint="eastAsia" w:ascii="仿宋" w:hAnsi="仿宋" w:eastAsia="仿宋" w:cs="仿宋"/>
                <w:sz w:val="24"/>
                <w:szCs w:val="22"/>
              </w:rPr>
            </w:pPr>
            <w:r>
              <w:rPr>
                <w:rFonts w:hint="eastAsia" w:ascii="仿宋" w:hAnsi="仿宋" w:eastAsia="仿宋" w:cs="仿宋"/>
                <w:sz w:val="24"/>
                <w:szCs w:val="22"/>
                <w:lang w:eastAsia="zh-CN"/>
              </w:rPr>
              <w:t>学校法人财产登记</w:t>
            </w:r>
          </w:p>
        </w:tc>
        <w:tc>
          <w:tcPr>
            <w:tcW w:w="2829" w:type="dxa"/>
            <w:gridSpan w:val="2"/>
            <w:noWrap w:val="0"/>
            <w:vAlign w:val="top"/>
          </w:tcPr>
          <w:p w14:paraId="3749B147">
            <w:pPr>
              <w:jc w:val="center"/>
              <w:rPr>
                <w:rFonts w:hint="eastAsia" w:ascii="仿宋" w:hAnsi="仿宋" w:eastAsia="仿宋" w:cs="仿宋"/>
                <w:sz w:val="24"/>
                <w:szCs w:val="22"/>
              </w:rPr>
            </w:pPr>
            <w:r>
              <w:rPr>
                <w:rFonts w:hint="eastAsia" w:ascii="仿宋" w:hAnsi="仿宋" w:eastAsia="仿宋" w:cs="仿宋"/>
                <w:sz w:val="24"/>
                <w:szCs w:val="22"/>
              </w:rPr>
              <w:t>校舍房产证单位名称</w:t>
            </w:r>
          </w:p>
        </w:tc>
        <w:tc>
          <w:tcPr>
            <w:tcW w:w="3291" w:type="dxa"/>
            <w:gridSpan w:val="3"/>
            <w:noWrap w:val="0"/>
            <w:vAlign w:val="center"/>
          </w:tcPr>
          <w:p w14:paraId="483E9E2D">
            <w:pPr>
              <w:rPr>
                <w:rFonts w:hint="eastAsia" w:ascii="仿宋" w:hAnsi="仿宋" w:eastAsia="仿宋" w:cs="仿宋"/>
                <w:sz w:val="24"/>
                <w:szCs w:val="22"/>
              </w:rPr>
            </w:pPr>
          </w:p>
        </w:tc>
      </w:tr>
      <w:tr w14:paraId="1FE9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3ED514DD">
            <w:pPr>
              <w:jc w:val="center"/>
              <w:rPr>
                <w:rFonts w:hint="eastAsia" w:ascii="仿宋" w:hAnsi="仿宋" w:eastAsia="仿宋" w:cs="仿宋"/>
                <w:sz w:val="24"/>
                <w:szCs w:val="22"/>
                <w:lang w:eastAsia="zh-CN"/>
              </w:rPr>
            </w:pPr>
          </w:p>
        </w:tc>
        <w:tc>
          <w:tcPr>
            <w:tcW w:w="2829" w:type="dxa"/>
            <w:gridSpan w:val="2"/>
            <w:noWrap w:val="0"/>
            <w:vAlign w:val="top"/>
          </w:tcPr>
          <w:p w14:paraId="574AC0C3">
            <w:pPr>
              <w:jc w:val="center"/>
              <w:rPr>
                <w:rFonts w:hint="eastAsia" w:ascii="仿宋" w:hAnsi="仿宋" w:eastAsia="仿宋" w:cs="仿宋"/>
                <w:sz w:val="24"/>
                <w:szCs w:val="22"/>
              </w:rPr>
            </w:pPr>
          </w:p>
        </w:tc>
        <w:tc>
          <w:tcPr>
            <w:tcW w:w="3291" w:type="dxa"/>
            <w:gridSpan w:val="3"/>
            <w:noWrap w:val="0"/>
            <w:vAlign w:val="center"/>
          </w:tcPr>
          <w:p w14:paraId="02B27028">
            <w:pPr>
              <w:rPr>
                <w:rFonts w:hint="eastAsia" w:ascii="仿宋" w:hAnsi="仿宋" w:eastAsia="仿宋" w:cs="仿宋"/>
                <w:sz w:val="24"/>
                <w:szCs w:val="22"/>
              </w:rPr>
            </w:pPr>
          </w:p>
        </w:tc>
      </w:tr>
      <w:tr w14:paraId="1552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42C0CAFC">
            <w:pPr>
              <w:jc w:val="center"/>
              <w:rPr>
                <w:rFonts w:hint="eastAsia" w:ascii="仿宋" w:hAnsi="仿宋" w:eastAsia="仿宋" w:cs="仿宋"/>
                <w:sz w:val="24"/>
                <w:szCs w:val="22"/>
                <w:lang w:eastAsia="zh-CN"/>
              </w:rPr>
            </w:pPr>
          </w:p>
        </w:tc>
        <w:tc>
          <w:tcPr>
            <w:tcW w:w="2829" w:type="dxa"/>
            <w:gridSpan w:val="2"/>
            <w:noWrap w:val="0"/>
            <w:vAlign w:val="top"/>
          </w:tcPr>
          <w:p w14:paraId="71F14E2C">
            <w:pPr>
              <w:jc w:val="center"/>
              <w:rPr>
                <w:rFonts w:hint="eastAsia" w:ascii="仿宋" w:hAnsi="仿宋" w:eastAsia="仿宋" w:cs="仿宋"/>
                <w:sz w:val="24"/>
                <w:szCs w:val="22"/>
              </w:rPr>
            </w:pPr>
          </w:p>
        </w:tc>
        <w:tc>
          <w:tcPr>
            <w:tcW w:w="3291" w:type="dxa"/>
            <w:gridSpan w:val="3"/>
            <w:noWrap w:val="0"/>
            <w:vAlign w:val="center"/>
          </w:tcPr>
          <w:p w14:paraId="63BDFA72">
            <w:pPr>
              <w:rPr>
                <w:rFonts w:hint="eastAsia" w:ascii="仿宋" w:hAnsi="仿宋" w:eastAsia="仿宋" w:cs="仿宋"/>
                <w:sz w:val="24"/>
                <w:szCs w:val="22"/>
              </w:rPr>
            </w:pPr>
          </w:p>
        </w:tc>
      </w:tr>
      <w:tr w14:paraId="39EC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11581967">
            <w:pPr>
              <w:jc w:val="center"/>
              <w:rPr>
                <w:rFonts w:hint="eastAsia" w:ascii="仿宋" w:hAnsi="仿宋" w:eastAsia="仿宋" w:cs="仿宋"/>
                <w:sz w:val="24"/>
                <w:szCs w:val="22"/>
                <w:lang w:eastAsia="zh-CN"/>
              </w:rPr>
            </w:pPr>
          </w:p>
        </w:tc>
        <w:tc>
          <w:tcPr>
            <w:tcW w:w="2829" w:type="dxa"/>
            <w:gridSpan w:val="2"/>
            <w:noWrap w:val="0"/>
            <w:vAlign w:val="top"/>
          </w:tcPr>
          <w:p w14:paraId="727C5080">
            <w:pPr>
              <w:jc w:val="center"/>
              <w:rPr>
                <w:rFonts w:hint="eastAsia" w:ascii="仿宋" w:hAnsi="仿宋" w:eastAsia="仿宋" w:cs="仿宋"/>
                <w:sz w:val="24"/>
                <w:szCs w:val="22"/>
              </w:rPr>
            </w:pPr>
          </w:p>
        </w:tc>
        <w:tc>
          <w:tcPr>
            <w:tcW w:w="3291" w:type="dxa"/>
            <w:gridSpan w:val="3"/>
            <w:noWrap w:val="0"/>
            <w:vAlign w:val="center"/>
          </w:tcPr>
          <w:p w14:paraId="48E6FE4B">
            <w:pPr>
              <w:rPr>
                <w:rFonts w:hint="eastAsia" w:ascii="仿宋" w:hAnsi="仿宋" w:eastAsia="仿宋" w:cs="仿宋"/>
                <w:sz w:val="24"/>
                <w:szCs w:val="22"/>
              </w:rPr>
            </w:pPr>
          </w:p>
        </w:tc>
      </w:tr>
      <w:tr w14:paraId="7A31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11B06032">
            <w:pPr>
              <w:jc w:val="center"/>
              <w:rPr>
                <w:rFonts w:hint="eastAsia" w:ascii="仿宋" w:hAnsi="仿宋" w:eastAsia="仿宋" w:cs="仿宋"/>
                <w:sz w:val="24"/>
                <w:szCs w:val="22"/>
                <w:lang w:eastAsia="zh-CN"/>
              </w:rPr>
            </w:pPr>
          </w:p>
        </w:tc>
        <w:tc>
          <w:tcPr>
            <w:tcW w:w="2829" w:type="dxa"/>
            <w:gridSpan w:val="2"/>
            <w:noWrap w:val="0"/>
            <w:vAlign w:val="top"/>
          </w:tcPr>
          <w:p w14:paraId="44DBD565">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w:t>
            </w:r>
          </w:p>
        </w:tc>
        <w:tc>
          <w:tcPr>
            <w:tcW w:w="3291" w:type="dxa"/>
            <w:gridSpan w:val="3"/>
            <w:noWrap w:val="0"/>
            <w:vAlign w:val="center"/>
          </w:tcPr>
          <w:p w14:paraId="359432A0">
            <w:pPr>
              <w:rPr>
                <w:rFonts w:hint="eastAsia" w:ascii="仿宋" w:hAnsi="仿宋" w:eastAsia="仿宋" w:cs="仿宋"/>
                <w:sz w:val="24"/>
                <w:szCs w:val="22"/>
              </w:rPr>
            </w:pPr>
          </w:p>
        </w:tc>
      </w:tr>
      <w:tr w14:paraId="4203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6A136A04">
            <w:pPr>
              <w:jc w:val="center"/>
              <w:rPr>
                <w:rFonts w:hint="eastAsia" w:ascii="仿宋" w:hAnsi="仿宋" w:eastAsia="仿宋" w:cs="仿宋"/>
                <w:sz w:val="24"/>
                <w:szCs w:val="22"/>
                <w:lang w:eastAsia="zh-CN"/>
              </w:rPr>
            </w:pPr>
          </w:p>
        </w:tc>
        <w:tc>
          <w:tcPr>
            <w:tcW w:w="2829" w:type="dxa"/>
            <w:gridSpan w:val="2"/>
            <w:noWrap w:val="0"/>
            <w:vAlign w:val="top"/>
          </w:tcPr>
          <w:p w14:paraId="17605BA0">
            <w:pPr>
              <w:jc w:val="center"/>
              <w:rPr>
                <w:rFonts w:hint="eastAsia" w:ascii="仿宋" w:hAnsi="仿宋" w:eastAsia="仿宋" w:cs="仿宋"/>
                <w:sz w:val="24"/>
                <w:szCs w:val="22"/>
              </w:rPr>
            </w:pPr>
            <w:r>
              <w:rPr>
                <w:rFonts w:hint="eastAsia" w:ascii="仿宋" w:hAnsi="仿宋" w:eastAsia="仿宋" w:cs="仿宋"/>
                <w:sz w:val="24"/>
                <w:szCs w:val="22"/>
              </w:rPr>
              <w:t>校舍土地证单位名称</w:t>
            </w:r>
          </w:p>
        </w:tc>
        <w:tc>
          <w:tcPr>
            <w:tcW w:w="3291" w:type="dxa"/>
            <w:gridSpan w:val="3"/>
            <w:noWrap w:val="0"/>
            <w:vAlign w:val="center"/>
          </w:tcPr>
          <w:p w14:paraId="53FF2632">
            <w:pPr>
              <w:rPr>
                <w:rFonts w:hint="eastAsia" w:ascii="仿宋" w:hAnsi="仿宋" w:eastAsia="仿宋" w:cs="仿宋"/>
                <w:sz w:val="24"/>
                <w:szCs w:val="22"/>
              </w:rPr>
            </w:pPr>
          </w:p>
        </w:tc>
      </w:tr>
      <w:tr w14:paraId="03D7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7EB47BA0">
            <w:pPr>
              <w:jc w:val="center"/>
              <w:rPr>
                <w:rFonts w:hint="eastAsia" w:ascii="仿宋" w:hAnsi="仿宋" w:eastAsia="仿宋" w:cs="仿宋"/>
                <w:sz w:val="24"/>
                <w:szCs w:val="22"/>
              </w:rPr>
            </w:pPr>
          </w:p>
        </w:tc>
        <w:tc>
          <w:tcPr>
            <w:tcW w:w="2829" w:type="dxa"/>
            <w:gridSpan w:val="2"/>
            <w:noWrap w:val="0"/>
            <w:vAlign w:val="top"/>
          </w:tcPr>
          <w:p w14:paraId="45496559">
            <w:pPr>
              <w:jc w:val="center"/>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w:t>
            </w:r>
          </w:p>
        </w:tc>
        <w:tc>
          <w:tcPr>
            <w:tcW w:w="3291" w:type="dxa"/>
            <w:gridSpan w:val="3"/>
            <w:noWrap w:val="0"/>
            <w:vAlign w:val="center"/>
          </w:tcPr>
          <w:p w14:paraId="4F448E6D">
            <w:pPr>
              <w:rPr>
                <w:rFonts w:hint="eastAsia" w:ascii="仿宋" w:hAnsi="仿宋" w:eastAsia="仿宋" w:cs="仿宋"/>
                <w:sz w:val="24"/>
                <w:szCs w:val="22"/>
              </w:rPr>
            </w:pPr>
          </w:p>
        </w:tc>
      </w:tr>
      <w:tr w14:paraId="0D9A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65B3F675">
            <w:pPr>
              <w:jc w:val="center"/>
              <w:rPr>
                <w:rFonts w:hint="eastAsia" w:ascii="仿宋" w:hAnsi="仿宋" w:eastAsia="仿宋" w:cs="仿宋"/>
                <w:sz w:val="24"/>
                <w:szCs w:val="22"/>
              </w:rPr>
            </w:pPr>
          </w:p>
        </w:tc>
        <w:tc>
          <w:tcPr>
            <w:tcW w:w="2829" w:type="dxa"/>
            <w:gridSpan w:val="2"/>
            <w:noWrap w:val="0"/>
            <w:vAlign w:val="top"/>
          </w:tcPr>
          <w:p w14:paraId="193DE6C1">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其它</w:t>
            </w:r>
          </w:p>
        </w:tc>
        <w:tc>
          <w:tcPr>
            <w:tcW w:w="3291" w:type="dxa"/>
            <w:gridSpan w:val="3"/>
            <w:noWrap w:val="0"/>
            <w:vAlign w:val="center"/>
          </w:tcPr>
          <w:p w14:paraId="49DE3E4C">
            <w:pPr>
              <w:rPr>
                <w:rFonts w:hint="eastAsia" w:ascii="仿宋" w:hAnsi="仿宋" w:eastAsia="仿宋" w:cs="仿宋"/>
                <w:sz w:val="24"/>
                <w:szCs w:val="22"/>
              </w:rPr>
            </w:pPr>
          </w:p>
        </w:tc>
      </w:tr>
      <w:tr w14:paraId="332C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restart"/>
            <w:noWrap w:val="0"/>
            <w:vAlign w:val="center"/>
          </w:tcPr>
          <w:p w14:paraId="68BC1D53">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学费和财政资助资金专户</w:t>
            </w:r>
          </w:p>
        </w:tc>
        <w:tc>
          <w:tcPr>
            <w:tcW w:w="2829" w:type="dxa"/>
            <w:gridSpan w:val="2"/>
            <w:noWrap w:val="0"/>
            <w:vAlign w:val="top"/>
          </w:tcPr>
          <w:p w14:paraId="61470E46">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账户</w:t>
            </w:r>
          </w:p>
        </w:tc>
        <w:tc>
          <w:tcPr>
            <w:tcW w:w="3291" w:type="dxa"/>
            <w:gridSpan w:val="3"/>
            <w:noWrap w:val="0"/>
            <w:vAlign w:val="center"/>
          </w:tcPr>
          <w:p w14:paraId="46B1F696">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银行</w:t>
            </w:r>
          </w:p>
        </w:tc>
      </w:tr>
      <w:tr w14:paraId="3698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top"/>
          </w:tcPr>
          <w:p w14:paraId="639BE364">
            <w:pPr>
              <w:jc w:val="center"/>
              <w:rPr>
                <w:rFonts w:hint="eastAsia" w:ascii="仿宋" w:hAnsi="仿宋" w:eastAsia="仿宋" w:cs="仿宋"/>
                <w:sz w:val="24"/>
                <w:szCs w:val="22"/>
                <w:lang w:eastAsia="zh-CN"/>
              </w:rPr>
            </w:pPr>
          </w:p>
        </w:tc>
        <w:tc>
          <w:tcPr>
            <w:tcW w:w="2829" w:type="dxa"/>
            <w:gridSpan w:val="2"/>
            <w:noWrap w:val="0"/>
            <w:vAlign w:val="top"/>
          </w:tcPr>
          <w:p w14:paraId="4360A8BC">
            <w:pPr>
              <w:jc w:val="center"/>
              <w:rPr>
                <w:rFonts w:hint="eastAsia" w:ascii="仿宋" w:hAnsi="仿宋" w:eastAsia="仿宋" w:cs="仿宋"/>
                <w:sz w:val="24"/>
                <w:szCs w:val="22"/>
                <w:lang w:eastAsia="zh-CN"/>
              </w:rPr>
            </w:pPr>
          </w:p>
        </w:tc>
        <w:tc>
          <w:tcPr>
            <w:tcW w:w="3291" w:type="dxa"/>
            <w:gridSpan w:val="3"/>
            <w:noWrap w:val="0"/>
            <w:vAlign w:val="center"/>
          </w:tcPr>
          <w:p w14:paraId="0728F923">
            <w:pPr>
              <w:jc w:val="center"/>
              <w:rPr>
                <w:rFonts w:hint="eastAsia" w:ascii="仿宋" w:hAnsi="仿宋" w:eastAsia="仿宋" w:cs="仿宋"/>
                <w:sz w:val="24"/>
                <w:szCs w:val="22"/>
              </w:rPr>
            </w:pPr>
          </w:p>
        </w:tc>
      </w:tr>
      <w:tr w14:paraId="490B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restart"/>
            <w:noWrap w:val="0"/>
            <w:vAlign w:val="center"/>
          </w:tcPr>
          <w:p w14:paraId="499BF713">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学期</w:t>
            </w:r>
          </w:p>
        </w:tc>
        <w:tc>
          <w:tcPr>
            <w:tcW w:w="6120" w:type="dxa"/>
            <w:gridSpan w:val="5"/>
            <w:noWrap w:val="0"/>
            <w:vAlign w:val="center"/>
          </w:tcPr>
          <w:p w14:paraId="6456252E">
            <w:pPr>
              <w:jc w:val="center"/>
              <w:rPr>
                <w:rFonts w:hint="eastAsia" w:ascii="仿宋" w:hAnsi="仿宋" w:eastAsia="仿宋" w:cs="仿宋"/>
                <w:sz w:val="24"/>
                <w:szCs w:val="22"/>
              </w:rPr>
            </w:pPr>
            <w:r>
              <w:rPr>
                <w:rFonts w:hint="eastAsia" w:ascii="仿宋" w:hAnsi="仿宋" w:eastAsia="仿宋" w:cs="仿宋"/>
                <w:sz w:val="24"/>
                <w:szCs w:val="22"/>
                <w:lang w:eastAsia="zh-CN"/>
              </w:rPr>
              <w:t>符合生均经费补助学生</w:t>
            </w:r>
            <w:r>
              <w:rPr>
                <w:rFonts w:hint="eastAsia" w:ascii="仿宋" w:hAnsi="仿宋" w:eastAsia="仿宋" w:cs="仿宋"/>
                <w:sz w:val="24"/>
                <w:szCs w:val="22"/>
              </w:rPr>
              <w:t>总数（人）</w:t>
            </w:r>
          </w:p>
        </w:tc>
      </w:tr>
      <w:tr w14:paraId="7C1E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vMerge w:val="continue"/>
            <w:noWrap w:val="0"/>
            <w:vAlign w:val="center"/>
          </w:tcPr>
          <w:p w14:paraId="4F63425F">
            <w:pPr>
              <w:jc w:val="center"/>
              <w:rPr>
                <w:rFonts w:hint="eastAsia" w:ascii="仿宋" w:hAnsi="仿宋" w:eastAsia="仿宋" w:cs="仿宋"/>
                <w:sz w:val="24"/>
                <w:szCs w:val="22"/>
              </w:rPr>
            </w:pPr>
          </w:p>
        </w:tc>
        <w:tc>
          <w:tcPr>
            <w:tcW w:w="2018" w:type="dxa"/>
            <w:noWrap w:val="0"/>
            <w:vAlign w:val="center"/>
          </w:tcPr>
          <w:p w14:paraId="0C1FE9DB">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小学</w:t>
            </w:r>
          </w:p>
        </w:tc>
        <w:tc>
          <w:tcPr>
            <w:tcW w:w="1037" w:type="dxa"/>
            <w:gridSpan w:val="2"/>
            <w:noWrap w:val="0"/>
            <w:vAlign w:val="center"/>
          </w:tcPr>
          <w:p w14:paraId="50C2F6E8">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初中</w:t>
            </w:r>
          </w:p>
        </w:tc>
        <w:tc>
          <w:tcPr>
            <w:tcW w:w="1167" w:type="dxa"/>
            <w:noWrap w:val="0"/>
            <w:vAlign w:val="center"/>
          </w:tcPr>
          <w:p w14:paraId="0EF72BDA">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中职</w:t>
            </w:r>
          </w:p>
        </w:tc>
        <w:tc>
          <w:tcPr>
            <w:tcW w:w="1898" w:type="dxa"/>
            <w:noWrap w:val="0"/>
            <w:vAlign w:val="top"/>
          </w:tcPr>
          <w:p w14:paraId="3C66613B">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普高</w:t>
            </w:r>
          </w:p>
        </w:tc>
      </w:tr>
      <w:tr w14:paraId="06CA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noWrap w:val="0"/>
            <w:vAlign w:val="center"/>
          </w:tcPr>
          <w:p w14:paraId="77CAED79">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上学期</w:t>
            </w:r>
          </w:p>
        </w:tc>
        <w:tc>
          <w:tcPr>
            <w:tcW w:w="2018" w:type="dxa"/>
            <w:noWrap w:val="0"/>
            <w:vAlign w:val="center"/>
          </w:tcPr>
          <w:p w14:paraId="662EEA6E">
            <w:pPr>
              <w:rPr>
                <w:rFonts w:hint="eastAsia" w:ascii="仿宋" w:hAnsi="仿宋" w:eastAsia="仿宋" w:cs="仿宋"/>
                <w:sz w:val="24"/>
                <w:szCs w:val="22"/>
                <w:lang w:eastAsia="zh-CN"/>
              </w:rPr>
            </w:pPr>
          </w:p>
        </w:tc>
        <w:tc>
          <w:tcPr>
            <w:tcW w:w="1037" w:type="dxa"/>
            <w:gridSpan w:val="2"/>
            <w:noWrap w:val="0"/>
            <w:vAlign w:val="center"/>
          </w:tcPr>
          <w:p w14:paraId="61F0DB48">
            <w:pPr>
              <w:jc w:val="center"/>
              <w:rPr>
                <w:rFonts w:hint="eastAsia" w:ascii="仿宋" w:hAnsi="仿宋" w:eastAsia="仿宋" w:cs="仿宋"/>
                <w:sz w:val="24"/>
                <w:szCs w:val="22"/>
              </w:rPr>
            </w:pPr>
          </w:p>
        </w:tc>
        <w:tc>
          <w:tcPr>
            <w:tcW w:w="1167" w:type="dxa"/>
            <w:noWrap w:val="0"/>
            <w:vAlign w:val="center"/>
          </w:tcPr>
          <w:p w14:paraId="1CCB5357">
            <w:pPr>
              <w:jc w:val="center"/>
              <w:rPr>
                <w:rFonts w:hint="eastAsia" w:ascii="仿宋" w:hAnsi="仿宋" w:eastAsia="仿宋" w:cs="仿宋"/>
                <w:sz w:val="24"/>
                <w:szCs w:val="22"/>
              </w:rPr>
            </w:pPr>
          </w:p>
        </w:tc>
        <w:tc>
          <w:tcPr>
            <w:tcW w:w="1898" w:type="dxa"/>
            <w:noWrap w:val="0"/>
            <w:vAlign w:val="top"/>
          </w:tcPr>
          <w:p w14:paraId="1F2E62B1">
            <w:pPr>
              <w:jc w:val="center"/>
              <w:rPr>
                <w:rFonts w:hint="eastAsia" w:ascii="仿宋" w:hAnsi="仿宋" w:eastAsia="仿宋" w:cs="仿宋"/>
                <w:sz w:val="24"/>
                <w:szCs w:val="22"/>
              </w:rPr>
            </w:pPr>
          </w:p>
        </w:tc>
      </w:tr>
      <w:tr w14:paraId="699D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7" w:type="dxa"/>
            <w:noWrap w:val="0"/>
            <w:vAlign w:val="center"/>
          </w:tcPr>
          <w:p w14:paraId="46272571">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下学期</w:t>
            </w:r>
          </w:p>
        </w:tc>
        <w:tc>
          <w:tcPr>
            <w:tcW w:w="2018" w:type="dxa"/>
            <w:noWrap w:val="0"/>
            <w:vAlign w:val="center"/>
          </w:tcPr>
          <w:p w14:paraId="2239FA09">
            <w:pPr>
              <w:rPr>
                <w:rFonts w:hint="eastAsia" w:ascii="仿宋" w:hAnsi="仿宋" w:eastAsia="仿宋" w:cs="仿宋"/>
                <w:sz w:val="24"/>
                <w:szCs w:val="22"/>
                <w:lang w:eastAsia="zh-CN"/>
              </w:rPr>
            </w:pPr>
          </w:p>
        </w:tc>
        <w:tc>
          <w:tcPr>
            <w:tcW w:w="1037" w:type="dxa"/>
            <w:gridSpan w:val="2"/>
            <w:noWrap w:val="0"/>
            <w:vAlign w:val="center"/>
          </w:tcPr>
          <w:p w14:paraId="1A6B06EA">
            <w:pPr>
              <w:jc w:val="center"/>
              <w:rPr>
                <w:rFonts w:hint="eastAsia" w:ascii="仿宋" w:hAnsi="仿宋" w:eastAsia="仿宋" w:cs="仿宋"/>
                <w:sz w:val="24"/>
                <w:szCs w:val="22"/>
              </w:rPr>
            </w:pPr>
          </w:p>
        </w:tc>
        <w:tc>
          <w:tcPr>
            <w:tcW w:w="1167" w:type="dxa"/>
            <w:noWrap w:val="0"/>
            <w:vAlign w:val="center"/>
          </w:tcPr>
          <w:p w14:paraId="7E5E468C">
            <w:pPr>
              <w:jc w:val="center"/>
              <w:rPr>
                <w:rFonts w:hint="eastAsia" w:ascii="仿宋" w:hAnsi="仿宋" w:eastAsia="仿宋" w:cs="仿宋"/>
                <w:sz w:val="24"/>
                <w:szCs w:val="22"/>
              </w:rPr>
            </w:pPr>
          </w:p>
        </w:tc>
        <w:tc>
          <w:tcPr>
            <w:tcW w:w="1898" w:type="dxa"/>
            <w:noWrap w:val="0"/>
            <w:vAlign w:val="top"/>
          </w:tcPr>
          <w:p w14:paraId="6573CC9F">
            <w:pPr>
              <w:jc w:val="center"/>
              <w:rPr>
                <w:rFonts w:hint="eastAsia" w:ascii="仿宋" w:hAnsi="仿宋" w:eastAsia="仿宋" w:cs="仿宋"/>
                <w:sz w:val="24"/>
                <w:szCs w:val="22"/>
              </w:rPr>
            </w:pPr>
          </w:p>
        </w:tc>
      </w:tr>
      <w:tr w14:paraId="6DDA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75" w:type="dxa"/>
            <w:gridSpan w:val="2"/>
            <w:noWrap w:val="0"/>
            <w:vAlign w:val="center"/>
          </w:tcPr>
          <w:p w14:paraId="724FB40E">
            <w:pPr>
              <w:jc w:val="center"/>
              <w:rPr>
                <w:rFonts w:hint="eastAsia" w:ascii="仿宋" w:hAnsi="仿宋" w:eastAsia="仿宋" w:cs="仿宋"/>
                <w:sz w:val="24"/>
                <w:szCs w:val="22"/>
                <w:lang w:eastAsia="zh-CN"/>
              </w:rPr>
            </w:pPr>
            <w:r>
              <w:rPr>
                <w:rFonts w:hint="eastAsia" w:ascii="仿宋" w:hAnsi="仿宋" w:eastAsia="仿宋" w:cs="仿宋"/>
                <w:sz w:val="24"/>
                <w:szCs w:val="22"/>
                <w:lang w:eastAsia="zh-CN"/>
              </w:rPr>
              <w:t>其它补助（元）</w:t>
            </w:r>
          </w:p>
        </w:tc>
        <w:tc>
          <w:tcPr>
            <w:tcW w:w="4102" w:type="dxa"/>
            <w:gridSpan w:val="4"/>
            <w:noWrap w:val="0"/>
            <w:vAlign w:val="center"/>
          </w:tcPr>
          <w:p w14:paraId="33D221BB">
            <w:pPr>
              <w:jc w:val="center"/>
              <w:rPr>
                <w:rFonts w:hint="eastAsia" w:ascii="仿宋" w:hAnsi="仿宋" w:eastAsia="仿宋" w:cs="仿宋"/>
                <w:b/>
                <w:sz w:val="24"/>
                <w:szCs w:val="22"/>
              </w:rPr>
            </w:pPr>
          </w:p>
        </w:tc>
      </w:tr>
      <w:tr w14:paraId="7DC0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75" w:type="dxa"/>
            <w:gridSpan w:val="2"/>
            <w:noWrap w:val="0"/>
            <w:vAlign w:val="center"/>
          </w:tcPr>
          <w:p w14:paraId="55A15CBD">
            <w:pPr>
              <w:jc w:val="center"/>
              <w:rPr>
                <w:rFonts w:hint="eastAsia" w:ascii="仿宋" w:hAnsi="仿宋" w:eastAsia="仿宋" w:cs="仿宋"/>
                <w:sz w:val="24"/>
                <w:szCs w:val="22"/>
              </w:rPr>
            </w:pPr>
            <w:r>
              <w:rPr>
                <w:rFonts w:hint="eastAsia" w:ascii="仿宋" w:hAnsi="仿宋" w:eastAsia="仿宋" w:cs="仿宋"/>
                <w:sz w:val="24"/>
                <w:szCs w:val="22"/>
              </w:rPr>
              <w:t>补助经费合计（万元）</w:t>
            </w:r>
          </w:p>
        </w:tc>
        <w:tc>
          <w:tcPr>
            <w:tcW w:w="4102" w:type="dxa"/>
            <w:gridSpan w:val="4"/>
            <w:noWrap w:val="0"/>
            <w:vAlign w:val="center"/>
          </w:tcPr>
          <w:p w14:paraId="41DD120B">
            <w:pPr>
              <w:jc w:val="center"/>
              <w:rPr>
                <w:rFonts w:hint="eastAsia" w:ascii="仿宋" w:hAnsi="仿宋" w:eastAsia="仿宋" w:cs="仿宋"/>
                <w:b/>
                <w:sz w:val="24"/>
                <w:szCs w:val="22"/>
              </w:rPr>
            </w:pPr>
          </w:p>
        </w:tc>
      </w:tr>
    </w:tbl>
    <w:p w14:paraId="43EECA16">
      <w:pPr>
        <w:keepNext w:val="0"/>
        <w:keepLines w:val="0"/>
        <w:pageBreakBefore w:val="0"/>
        <w:widowControl w:val="0"/>
        <w:kinsoku/>
        <w:wordWrap/>
        <w:overflowPunct/>
        <w:topLinePunct w:val="0"/>
        <w:autoSpaceDE/>
        <w:autoSpaceDN/>
        <w:bidi w:val="0"/>
        <w:adjustRightInd/>
        <w:snapToGrid/>
        <w:spacing w:before="176" w:beforeLines="30" w:line="280" w:lineRule="exact"/>
        <w:jc w:val="left"/>
        <w:textAlignment w:val="auto"/>
        <w:outlineLvl w:val="9"/>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1.学校类别指幼儿园、小学、初中、普高、职高、技校、完中、九年制学校、十二年制学校。</w:t>
      </w:r>
    </w:p>
    <w:p w14:paraId="6157A1A3">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 w:hAnsi="仿宋" w:eastAsia="仿宋" w:cs="仿宋"/>
          <w:sz w:val="24"/>
          <w:szCs w:val="22"/>
          <w:lang w:val="en-US" w:eastAsia="zh-CN"/>
        </w:rPr>
      </w:pPr>
    </w:p>
    <w:p w14:paraId="63191F6D">
      <w:pPr>
        <w:ind w:firstLine="240" w:firstLineChars="1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经办人签章：                        学校负责人签章：</w:t>
      </w:r>
    </w:p>
    <w:p w14:paraId="4DCB2273">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w:t>
      </w:r>
      <w:r>
        <w:rPr>
          <w:rFonts w:hint="eastAsia" w:ascii="黑体" w:hAnsi="黑体" w:eastAsia="黑体" w:cs="黑体"/>
          <w:sz w:val="32"/>
          <w:szCs w:val="22"/>
          <w:lang w:val="en-US" w:eastAsia="zh-CN"/>
        </w:rPr>
        <w:t>件</w:t>
      </w:r>
      <w:r>
        <w:rPr>
          <w:rFonts w:hint="eastAsia" w:ascii="黑体" w:hAnsi="黑体" w:eastAsia="黑体" w:cs="黑体"/>
          <w:b w:val="0"/>
          <w:bCs w:val="0"/>
          <w:sz w:val="32"/>
          <w:szCs w:val="32"/>
          <w:lang w:val="en-US" w:eastAsia="zh-CN"/>
        </w:rPr>
        <w:t>3</w:t>
      </w:r>
    </w:p>
    <w:p w14:paraId="0BD2C425">
      <w:pPr>
        <w:tabs>
          <w:tab w:val="left" w:pos="2849"/>
        </w:tabs>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上年度资金使用情况</w:t>
      </w:r>
      <w:r>
        <w:rPr>
          <w:rFonts w:hint="eastAsia" w:ascii="方正小标宋简体" w:hAnsi="方正小标宋简体" w:eastAsia="方正小标宋简体" w:cs="方正小标宋简体"/>
          <w:b w:val="0"/>
          <w:bCs/>
          <w:sz w:val="40"/>
          <w:szCs w:val="40"/>
          <w:lang w:eastAsia="zh-CN"/>
        </w:rPr>
        <w:t>及本年度资金使用计划</w:t>
      </w:r>
      <w:r>
        <w:rPr>
          <w:rFonts w:hint="eastAsia" w:ascii="方正小标宋简体" w:hAnsi="方正小标宋简体" w:eastAsia="方正小标宋简体" w:cs="方正小标宋简体"/>
          <w:b w:val="0"/>
          <w:bCs/>
          <w:sz w:val="40"/>
          <w:szCs w:val="40"/>
        </w:rPr>
        <w:t>表</w:t>
      </w:r>
    </w:p>
    <w:p w14:paraId="6431DB95">
      <w:pPr>
        <w:ind w:firstLine="280" w:firstLineChars="100"/>
        <w:rPr>
          <w:rFonts w:hint="eastAsia" w:ascii="仿宋" w:hAnsi="仿宋" w:eastAsia="仿宋" w:cs="仿宋"/>
          <w:sz w:val="28"/>
          <w:szCs w:val="28"/>
        </w:rPr>
      </w:pPr>
      <w:r>
        <w:rPr>
          <w:rFonts w:hint="eastAsia" w:ascii="仿宋" w:hAnsi="仿宋" w:eastAsia="仿宋" w:cs="仿宋"/>
          <w:sz w:val="28"/>
          <w:szCs w:val="28"/>
        </w:rPr>
        <w:t>学校盖章：</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22"/>
        <w:gridCol w:w="1995"/>
        <w:gridCol w:w="2070"/>
        <w:gridCol w:w="1459"/>
      </w:tblGrid>
      <w:tr w14:paraId="512D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522" w:type="dxa"/>
            <w:gridSpan w:val="5"/>
            <w:tcBorders>
              <w:tl2br w:val="nil"/>
              <w:tr2bl w:val="nil"/>
            </w:tcBorders>
            <w:noWrap w:val="0"/>
            <w:vAlign w:val="center"/>
          </w:tcPr>
          <w:p w14:paraId="3AB0DE61">
            <w:pPr>
              <w:jc w:val="center"/>
              <w:rPr>
                <w:rFonts w:hint="eastAsia" w:ascii="仿宋" w:hAnsi="仿宋" w:eastAsia="仿宋" w:cs="仿宋"/>
                <w:kern w:val="0"/>
                <w:sz w:val="24"/>
                <w:szCs w:val="24"/>
              </w:rPr>
            </w:pPr>
            <w:r>
              <w:rPr>
                <w:rFonts w:hint="eastAsia" w:ascii="仿宋" w:hAnsi="仿宋" w:eastAsia="仿宋" w:cs="仿宋"/>
                <w:kern w:val="0"/>
                <w:sz w:val="24"/>
                <w:szCs w:val="24"/>
              </w:rPr>
              <w:t>上年度补助资金（万元）</w:t>
            </w:r>
          </w:p>
        </w:tc>
      </w:tr>
      <w:tr w14:paraId="5857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76" w:type="dxa"/>
            <w:vMerge w:val="restart"/>
            <w:tcBorders>
              <w:tl2br w:val="nil"/>
              <w:tr2bl w:val="nil"/>
            </w:tcBorders>
            <w:noWrap w:val="0"/>
            <w:vAlign w:val="center"/>
          </w:tcPr>
          <w:p w14:paraId="6F68C621">
            <w:pPr>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总额</w:t>
            </w:r>
          </w:p>
        </w:tc>
        <w:tc>
          <w:tcPr>
            <w:tcW w:w="5787" w:type="dxa"/>
            <w:gridSpan w:val="3"/>
            <w:tcBorders>
              <w:tl2br w:val="nil"/>
              <w:tr2bl w:val="nil"/>
            </w:tcBorders>
            <w:noWrap w:val="0"/>
            <w:vAlign w:val="center"/>
          </w:tcPr>
          <w:p w14:paraId="18945355">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教师补助经费</w:t>
            </w:r>
          </w:p>
        </w:tc>
        <w:tc>
          <w:tcPr>
            <w:tcW w:w="1459" w:type="dxa"/>
            <w:vMerge w:val="restart"/>
            <w:tcBorders>
              <w:tl2br w:val="nil"/>
              <w:tr2bl w:val="nil"/>
            </w:tcBorders>
            <w:noWrap w:val="0"/>
            <w:vAlign w:val="center"/>
          </w:tcPr>
          <w:p w14:paraId="4954E47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spacing w:val="0"/>
                <w:sz w:val="24"/>
                <w:szCs w:val="22"/>
                <w:lang w:eastAsia="zh-CN"/>
              </w:rPr>
            </w:pPr>
            <w:r>
              <w:rPr>
                <w:rFonts w:hint="eastAsia" w:ascii="仿宋" w:hAnsi="仿宋" w:eastAsia="仿宋" w:cs="仿宋"/>
                <w:spacing w:val="0"/>
                <w:sz w:val="24"/>
                <w:szCs w:val="22"/>
                <w:lang w:eastAsia="zh-CN"/>
              </w:rPr>
              <w:t>生均公用经费</w:t>
            </w:r>
          </w:p>
          <w:p w14:paraId="382200C0">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spacing w:val="0"/>
                <w:sz w:val="24"/>
                <w:szCs w:val="22"/>
                <w:lang w:val="en-US" w:eastAsia="zh-CN"/>
              </w:rPr>
            </w:pPr>
          </w:p>
        </w:tc>
      </w:tr>
      <w:tr w14:paraId="3F53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276" w:type="dxa"/>
            <w:vMerge w:val="continue"/>
            <w:tcBorders>
              <w:tl2br w:val="nil"/>
              <w:tr2bl w:val="nil"/>
            </w:tcBorders>
            <w:noWrap w:val="0"/>
            <w:vAlign w:val="center"/>
          </w:tcPr>
          <w:p w14:paraId="7CF851D5">
            <w:pPr>
              <w:spacing w:line="440" w:lineRule="exact"/>
              <w:jc w:val="center"/>
              <w:rPr>
                <w:rFonts w:hint="eastAsia" w:ascii="仿宋" w:hAnsi="仿宋" w:eastAsia="仿宋" w:cs="仿宋"/>
                <w:kern w:val="0"/>
                <w:sz w:val="24"/>
                <w:szCs w:val="24"/>
                <w:lang w:eastAsia="zh-CN"/>
              </w:rPr>
            </w:pPr>
          </w:p>
        </w:tc>
        <w:tc>
          <w:tcPr>
            <w:tcW w:w="1722" w:type="dxa"/>
            <w:tcBorders>
              <w:tl2br w:val="nil"/>
              <w:tr2bl w:val="nil"/>
            </w:tcBorders>
            <w:noWrap w:val="0"/>
            <w:vAlign w:val="center"/>
          </w:tcPr>
          <w:p w14:paraId="0D6C62C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spacing w:val="0"/>
                <w:sz w:val="24"/>
                <w:szCs w:val="22"/>
                <w:lang w:eastAsia="zh-CN"/>
              </w:rPr>
            </w:pPr>
            <w:r>
              <w:rPr>
                <w:rFonts w:hint="eastAsia" w:ascii="仿宋" w:hAnsi="仿宋" w:eastAsia="仿宋" w:cs="仿宋"/>
                <w:spacing w:val="0"/>
                <w:sz w:val="24"/>
                <w:szCs w:val="22"/>
                <w:lang w:eastAsia="zh-CN"/>
              </w:rPr>
              <w:t>社会保险补助</w:t>
            </w:r>
          </w:p>
        </w:tc>
        <w:tc>
          <w:tcPr>
            <w:tcW w:w="1995" w:type="dxa"/>
            <w:tcBorders>
              <w:tl2br w:val="nil"/>
              <w:tr2bl w:val="nil"/>
            </w:tcBorders>
            <w:noWrap w:val="0"/>
            <w:vAlign w:val="center"/>
          </w:tcPr>
          <w:p w14:paraId="6B76DED3">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spacing w:val="0"/>
                <w:sz w:val="24"/>
                <w:szCs w:val="22"/>
                <w:lang w:eastAsia="zh-CN"/>
              </w:rPr>
            </w:pPr>
            <w:r>
              <w:rPr>
                <w:rFonts w:hint="eastAsia" w:ascii="仿宋" w:hAnsi="仿宋" w:eastAsia="仿宋" w:cs="仿宋"/>
                <w:spacing w:val="0"/>
                <w:sz w:val="24"/>
                <w:szCs w:val="22"/>
                <w:lang w:eastAsia="zh-CN"/>
              </w:rPr>
              <w:t>名优骨干教师补助和农村任教教师津贴补助</w:t>
            </w:r>
          </w:p>
        </w:tc>
        <w:tc>
          <w:tcPr>
            <w:tcW w:w="2070" w:type="dxa"/>
            <w:tcBorders>
              <w:tl2br w:val="nil"/>
              <w:tr2bl w:val="nil"/>
            </w:tcBorders>
            <w:noWrap w:val="0"/>
            <w:vAlign w:val="center"/>
          </w:tcPr>
          <w:p w14:paraId="509F68D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pacing w:val="0"/>
                <w:sz w:val="24"/>
                <w:szCs w:val="22"/>
              </w:rPr>
            </w:pPr>
            <w:r>
              <w:rPr>
                <w:rFonts w:hint="eastAsia" w:ascii="仿宋" w:hAnsi="仿宋" w:eastAsia="仿宋" w:cs="仿宋"/>
                <w:spacing w:val="0"/>
                <w:sz w:val="24"/>
                <w:szCs w:val="22"/>
              </w:rPr>
              <w:t>2014年10月1日前(不含10月1日）参加工作并符合享受一次性退休补贴的教师</w:t>
            </w:r>
            <w:r>
              <w:rPr>
                <w:rFonts w:hint="eastAsia" w:ascii="仿宋" w:hAnsi="仿宋" w:eastAsia="仿宋" w:cs="仿宋"/>
                <w:spacing w:val="0"/>
                <w:sz w:val="24"/>
                <w:szCs w:val="22"/>
                <w:lang w:eastAsia="zh-CN"/>
              </w:rPr>
              <w:t>的补贴</w:t>
            </w:r>
          </w:p>
        </w:tc>
        <w:tc>
          <w:tcPr>
            <w:tcW w:w="1459" w:type="dxa"/>
            <w:vMerge w:val="continue"/>
            <w:tcBorders>
              <w:tl2br w:val="nil"/>
              <w:tr2bl w:val="nil"/>
            </w:tcBorders>
            <w:noWrap w:val="0"/>
            <w:vAlign w:val="center"/>
          </w:tcPr>
          <w:p w14:paraId="2F510466">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spacing w:val="0"/>
                <w:sz w:val="24"/>
                <w:szCs w:val="22"/>
                <w:lang w:val="en-US" w:eastAsia="zh-CN"/>
              </w:rPr>
            </w:pPr>
          </w:p>
        </w:tc>
      </w:tr>
      <w:tr w14:paraId="6A8F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tcBorders>
              <w:tl2br w:val="nil"/>
              <w:tr2bl w:val="nil"/>
            </w:tcBorders>
            <w:noWrap w:val="0"/>
            <w:vAlign w:val="center"/>
          </w:tcPr>
          <w:p w14:paraId="7EFEC4F7">
            <w:pPr>
              <w:spacing w:line="440" w:lineRule="exact"/>
              <w:jc w:val="center"/>
              <w:rPr>
                <w:rFonts w:hint="eastAsia" w:ascii="仿宋" w:hAnsi="仿宋" w:eastAsia="仿宋" w:cs="仿宋"/>
                <w:kern w:val="0"/>
                <w:sz w:val="24"/>
                <w:szCs w:val="24"/>
                <w:lang w:eastAsia="zh-CN"/>
              </w:rPr>
            </w:pPr>
          </w:p>
        </w:tc>
        <w:tc>
          <w:tcPr>
            <w:tcW w:w="1722" w:type="dxa"/>
            <w:tcBorders>
              <w:tl2br w:val="nil"/>
              <w:tr2bl w:val="nil"/>
            </w:tcBorders>
            <w:noWrap w:val="0"/>
            <w:vAlign w:val="center"/>
          </w:tcPr>
          <w:p w14:paraId="4FEB1AA3">
            <w:pPr>
              <w:spacing w:line="440" w:lineRule="exact"/>
              <w:jc w:val="center"/>
              <w:rPr>
                <w:rFonts w:hint="eastAsia" w:ascii="仿宋" w:hAnsi="仿宋" w:eastAsia="仿宋" w:cs="仿宋"/>
                <w:kern w:val="0"/>
                <w:sz w:val="24"/>
                <w:szCs w:val="24"/>
                <w:lang w:eastAsia="zh-CN"/>
              </w:rPr>
            </w:pPr>
          </w:p>
        </w:tc>
        <w:tc>
          <w:tcPr>
            <w:tcW w:w="1995" w:type="dxa"/>
            <w:tcBorders>
              <w:tl2br w:val="nil"/>
              <w:tr2bl w:val="nil"/>
            </w:tcBorders>
            <w:noWrap w:val="0"/>
            <w:vAlign w:val="center"/>
          </w:tcPr>
          <w:p w14:paraId="230F47A4">
            <w:pPr>
              <w:spacing w:line="440" w:lineRule="exact"/>
              <w:jc w:val="center"/>
              <w:rPr>
                <w:rFonts w:hint="eastAsia" w:ascii="仿宋" w:hAnsi="仿宋" w:eastAsia="仿宋" w:cs="仿宋"/>
                <w:kern w:val="0"/>
                <w:sz w:val="24"/>
                <w:szCs w:val="24"/>
                <w:lang w:eastAsia="zh-CN"/>
              </w:rPr>
            </w:pPr>
          </w:p>
        </w:tc>
        <w:tc>
          <w:tcPr>
            <w:tcW w:w="2070" w:type="dxa"/>
            <w:tcBorders>
              <w:tl2br w:val="nil"/>
              <w:tr2bl w:val="nil"/>
            </w:tcBorders>
            <w:noWrap w:val="0"/>
            <w:vAlign w:val="center"/>
          </w:tcPr>
          <w:p w14:paraId="10CDC6AB">
            <w:pPr>
              <w:spacing w:line="440" w:lineRule="exact"/>
              <w:jc w:val="center"/>
              <w:rPr>
                <w:rFonts w:hint="eastAsia" w:ascii="仿宋" w:hAnsi="仿宋" w:eastAsia="仿宋" w:cs="仿宋"/>
                <w:sz w:val="24"/>
                <w:szCs w:val="24"/>
              </w:rPr>
            </w:pPr>
          </w:p>
        </w:tc>
        <w:tc>
          <w:tcPr>
            <w:tcW w:w="1459" w:type="dxa"/>
            <w:tcBorders>
              <w:tl2br w:val="nil"/>
              <w:tr2bl w:val="nil"/>
            </w:tcBorders>
            <w:noWrap w:val="0"/>
            <w:vAlign w:val="center"/>
          </w:tcPr>
          <w:p w14:paraId="5AB19F93">
            <w:pPr>
              <w:spacing w:line="440" w:lineRule="exact"/>
              <w:jc w:val="center"/>
              <w:rPr>
                <w:rFonts w:hint="eastAsia" w:ascii="仿宋" w:hAnsi="仿宋" w:eastAsia="仿宋" w:cs="仿宋"/>
                <w:kern w:val="0"/>
                <w:sz w:val="24"/>
                <w:szCs w:val="24"/>
                <w:lang w:val="en-US" w:eastAsia="zh-CN"/>
              </w:rPr>
            </w:pPr>
          </w:p>
        </w:tc>
      </w:tr>
      <w:tr w14:paraId="4B85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276" w:type="dxa"/>
            <w:tcBorders>
              <w:tl2br w:val="nil"/>
              <w:tr2bl w:val="nil"/>
            </w:tcBorders>
            <w:noWrap w:val="0"/>
            <w:vAlign w:val="center"/>
          </w:tcPr>
          <w:p w14:paraId="28509F7D">
            <w:pPr>
              <w:jc w:val="center"/>
              <w:rPr>
                <w:rFonts w:hint="eastAsia" w:ascii="仿宋" w:hAnsi="仿宋" w:eastAsia="仿宋" w:cs="仿宋"/>
                <w:kern w:val="0"/>
                <w:sz w:val="24"/>
                <w:szCs w:val="22"/>
                <w:lang w:eastAsia="zh-CN"/>
              </w:rPr>
            </w:pPr>
            <w:r>
              <w:rPr>
                <w:rFonts w:hint="eastAsia" w:ascii="仿宋" w:hAnsi="仿宋" w:eastAsia="仿宋" w:cs="仿宋"/>
                <w:kern w:val="0"/>
                <w:sz w:val="24"/>
                <w:szCs w:val="22"/>
                <w:lang w:eastAsia="zh-CN"/>
              </w:rPr>
              <w:t>上年度</w:t>
            </w:r>
          </w:p>
          <w:p w14:paraId="6F6668E6">
            <w:pPr>
              <w:jc w:val="center"/>
              <w:rPr>
                <w:rFonts w:hint="eastAsia" w:ascii="仿宋" w:hAnsi="仿宋" w:eastAsia="仿宋" w:cs="仿宋"/>
                <w:kern w:val="0"/>
                <w:sz w:val="24"/>
                <w:szCs w:val="22"/>
              </w:rPr>
            </w:pPr>
            <w:r>
              <w:rPr>
                <w:rFonts w:hint="eastAsia" w:ascii="仿宋" w:hAnsi="仿宋" w:eastAsia="仿宋" w:cs="仿宋"/>
                <w:kern w:val="0"/>
                <w:sz w:val="24"/>
                <w:szCs w:val="22"/>
              </w:rPr>
              <w:t>资金</w:t>
            </w:r>
          </w:p>
          <w:p w14:paraId="12E5BD21">
            <w:pPr>
              <w:jc w:val="center"/>
              <w:rPr>
                <w:rFonts w:hint="eastAsia" w:ascii="仿宋" w:hAnsi="仿宋" w:eastAsia="仿宋" w:cs="仿宋"/>
                <w:kern w:val="0"/>
                <w:sz w:val="24"/>
                <w:szCs w:val="22"/>
              </w:rPr>
            </w:pPr>
            <w:r>
              <w:rPr>
                <w:rFonts w:hint="eastAsia" w:ascii="仿宋" w:hAnsi="仿宋" w:eastAsia="仿宋" w:cs="仿宋"/>
                <w:kern w:val="0"/>
                <w:sz w:val="24"/>
                <w:szCs w:val="22"/>
              </w:rPr>
              <w:t>使用情况</w:t>
            </w:r>
          </w:p>
        </w:tc>
        <w:tc>
          <w:tcPr>
            <w:tcW w:w="7246" w:type="dxa"/>
            <w:gridSpan w:val="4"/>
            <w:tcBorders>
              <w:tl2br w:val="nil"/>
              <w:tr2bl w:val="nil"/>
            </w:tcBorders>
            <w:noWrap w:val="0"/>
            <w:vAlign w:val="top"/>
          </w:tcPr>
          <w:p w14:paraId="11E068A4">
            <w:pPr>
              <w:rPr>
                <w:szCs w:val="22"/>
              </w:rPr>
            </w:pPr>
          </w:p>
          <w:p w14:paraId="09720B7E">
            <w:pPr>
              <w:rPr>
                <w:szCs w:val="22"/>
              </w:rPr>
            </w:pPr>
          </w:p>
          <w:p w14:paraId="46FE3DE4">
            <w:pPr>
              <w:rPr>
                <w:szCs w:val="22"/>
              </w:rPr>
            </w:pPr>
          </w:p>
          <w:p w14:paraId="229F8B57">
            <w:pPr>
              <w:rPr>
                <w:szCs w:val="22"/>
              </w:rPr>
            </w:pPr>
          </w:p>
          <w:p w14:paraId="2ABC6682">
            <w:pPr>
              <w:rPr>
                <w:rFonts w:hint="eastAsia" w:ascii="仿宋" w:hAnsi="仿宋" w:eastAsia="仿宋" w:cs="仿宋"/>
                <w:kern w:val="0"/>
                <w:sz w:val="24"/>
                <w:szCs w:val="22"/>
              </w:rPr>
            </w:pPr>
          </w:p>
          <w:p w14:paraId="07334DFB">
            <w:pPr>
              <w:rPr>
                <w:rFonts w:hint="eastAsia" w:ascii="仿宋" w:hAnsi="仿宋" w:eastAsia="仿宋" w:cs="仿宋"/>
                <w:kern w:val="0"/>
                <w:sz w:val="24"/>
                <w:szCs w:val="22"/>
              </w:rPr>
            </w:pPr>
          </w:p>
        </w:tc>
      </w:tr>
      <w:tr w14:paraId="2E72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276" w:type="dxa"/>
            <w:tcBorders>
              <w:tl2br w:val="nil"/>
              <w:tr2bl w:val="nil"/>
            </w:tcBorders>
            <w:noWrap w:val="0"/>
            <w:vAlign w:val="center"/>
          </w:tcPr>
          <w:p w14:paraId="4C5B80FB">
            <w:pPr>
              <w:jc w:val="center"/>
              <w:rPr>
                <w:rFonts w:hint="eastAsia" w:ascii="仿宋" w:hAnsi="仿宋" w:eastAsia="仿宋" w:cs="仿宋"/>
                <w:kern w:val="0"/>
                <w:sz w:val="24"/>
                <w:szCs w:val="22"/>
                <w:lang w:eastAsia="zh-CN"/>
              </w:rPr>
            </w:pPr>
            <w:r>
              <w:rPr>
                <w:rFonts w:hint="eastAsia" w:ascii="仿宋" w:hAnsi="仿宋" w:eastAsia="仿宋" w:cs="仿宋"/>
                <w:kern w:val="0"/>
                <w:sz w:val="24"/>
                <w:szCs w:val="22"/>
                <w:lang w:eastAsia="zh-CN"/>
              </w:rPr>
              <w:t>本年度资金使用计划</w:t>
            </w:r>
          </w:p>
        </w:tc>
        <w:tc>
          <w:tcPr>
            <w:tcW w:w="7246" w:type="dxa"/>
            <w:gridSpan w:val="4"/>
            <w:tcBorders>
              <w:tl2br w:val="nil"/>
              <w:tr2bl w:val="nil"/>
            </w:tcBorders>
            <w:noWrap w:val="0"/>
            <w:vAlign w:val="top"/>
          </w:tcPr>
          <w:p w14:paraId="4CBBBA84">
            <w:pPr>
              <w:jc w:val="center"/>
              <w:rPr>
                <w:rFonts w:hint="eastAsia" w:ascii="仿宋" w:hAnsi="仿宋" w:eastAsia="仿宋" w:cs="仿宋"/>
                <w:kern w:val="0"/>
                <w:sz w:val="24"/>
                <w:szCs w:val="22"/>
              </w:rPr>
            </w:pPr>
          </w:p>
        </w:tc>
      </w:tr>
    </w:tbl>
    <w:p w14:paraId="28DCF108">
      <w:pPr>
        <w:spacing w:line="240" w:lineRule="exact"/>
        <w:rPr>
          <w:rFonts w:hint="eastAsia"/>
          <w:sz w:val="24"/>
          <w:szCs w:val="22"/>
        </w:rPr>
      </w:pPr>
    </w:p>
    <w:p w14:paraId="48E4517F">
      <w:pPr>
        <w:ind w:firstLine="240" w:firstLineChars="100"/>
        <w:jc w:val="both"/>
        <w:rPr>
          <w:rFonts w:hint="eastAsia" w:ascii="仿宋" w:hAnsi="仿宋" w:eastAsia="仿宋" w:cs="仿宋"/>
          <w:sz w:val="24"/>
        </w:rPr>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rtlGutter w:val="0"/>
          <w:docGrid w:type="lines" w:linePitch="579" w:charSpace="0"/>
        </w:sectPr>
      </w:pPr>
      <w:r>
        <w:rPr>
          <w:rFonts w:hint="eastAsia" w:ascii="仿宋" w:hAnsi="仿宋" w:eastAsia="仿宋" w:cs="仿宋"/>
          <w:kern w:val="0"/>
          <w:sz w:val="24"/>
          <w:szCs w:val="22"/>
          <w:lang w:eastAsia="zh-CN"/>
        </w:rPr>
        <w:t xml:space="preserve">填表人：                </w:t>
      </w:r>
      <w:r>
        <w:rPr>
          <w:rFonts w:hint="eastAsia" w:ascii="仿宋" w:hAnsi="仿宋" w:eastAsia="仿宋" w:cs="仿宋"/>
          <w:kern w:val="0"/>
          <w:sz w:val="24"/>
          <w:szCs w:val="22"/>
          <w:lang w:val="en-US" w:eastAsia="zh-CN"/>
        </w:rPr>
        <w:t xml:space="preserve">  </w:t>
      </w:r>
      <w:r>
        <w:rPr>
          <w:rFonts w:hint="eastAsia" w:ascii="仿宋" w:hAnsi="仿宋" w:eastAsia="仿宋" w:cs="仿宋"/>
          <w:kern w:val="0"/>
          <w:sz w:val="24"/>
          <w:szCs w:val="22"/>
          <w:lang w:eastAsia="zh-CN"/>
        </w:rPr>
        <w:t xml:space="preserve">电话：               </w:t>
      </w:r>
      <w:r>
        <w:rPr>
          <w:rFonts w:hint="eastAsia" w:ascii="仿宋" w:hAnsi="仿宋" w:eastAsia="仿宋" w:cs="仿宋"/>
          <w:kern w:val="0"/>
          <w:sz w:val="24"/>
          <w:szCs w:val="22"/>
          <w:lang w:val="en-US" w:eastAsia="zh-CN"/>
        </w:rPr>
        <w:t xml:space="preserve">  </w:t>
      </w:r>
      <w:r>
        <w:rPr>
          <w:rFonts w:hint="eastAsia" w:ascii="仿宋" w:hAnsi="仿宋" w:eastAsia="仿宋" w:cs="仿宋"/>
          <w:kern w:val="0"/>
          <w:sz w:val="24"/>
          <w:szCs w:val="22"/>
          <w:lang w:eastAsia="zh-CN"/>
        </w:rPr>
        <w:t>负责人签章：</w:t>
      </w:r>
    </w:p>
    <w:p w14:paraId="28B48F4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方正仿宋_GBK" w:hAnsi="方正仿宋_GBK" w:eastAsia="方正仿宋_GBK" w:cs="方正仿宋_GBK"/>
          <w:sz w:val="28"/>
          <w:szCs w:val="28"/>
          <w:lang w:eastAsia="zh-CN"/>
        </w:rPr>
      </w:pPr>
    </w:p>
    <w:p w14:paraId="04D6090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楷体_GB2312">
    <w:altName w:val="方正楷体_GBK"/>
    <w:panose1 w:val="02010609030101010101"/>
    <w:charset w:val="00"/>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E04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64BD2F">
                          <w:pPr>
                            <w:pStyle w:val="3"/>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64BD2F">
                    <w:pPr>
                      <w:pStyle w:val="3"/>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E8C10"/>
    <w:multiLevelType w:val="singleLevel"/>
    <w:tmpl w:val="377E8C1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E36EB"/>
    <w:rsid w:val="5793BFD8"/>
    <w:rsid w:val="EFEE3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annotation text"/>
    <w:qFormat/>
    <w:uiPriority w:val="0"/>
    <w:pPr>
      <w:widowControl w:val="0"/>
      <w:jc w:val="left"/>
    </w:pPr>
    <w:rPr>
      <w:rFonts w:ascii="Calibri" w:hAnsi="Calibri" w:eastAsia="宋体" w:cs="Times New Roman"/>
      <w:kern w:val="2"/>
      <w:sz w:val="21"/>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2025-01-07T19:29:00Z</dcterms:created>
  <dc:creator>jyj</dc:creator>
  <cp:lastModifiedBy>jyj</cp:lastModifiedBy>
  <dcterms:modified xsi:type="dcterms:W3CDTF">2025-01-07T13:44:22Z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B5C3A24C2752899136BF7C671D00105A_43</vt:lpwstr>
  </property>
</Properties>
</file>