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AA420">
      <w:pPr>
        <w:tabs>
          <w:tab w:val="left" w:pos="630"/>
        </w:tabs>
        <w:spacing w:line="560" w:lineRule="exact"/>
        <w:jc w:val="center"/>
        <w:rPr>
          <w:rFonts w:ascii="仿宋_GB2312" w:hAnsi="Times New Roman" w:eastAsia="仿宋_GB2312" w:cs="Times New Roman"/>
          <w:sz w:val="44"/>
          <w:szCs w:val="44"/>
        </w:rPr>
      </w:pPr>
      <w:r>
        <w:rPr>
          <w:rFonts w:hint="eastAsia" w:ascii="仿宋_GB2312" w:hAnsi="仿宋" w:eastAsia="仿宋_GB2312"/>
          <w:w w:val="110"/>
          <w:sz w:val="44"/>
          <w:szCs w:val="44"/>
        </w:rPr>
        <w:t>《乐清市农村住房建设管理办法(</w:t>
      </w:r>
      <w:r>
        <w:rPr>
          <w:rFonts w:hint="eastAsia" w:ascii="仿宋_GB2312" w:hAnsi="仿宋" w:eastAsia="仿宋_GB2312"/>
          <w:w w:val="110"/>
          <w:sz w:val="44"/>
          <w:szCs w:val="44"/>
          <w:lang w:eastAsia="zh-CN"/>
        </w:rPr>
        <w:t>征求意见稿</w:t>
      </w:r>
      <w:r>
        <w:rPr>
          <w:rFonts w:hint="eastAsia" w:ascii="仿宋_GB2312" w:hAnsi="仿宋" w:eastAsia="仿宋_GB2312"/>
          <w:w w:val="110"/>
          <w:sz w:val="44"/>
          <w:szCs w:val="44"/>
        </w:rPr>
        <w:t>)》</w:t>
      </w:r>
      <w:r>
        <w:rPr>
          <w:rFonts w:hint="eastAsia" w:ascii="仿宋_GB2312" w:hAnsi="Times New Roman" w:eastAsia="仿宋_GB2312" w:cs="Times New Roman"/>
          <w:sz w:val="44"/>
          <w:szCs w:val="44"/>
        </w:rPr>
        <w:t>起草说明</w:t>
      </w:r>
    </w:p>
    <w:p w14:paraId="4B0667A6">
      <w:pPr>
        <w:tabs>
          <w:tab w:val="left" w:pos="630"/>
        </w:tabs>
        <w:spacing w:line="560" w:lineRule="exact"/>
        <w:jc w:val="center"/>
        <w:rPr>
          <w:rFonts w:ascii="仿宋_GB2312" w:hAnsi="Times New Roman" w:eastAsia="仿宋_GB2312" w:cs="Times New Roman"/>
          <w:sz w:val="44"/>
          <w:szCs w:val="44"/>
        </w:rPr>
      </w:pPr>
    </w:p>
    <w:p w14:paraId="4C90C7BB">
      <w:pPr>
        <w:pStyle w:val="13"/>
        <w:tabs>
          <w:tab w:val="left" w:pos="630"/>
        </w:tabs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19C25ADA"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为进一步加强我市个人住宅建设管理，改善城乡人居环境，提升城乡建设品位，</w:t>
      </w:r>
      <w:r>
        <w:rPr>
          <w:rFonts w:hint="eastAsia" w:ascii="仿宋" w:hAnsi="仿宋" w:eastAsia="仿宋"/>
          <w:kern w:val="0"/>
          <w:sz w:val="32"/>
          <w:szCs w:val="32"/>
        </w:rPr>
        <w:t>2020年3月20日，乐清市人民政府出台了《乐清市个人住宅建设管理办法》（乐政发〔2020〕22号），以下简称《原办法》。根据乐清市人民政府《关于公布市政府和市政府办公室行政规范性文件清理结果的通知》（乐政发〔2024〕13号）文件，《原办法》已废止，再加上个人住宅建设建设工程许可、规划及核实职能从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kern w:val="0"/>
          <w:sz w:val="32"/>
          <w:szCs w:val="32"/>
        </w:rPr>
        <w:t>住建局划转至市资规局，需要修订出台新文件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，进一步</w:t>
      </w:r>
      <w:r>
        <w:rPr>
          <w:rFonts w:hint="eastAsia" w:ascii="仿宋" w:hAnsi="仿宋" w:eastAsia="仿宋"/>
          <w:kern w:val="0"/>
          <w:sz w:val="32"/>
          <w:szCs w:val="32"/>
        </w:rPr>
        <w:t>明确我市各有关部门在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农村</w:t>
      </w:r>
      <w:r>
        <w:rPr>
          <w:rFonts w:hint="eastAsia" w:ascii="仿宋" w:hAnsi="仿宋" w:eastAsia="仿宋"/>
          <w:kern w:val="0"/>
          <w:sz w:val="32"/>
          <w:szCs w:val="32"/>
        </w:rPr>
        <w:t>住宅建设审批中的职责分工以及资格预审和建设工程许可、规划核实等行政审批事项的具体标准。</w:t>
      </w:r>
    </w:p>
    <w:p w14:paraId="625CACB6">
      <w:pPr>
        <w:pStyle w:val="13"/>
        <w:tabs>
          <w:tab w:val="left" w:pos="630"/>
        </w:tabs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二、文件涉法内容说明（制定依据）</w:t>
      </w:r>
    </w:p>
    <w:p w14:paraId="41FB34A6"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该文件依据《中华人民共和国土地管理法》《中华人民共和国城乡规划法》《农业农村部、自然资源部关于规范农村宅基地审批管理的通知》（农经发〔2019〕6号）《浙江省国土空间规划条例》《浙江省农村住房建设管理办法》《浙江省自然资源厅 浙江省农业农村厅、浙江省住房和城乡建设厅关于印发农民建房“一件事”办事指南的通知》（2020年修订版）等文件制定。</w:t>
      </w:r>
    </w:p>
    <w:p w14:paraId="1B9C5462">
      <w:pPr>
        <w:pStyle w:val="13"/>
        <w:tabs>
          <w:tab w:val="left" w:pos="630"/>
        </w:tabs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三、文件制定过程</w:t>
      </w:r>
    </w:p>
    <w:p w14:paraId="5A035716"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2025年1月1日，</w:t>
      </w:r>
      <w:r>
        <w:rPr>
          <w:rFonts w:hint="eastAsia" w:ascii="仿宋" w:hAnsi="仿宋" w:eastAsia="仿宋"/>
          <w:kern w:val="0"/>
          <w:sz w:val="32"/>
          <w:szCs w:val="32"/>
        </w:rPr>
        <w:t>《原办法》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正式废止。为加强我市农村住宅建设管理，乐清市农业农村局起草了《乐清市农村住房建设管理办法(初稿)》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。经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市司法局、市农业农村局、市资规局、市住建局、市综合行政执法局等相关部门多次召开</w:t>
      </w:r>
      <w:r>
        <w:rPr>
          <w:rFonts w:hint="eastAsia" w:ascii="仿宋" w:hAnsi="仿宋" w:eastAsia="仿宋"/>
          <w:kern w:val="0"/>
          <w:sz w:val="32"/>
          <w:szCs w:val="32"/>
        </w:rPr>
        <w:t>协调会，进一步修改完善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，形成文件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征求意见稿。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kern w:val="0"/>
          <w:sz w:val="32"/>
          <w:szCs w:val="32"/>
        </w:rPr>
        <w:t>日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至8月21日</w:t>
      </w:r>
      <w:r>
        <w:rPr>
          <w:rFonts w:hint="eastAsia" w:ascii="仿宋" w:hAnsi="仿宋" w:eastAsia="仿宋"/>
          <w:kern w:val="0"/>
          <w:sz w:val="32"/>
          <w:szCs w:val="32"/>
        </w:rPr>
        <w:t>在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乐清市人民政府</w:t>
      </w:r>
      <w:r>
        <w:rPr>
          <w:rFonts w:hint="eastAsia" w:ascii="仿宋" w:hAnsi="仿宋" w:eastAsia="仿宋"/>
          <w:kern w:val="0"/>
          <w:sz w:val="32"/>
          <w:szCs w:val="32"/>
        </w:rPr>
        <w:t>网站公开征求意见，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时间7个工作日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 w14:paraId="00708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四、文件基本介绍</w:t>
      </w:r>
    </w:p>
    <w:p w14:paraId="09D53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乐清市农村住房建设管理办法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（征求意见稿）》（以下简称“《管理办法》”）共分八章，涵盖总则、用地控制、规划管理、“四到场”管理、质量安全管理、不动产登记、责任追究、附则。</w:t>
      </w:r>
    </w:p>
    <w:p w14:paraId="663851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总则部分。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管理办法》框定了文件适用范围，限定于农村住房建设及使用管理。对“宅基地”“农村村民”“农村住房建设”等概念进行释明，提出了“符合规划”“节约集约”“依法管控”“高效便民”四大原则，整合了乡镇街、各职能单位的职责，同时增加了村民委员会、村集体经济组织的职责。</w:t>
      </w:r>
    </w:p>
    <w:p w14:paraId="04DFBB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用地控制部分。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管理办法》详细规定了农村住房建设的“用地面积”“建筑面积”“建筑层数”“建筑层高”等标准；罗列了可以以户为单位申请的4种情形、不予批准的6种情形；确定了视同分户的2种情形。同时明确“原拆原建的，其农村住房占地面积不受户籍、家庭人口限制，但不得大于140平方米。宗地四至有部分移位或者房屋形状、朝向发生变化，在保持用地面积、土地性质不变、未影响相邻权利人合法权益并且符合规划控制的情况下，视为原拆原建。”</w:t>
      </w:r>
    </w:p>
    <w:p w14:paraId="654F83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规划管理部分。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管理办法》提出“农村住房建设实施分区管控，区域分严格控制区域、重点控制区域和一般控制区域，市政府根据城乡发展需要适时调整重点控制区域范围”；明确“单间式农村住房布置应当符合规划，但在审批时可以根据实际情况在规划具体位置一米范围内调整，不再重新修改规划，在未编制村庄规划的村庄范围内开展农村村民住宅建设的，可以依据通则式村庄规划作出行政许可”。</w:t>
      </w:r>
    </w:p>
    <w:p w14:paraId="21827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“四到场”部分。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《管理办法》在我市乐政发〔2017〕75号、乐政发〔2018〕29号等文件基础上，明确“四到场”概念，并从“建筑定位放线到场”“基槽验线到场”“施工过程到场”“建成及竣工核实到场”四环节予以规定。</w:t>
      </w:r>
    </w:p>
    <w:p w14:paraId="34181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质量安全管理部分。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《管理办法》基本引用《温州市人民政府办公室关于切实加强农村住房建设管理的通知》（温政办〔2024〕62号）文件规定。</w:t>
      </w:r>
    </w:p>
    <w:p w14:paraId="4A65E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不动产登记部分。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《管理办法》明确了申请不动产登记的相关程序要求。</w:t>
      </w:r>
    </w:p>
    <w:p w14:paraId="29DB9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责任追究部分。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《管理办法》规定了乡镇街、各职能单位及其工作人员的责任追究，增加了村级组织工作人员的责任追究内容。</w:t>
      </w:r>
    </w:p>
    <w:p w14:paraId="029E2C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附则部分。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管理办法》明确“国有土地上的房屋原有土地边界不规则或者压占城市道路规划路幅、建筑退让区域、消防通道的，经批准，可以适当置换调整土地边界，但不得扩大占地面积；涉及使用集体土地的，需经所在村村集体经济组织同意。”</w:t>
      </w:r>
    </w:p>
    <w:p w14:paraId="0D0C4461">
      <w:pPr>
        <w:tabs>
          <w:tab w:val="left" w:pos="630"/>
        </w:tabs>
        <w:spacing w:line="560" w:lineRule="exact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FCE9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CDEB82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CDEB82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ZDkwZmYyMTc0MWVkNDE0NDM1NmM5MTVhOWYwZGUifQ=="/>
  </w:docVars>
  <w:rsids>
    <w:rsidRoot w:val="00C05E93"/>
    <w:rsid w:val="00020546"/>
    <w:rsid w:val="000309EB"/>
    <w:rsid w:val="00033F8B"/>
    <w:rsid w:val="000419FD"/>
    <w:rsid w:val="000500AC"/>
    <w:rsid w:val="00062150"/>
    <w:rsid w:val="00071E28"/>
    <w:rsid w:val="00075C28"/>
    <w:rsid w:val="000824AB"/>
    <w:rsid w:val="000A1EBB"/>
    <w:rsid w:val="000A4656"/>
    <w:rsid w:val="000B0BCD"/>
    <w:rsid w:val="000B28DA"/>
    <w:rsid w:val="000C7039"/>
    <w:rsid w:val="000D1885"/>
    <w:rsid w:val="000D3D7E"/>
    <w:rsid w:val="000D4AFB"/>
    <w:rsid w:val="000E1F0C"/>
    <w:rsid w:val="000F0F04"/>
    <w:rsid w:val="0012297E"/>
    <w:rsid w:val="001271C9"/>
    <w:rsid w:val="00134681"/>
    <w:rsid w:val="00140F0C"/>
    <w:rsid w:val="00141FEC"/>
    <w:rsid w:val="001505C4"/>
    <w:rsid w:val="0019339F"/>
    <w:rsid w:val="00196B33"/>
    <w:rsid w:val="001C7439"/>
    <w:rsid w:val="001D2FF9"/>
    <w:rsid w:val="001E5894"/>
    <w:rsid w:val="0020364E"/>
    <w:rsid w:val="0021024F"/>
    <w:rsid w:val="002104F3"/>
    <w:rsid w:val="00221C9E"/>
    <w:rsid w:val="00233D02"/>
    <w:rsid w:val="00234A53"/>
    <w:rsid w:val="00270868"/>
    <w:rsid w:val="00277230"/>
    <w:rsid w:val="002807D9"/>
    <w:rsid w:val="00280A42"/>
    <w:rsid w:val="00283FA8"/>
    <w:rsid w:val="00296030"/>
    <w:rsid w:val="002A5FEA"/>
    <w:rsid w:val="002A6EDF"/>
    <w:rsid w:val="002B32F5"/>
    <w:rsid w:val="002B48D8"/>
    <w:rsid w:val="002B7D4F"/>
    <w:rsid w:val="002D682D"/>
    <w:rsid w:val="002F749E"/>
    <w:rsid w:val="002F7BCC"/>
    <w:rsid w:val="00324C1E"/>
    <w:rsid w:val="00330C75"/>
    <w:rsid w:val="00333E3F"/>
    <w:rsid w:val="00341DB9"/>
    <w:rsid w:val="003428CB"/>
    <w:rsid w:val="003560EA"/>
    <w:rsid w:val="00365B1D"/>
    <w:rsid w:val="00395AB2"/>
    <w:rsid w:val="003D01F9"/>
    <w:rsid w:val="003D36E5"/>
    <w:rsid w:val="003E7E02"/>
    <w:rsid w:val="003F0A78"/>
    <w:rsid w:val="004000CC"/>
    <w:rsid w:val="00410FB7"/>
    <w:rsid w:val="0041118F"/>
    <w:rsid w:val="00412A57"/>
    <w:rsid w:val="00416F02"/>
    <w:rsid w:val="004301B6"/>
    <w:rsid w:val="00437A1A"/>
    <w:rsid w:val="00451F74"/>
    <w:rsid w:val="00474DA8"/>
    <w:rsid w:val="004A026F"/>
    <w:rsid w:val="004B0358"/>
    <w:rsid w:val="004C0FD6"/>
    <w:rsid w:val="004E4330"/>
    <w:rsid w:val="004E47B1"/>
    <w:rsid w:val="004F6939"/>
    <w:rsid w:val="005161A4"/>
    <w:rsid w:val="00534619"/>
    <w:rsid w:val="00590F4B"/>
    <w:rsid w:val="005F1379"/>
    <w:rsid w:val="005F297C"/>
    <w:rsid w:val="00617CB4"/>
    <w:rsid w:val="00644177"/>
    <w:rsid w:val="00647129"/>
    <w:rsid w:val="006510C1"/>
    <w:rsid w:val="00657ECD"/>
    <w:rsid w:val="00687185"/>
    <w:rsid w:val="00695AB0"/>
    <w:rsid w:val="006A4C6F"/>
    <w:rsid w:val="006A7918"/>
    <w:rsid w:val="006C5C97"/>
    <w:rsid w:val="006E5326"/>
    <w:rsid w:val="00716792"/>
    <w:rsid w:val="007221CF"/>
    <w:rsid w:val="00733187"/>
    <w:rsid w:val="00740EC6"/>
    <w:rsid w:val="007464F0"/>
    <w:rsid w:val="00747A87"/>
    <w:rsid w:val="00765190"/>
    <w:rsid w:val="0077645B"/>
    <w:rsid w:val="00781B8B"/>
    <w:rsid w:val="00785F85"/>
    <w:rsid w:val="00794542"/>
    <w:rsid w:val="00795E74"/>
    <w:rsid w:val="007A5E84"/>
    <w:rsid w:val="007A6C4D"/>
    <w:rsid w:val="007B184B"/>
    <w:rsid w:val="007B56CD"/>
    <w:rsid w:val="007F7D53"/>
    <w:rsid w:val="0081626A"/>
    <w:rsid w:val="008164EC"/>
    <w:rsid w:val="008172AD"/>
    <w:rsid w:val="00826CF7"/>
    <w:rsid w:val="0084166A"/>
    <w:rsid w:val="00846F3A"/>
    <w:rsid w:val="00851BE5"/>
    <w:rsid w:val="00895ED8"/>
    <w:rsid w:val="008A0727"/>
    <w:rsid w:val="008B224E"/>
    <w:rsid w:val="008D0B1A"/>
    <w:rsid w:val="008D103E"/>
    <w:rsid w:val="008D51D3"/>
    <w:rsid w:val="008F2B71"/>
    <w:rsid w:val="00920C1F"/>
    <w:rsid w:val="00925876"/>
    <w:rsid w:val="00932051"/>
    <w:rsid w:val="009376D0"/>
    <w:rsid w:val="0094384A"/>
    <w:rsid w:val="00945134"/>
    <w:rsid w:val="009510E7"/>
    <w:rsid w:val="00965B73"/>
    <w:rsid w:val="00977BBD"/>
    <w:rsid w:val="00981173"/>
    <w:rsid w:val="00986E52"/>
    <w:rsid w:val="009A5D66"/>
    <w:rsid w:val="009B7335"/>
    <w:rsid w:val="009E3F64"/>
    <w:rsid w:val="00A306FE"/>
    <w:rsid w:val="00A3590F"/>
    <w:rsid w:val="00A57770"/>
    <w:rsid w:val="00A65B1D"/>
    <w:rsid w:val="00A80154"/>
    <w:rsid w:val="00AA35F8"/>
    <w:rsid w:val="00AE5E67"/>
    <w:rsid w:val="00AF0830"/>
    <w:rsid w:val="00B02D7C"/>
    <w:rsid w:val="00B36075"/>
    <w:rsid w:val="00B36B6B"/>
    <w:rsid w:val="00B65B22"/>
    <w:rsid w:val="00B91666"/>
    <w:rsid w:val="00B934F7"/>
    <w:rsid w:val="00B95193"/>
    <w:rsid w:val="00B96253"/>
    <w:rsid w:val="00BA1EF0"/>
    <w:rsid w:val="00BA7FDF"/>
    <w:rsid w:val="00BB4E0B"/>
    <w:rsid w:val="00BC162F"/>
    <w:rsid w:val="00BC5241"/>
    <w:rsid w:val="00BF7921"/>
    <w:rsid w:val="00C03E9B"/>
    <w:rsid w:val="00C05E93"/>
    <w:rsid w:val="00C127EE"/>
    <w:rsid w:val="00C16422"/>
    <w:rsid w:val="00C33917"/>
    <w:rsid w:val="00C500A0"/>
    <w:rsid w:val="00C554C1"/>
    <w:rsid w:val="00C62B9A"/>
    <w:rsid w:val="00C6697F"/>
    <w:rsid w:val="00C96B15"/>
    <w:rsid w:val="00CB3378"/>
    <w:rsid w:val="00CC4432"/>
    <w:rsid w:val="00CD2E36"/>
    <w:rsid w:val="00CE5883"/>
    <w:rsid w:val="00CE631A"/>
    <w:rsid w:val="00D1077A"/>
    <w:rsid w:val="00D13C61"/>
    <w:rsid w:val="00D411DB"/>
    <w:rsid w:val="00D42534"/>
    <w:rsid w:val="00D44281"/>
    <w:rsid w:val="00D616D0"/>
    <w:rsid w:val="00D62246"/>
    <w:rsid w:val="00D72AFB"/>
    <w:rsid w:val="00D91343"/>
    <w:rsid w:val="00DA099D"/>
    <w:rsid w:val="00DC1969"/>
    <w:rsid w:val="00DC57DE"/>
    <w:rsid w:val="00DC7C2B"/>
    <w:rsid w:val="00DD1764"/>
    <w:rsid w:val="00DD27CD"/>
    <w:rsid w:val="00DE6076"/>
    <w:rsid w:val="00E007D4"/>
    <w:rsid w:val="00E03306"/>
    <w:rsid w:val="00E10CC0"/>
    <w:rsid w:val="00E144EB"/>
    <w:rsid w:val="00E1460B"/>
    <w:rsid w:val="00E329A5"/>
    <w:rsid w:val="00E33194"/>
    <w:rsid w:val="00E342C6"/>
    <w:rsid w:val="00E44F0A"/>
    <w:rsid w:val="00E4651C"/>
    <w:rsid w:val="00E51661"/>
    <w:rsid w:val="00E606F3"/>
    <w:rsid w:val="00E62677"/>
    <w:rsid w:val="00EA1E40"/>
    <w:rsid w:val="00EA3F46"/>
    <w:rsid w:val="00EA6C02"/>
    <w:rsid w:val="00EB4B3A"/>
    <w:rsid w:val="00EC2C92"/>
    <w:rsid w:val="00ED7E7B"/>
    <w:rsid w:val="00F02FCE"/>
    <w:rsid w:val="00F16BA4"/>
    <w:rsid w:val="00F173B7"/>
    <w:rsid w:val="00F2400E"/>
    <w:rsid w:val="00F45500"/>
    <w:rsid w:val="00F64C20"/>
    <w:rsid w:val="00F716B9"/>
    <w:rsid w:val="00F85159"/>
    <w:rsid w:val="00F97BDA"/>
    <w:rsid w:val="00FB6944"/>
    <w:rsid w:val="00FB7EE1"/>
    <w:rsid w:val="00FD47D5"/>
    <w:rsid w:val="00FD6D58"/>
    <w:rsid w:val="00FE7D0F"/>
    <w:rsid w:val="00FF0837"/>
    <w:rsid w:val="023517DF"/>
    <w:rsid w:val="03567A9D"/>
    <w:rsid w:val="068A189E"/>
    <w:rsid w:val="07F04CC3"/>
    <w:rsid w:val="15A36753"/>
    <w:rsid w:val="15F54F75"/>
    <w:rsid w:val="18DF4246"/>
    <w:rsid w:val="18F62675"/>
    <w:rsid w:val="1A213EB5"/>
    <w:rsid w:val="1A3C7BC3"/>
    <w:rsid w:val="1D405F06"/>
    <w:rsid w:val="1DF680FD"/>
    <w:rsid w:val="1DF7F2C8"/>
    <w:rsid w:val="22E65C2F"/>
    <w:rsid w:val="23C061AF"/>
    <w:rsid w:val="27EF0F9B"/>
    <w:rsid w:val="29A11F82"/>
    <w:rsid w:val="2A711E4F"/>
    <w:rsid w:val="2ADA4781"/>
    <w:rsid w:val="2C0074DE"/>
    <w:rsid w:val="2F7B69AF"/>
    <w:rsid w:val="346FDDBD"/>
    <w:rsid w:val="3AED5688"/>
    <w:rsid w:val="3E7545CD"/>
    <w:rsid w:val="3FBED7DB"/>
    <w:rsid w:val="43DA1491"/>
    <w:rsid w:val="4CFC79E3"/>
    <w:rsid w:val="535E2574"/>
    <w:rsid w:val="55143D76"/>
    <w:rsid w:val="55EC5382"/>
    <w:rsid w:val="55FFD343"/>
    <w:rsid w:val="5ECF1908"/>
    <w:rsid w:val="63E92466"/>
    <w:rsid w:val="66592869"/>
    <w:rsid w:val="67F57B55"/>
    <w:rsid w:val="6BE40116"/>
    <w:rsid w:val="6CFFDFCD"/>
    <w:rsid w:val="6EB5A150"/>
    <w:rsid w:val="72621D61"/>
    <w:rsid w:val="76FAFFA5"/>
    <w:rsid w:val="77BE772E"/>
    <w:rsid w:val="79B62535"/>
    <w:rsid w:val="79FBD5EB"/>
    <w:rsid w:val="7BE79127"/>
    <w:rsid w:val="7BFFB9D4"/>
    <w:rsid w:val="7C344B96"/>
    <w:rsid w:val="7C7DC749"/>
    <w:rsid w:val="7D306E61"/>
    <w:rsid w:val="7DEB4EF6"/>
    <w:rsid w:val="7E79A1E4"/>
    <w:rsid w:val="7EFE7170"/>
    <w:rsid w:val="7F724E5D"/>
    <w:rsid w:val="7FDE0199"/>
    <w:rsid w:val="A83CEC56"/>
    <w:rsid w:val="ADBDBEEF"/>
    <w:rsid w:val="AFD6E65B"/>
    <w:rsid w:val="B7EBD9EB"/>
    <w:rsid w:val="BB79FCB6"/>
    <w:rsid w:val="BDC965F6"/>
    <w:rsid w:val="BF771047"/>
    <w:rsid w:val="BFDFB522"/>
    <w:rsid w:val="BFFEEBB5"/>
    <w:rsid w:val="DBE62BF4"/>
    <w:rsid w:val="DBEF86BD"/>
    <w:rsid w:val="EFB57D7B"/>
    <w:rsid w:val="F5935847"/>
    <w:rsid w:val="F59DA326"/>
    <w:rsid w:val="F7F3C631"/>
    <w:rsid w:val="FADF8917"/>
    <w:rsid w:val="FDDD41BF"/>
    <w:rsid w:val="FDFB4F19"/>
    <w:rsid w:val="FFCEA88E"/>
    <w:rsid w:val="FFDF340C"/>
    <w:rsid w:val="FFF7D067"/>
    <w:rsid w:val="FF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qFormat/>
    <w:uiPriority w:val="1"/>
    <w:pPr>
      <w:ind w:left="113" w:firstLine="640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3">
    <w:name w:val="Body Text First Indent"/>
    <w:basedOn w:val="2"/>
    <w:next w:val="2"/>
    <w:qFormat/>
    <w:uiPriority w:val="0"/>
    <w:pPr>
      <w:widowControl w:val="0"/>
      <w:adjustRightInd/>
      <w:snapToGrid/>
      <w:ind w:firstLine="100" w:firstLineChars="100"/>
      <w:jc w:val="both"/>
    </w:pPr>
    <w:rPr>
      <w:rFonts w:ascii="Times New Roman" w:hAnsi="Times New Roman" w:eastAsia="宋体" w:cs="Times New Roman"/>
      <w:kern w:val="2"/>
      <w:sz w:val="21"/>
      <w:szCs w:val="20"/>
      <w:lang w:val="zh-CN"/>
    </w:r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9"/>
    <w:link w:val="2"/>
    <w:qFormat/>
    <w:uiPriority w:val="1"/>
    <w:rPr>
      <w:rFonts w:ascii="仿宋_GB2312" w:hAnsi="仿宋_GB2312" w:eastAsia="仿宋_GB2312" w:cstheme="minorBidi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727</Words>
  <Characters>4149</Characters>
  <Lines>34</Lines>
  <Paragraphs>9</Paragraphs>
  <TotalTime>0</TotalTime>
  <ScaleCrop>false</ScaleCrop>
  <LinksUpToDate>false</LinksUpToDate>
  <CharactersWithSpaces>4867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2023-07-20T12:48:00Z</dcterms:created>
  <dc:creator>黄康民</dc:creator>
  <cp:lastModifiedBy>admin1</cp:lastModifiedBy>
  <cp:lastPrinted>2023-07-20T12:25:00Z</cp:lastPrinted>
  <dcterms:modified xsi:type="dcterms:W3CDTF">2025-08-12T11:29:24Z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A6EB351EA68345A88A002A312467D98D</vt:lpwstr>
  </property>
</Properties>
</file>