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关于《稽东镇限额以下公共资源交易管理制度》的起草说明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  <w:lang w:bidi="ar"/>
        </w:rPr>
      </w:pPr>
      <w:r>
        <w:rPr>
          <w:rFonts w:ascii="黑体" w:hAnsi="黑体" w:eastAsia="黑体"/>
          <w:kern w:val="0"/>
          <w:sz w:val="32"/>
          <w:szCs w:val="32"/>
          <w:lang w:bidi="ar"/>
        </w:rPr>
        <w:t>一</w:t>
      </w:r>
      <w:r>
        <w:rPr>
          <w:rFonts w:hint="eastAsia" w:ascii="黑体" w:hAnsi="黑体" w:eastAsia="黑体"/>
          <w:kern w:val="0"/>
          <w:sz w:val="32"/>
          <w:szCs w:val="32"/>
          <w:lang w:bidi="ar"/>
        </w:rPr>
        <w:t>、</w:t>
      </w:r>
      <w:r>
        <w:rPr>
          <w:rFonts w:ascii="黑体" w:hAnsi="黑体" w:eastAsia="黑体"/>
          <w:kern w:val="0"/>
          <w:sz w:val="32"/>
          <w:szCs w:val="32"/>
          <w:lang w:bidi="ar"/>
        </w:rPr>
        <w:t>起草背景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为进一步规范公共资源交易行为，加强交易活动的监督管理，维护国家利益、社会利益和交易各方合法权益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，现制定本制度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lang w:bidi="ar"/>
        </w:rPr>
        <w:t>二、政策依据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根据《中华人民共和国招标投标法》及其实施条例、《中华人民共和国政府采购法》及其实施条例、《绍兴市柯桥区村级工程项目管理规定》《绍兴市柯桥区限额以下公共资源交易管理办法》(绍柯公管办〔20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号)及《关于进一步明确工程建设类、政府采购类、国企采购类、产权交易类项目交易标准的通知》(绍柯公管办〔2021〕18号)等法律法规及相关政策，结合本镇实际制定本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  <w:lang w:bidi="ar"/>
        </w:rPr>
      </w:pPr>
      <w:r>
        <w:rPr>
          <w:rFonts w:ascii="黑体" w:hAnsi="黑体" w:eastAsia="黑体"/>
          <w:kern w:val="0"/>
          <w:sz w:val="32"/>
          <w:szCs w:val="32"/>
          <w:lang w:bidi="ar"/>
        </w:rPr>
        <w:t>三</w:t>
      </w:r>
      <w:r>
        <w:rPr>
          <w:rFonts w:hint="eastAsia" w:ascii="黑体" w:hAnsi="黑体" w:eastAsia="黑体"/>
          <w:kern w:val="0"/>
          <w:sz w:val="32"/>
          <w:szCs w:val="32"/>
          <w:lang w:bidi="ar"/>
        </w:rPr>
        <w:t>、</w:t>
      </w:r>
      <w:r>
        <w:rPr>
          <w:rFonts w:ascii="黑体" w:hAnsi="黑体" w:eastAsia="黑体"/>
          <w:kern w:val="0"/>
          <w:sz w:val="32"/>
          <w:szCs w:val="32"/>
          <w:lang w:bidi="ar"/>
        </w:rPr>
        <w:t>主要内容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对在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本镇范围内开展的各类限额以下公共资源交易活动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过程中的组织机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构、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交易范围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交易方式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实施程序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、监督管理等方面内容进行明确。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lang w:bidi="ar"/>
        </w:rPr>
        <w:t>四、其他需要说明的事项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本制度自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印发之日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en-US" w:bidi="ar"/>
        </w:rPr>
        <w:t>起实施，原有规定与本制度不一致的，以本规定为准。本制度出台前已实施的项目可视情参照执行，村级工程项目交易管理制度另行制订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wordWrap w:val="0"/>
        <w:spacing w:line="540" w:lineRule="exact"/>
        <w:jc w:val="center"/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 w:bidi="ar"/>
        </w:rPr>
        <w:t>柯桥区稽东镇人民政府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</w:p>
    <w:p>
      <w:pPr>
        <w:wordWrap w:val="0"/>
        <w:spacing w:line="540" w:lineRule="exact"/>
        <w:jc w:val="righ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2024年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日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    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1D"/>
    <w:rsid w:val="00081A83"/>
    <w:rsid w:val="000E33C5"/>
    <w:rsid w:val="000F3401"/>
    <w:rsid w:val="001C278A"/>
    <w:rsid w:val="0020770A"/>
    <w:rsid w:val="0025680C"/>
    <w:rsid w:val="002664F9"/>
    <w:rsid w:val="00350D1D"/>
    <w:rsid w:val="003D02AB"/>
    <w:rsid w:val="00474C29"/>
    <w:rsid w:val="00614E32"/>
    <w:rsid w:val="00635BDC"/>
    <w:rsid w:val="00676D73"/>
    <w:rsid w:val="006A52A6"/>
    <w:rsid w:val="0070743B"/>
    <w:rsid w:val="0077048C"/>
    <w:rsid w:val="00845EFE"/>
    <w:rsid w:val="008C22FD"/>
    <w:rsid w:val="00922EA7"/>
    <w:rsid w:val="00A116E3"/>
    <w:rsid w:val="00A14BCA"/>
    <w:rsid w:val="00C635EC"/>
    <w:rsid w:val="00D4737F"/>
    <w:rsid w:val="00E463C9"/>
    <w:rsid w:val="00E6197C"/>
    <w:rsid w:val="00F72442"/>
    <w:rsid w:val="17C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2024-09-02T06:09:00Z</dcterms:created>
  <dc:creator>马明副科长</dc:creator>
  <cp:lastModifiedBy>龙翔九天</cp:lastModifiedBy>
  <dcterms:modified xsi:type="dcterms:W3CDTF">2024-09-06T01:13:10Z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7F7C1DB68F5E45F2AA4ACD0C8939FC95</vt:lpwstr>
  </property>
</Properties>
</file>