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7E1E9">
      <w:pPr>
        <w:jc w:val="center"/>
        <w:rPr>
          <w:rFonts w:ascii="创艺简标宋" w:hAnsi="创艺简标宋" w:eastAsia="创艺简标宋" w:cs="创艺简标宋"/>
          <w:sz w:val="44"/>
          <w:szCs w:val="44"/>
        </w:rPr>
      </w:pPr>
      <w:r>
        <w:rPr>
          <w:rFonts w:hint="eastAsia" w:ascii="创艺简标宋" w:hAnsi="创艺简标宋" w:eastAsia="创艺简标宋" w:cs="创艺简标宋"/>
          <w:sz w:val="44"/>
          <w:szCs w:val="44"/>
        </w:rPr>
        <w:t>宁波市</w:t>
      </w:r>
      <w:r>
        <w:rPr>
          <w:rFonts w:ascii="创艺简标宋" w:hAnsi="创艺简标宋" w:eastAsia="创艺简标宋" w:cs="创艺简标宋"/>
          <w:sz w:val="44"/>
          <w:szCs w:val="44"/>
        </w:rPr>
        <w:t>财政</w:t>
      </w:r>
      <w:r>
        <w:rPr>
          <w:rFonts w:hint="eastAsia" w:ascii="创艺简标宋" w:hAnsi="创艺简标宋" w:eastAsia="创艺简标宋" w:cs="创艺简标宋"/>
          <w:sz w:val="44"/>
          <w:szCs w:val="44"/>
        </w:rPr>
        <w:t>局</w:t>
      </w:r>
      <w:r>
        <w:rPr>
          <w:rFonts w:ascii="创艺简标宋" w:hAnsi="创艺简标宋" w:eastAsia="创艺简标宋" w:cs="创艺简标宋"/>
          <w:sz w:val="44"/>
          <w:szCs w:val="44"/>
        </w:rPr>
        <w:t>政府采购监督检查实施</w:t>
      </w:r>
    </w:p>
    <w:p w14:paraId="37F2EF7F">
      <w:pPr>
        <w:jc w:val="center"/>
        <w:rPr>
          <w:rFonts w:ascii="创艺简标宋" w:hAnsi="创艺简标宋" w:eastAsia="创艺简标宋" w:cs="创艺简标宋"/>
          <w:sz w:val="44"/>
          <w:szCs w:val="44"/>
        </w:rPr>
      </w:pPr>
      <w:r>
        <w:rPr>
          <w:rFonts w:ascii="创艺简标宋" w:hAnsi="创艺简标宋" w:eastAsia="创艺简标宋" w:cs="创艺简标宋"/>
          <w:sz w:val="44"/>
          <w:szCs w:val="44"/>
        </w:rPr>
        <w:t>“双随机</w:t>
      </w:r>
      <w:r>
        <w:rPr>
          <w:rFonts w:hint="eastAsia" w:ascii="创艺简标宋" w:hAnsi="创艺简标宋" w:eastAsia="创艺简标宋" w:cs="创艺简标宋"/>
          <w:sz w:val="44"/>
          <w:szCs w:val="44"/>
          <w:lang w:eastAsia="zh-CN"/>
        </w:rPr>
        <w:t>、</w:t>
      </w:r>
      <w:r>
        <w:rPr>
          <w:rFonts w:ascii="创艺简标宋" w:hAnsi="创艺简标宋" w:eastAsia="创艺简标宋" w:cs="创艺简标宋"/>
          <w:sz w:val="44"/>
          <w:szCs w:val="44"/>
        </w:rPr>
        <w:t>一公开”工作细则</w:t>
      </w:r>
    </w:p>
    <w:p w14:paraId="79DB4A0A">
      <w:pPr>
        <w:jc w:val="center"/>
        <w:rPr>
          <w:rFonts w:ascii="仿宋" w:hAnsi="仿宋" w:eastAsia="仿宋" w:cs="仿宋"/>
          <w:sz w:val="32"/>
          <w:szCs w:val="32"/>
        </w:rPr>
      </w:pPr>
      <w:r>
        <w:rPr>
          <w:rFonts w:hint="eastAsia" w:ascii="仿宋" w:hAnsi="仿宋" w:eastAsia="仿宋" w:cs="仿宋"/>
          <w:sz w:val="32"/>
          <w:szCs w:val="32"/>
        </w:rPr>
        <w:t>（征求意见稿）</w:t>
      </w:r>
    </w:p>
    <w:p w14:paraId="28D4704F">
      <w:pPr>
        <w:rPr>
          <w:rFonts w:ascii="仿宋" w:hAnsi="仿宋" w:eastAsia="仿宋" w:cs="仿宋"/>
          <w:sz w:val="32"/>
          <w:szCs w:val="32"/>
        </w:rPr>
      </w:pPr>
    </w:p>
    <w:p w14:paraId="25598763">
      <w:pPr>
        <w:rPr>
          <w:rFonts w:ascii="仿宋" w:hAnsi="仿宋" w:eastAsia="仿宋" w:cs="仿宋"/>
          <w:sz w:val="32"/>
          <w:szCs w:val="32"/>
        </w:rPr>
      </w:pPr>
      <w:r>
        <w:rPr>
          <w:rFonts w:hint="eastAsia" w:ascii="宋体" w:hAnsi="宋体" w:cs="宋体"/>
          <w:sz w:val="32"/>
          <w:szCs w:val="32"/>
        </w:rPr>
        <w:t>  </w:t>
      </w:r>
      <w:r>
        <w:rPr>
          <w:rFonts w:hint="eastAsia" w:ascii="仿宋" w:hAnsi="仿宋" w:eastAsia="仿宋" w:cs="仿宋"/>
          <w:sz w:val="32"/>
          <w:szCs w:val="32"/>
        </w:rPr>
        <w:t>第一条  为进一步规范政府采购监督检查执法行为，全面落实“双随机</w:t>
      </w:r>
      <w:r>
        <w:rPr>
          <w:rFonts w:hint="eastAsia" w:ascii="仿宋" w:hAnsi="仿宋" w:eastAsia="仿宋" w:cs="仿宋"/>
          <w:sz w:val="32"/>
          <w:szCs w:val="32"/>
          <w:lang w:eastAsia="zh-CN"/>
        </w:rPr>
        <w:t>、</w:t>
      </w:r>
      <w:r>
        <w:rPr>
          <w:rFonts w:hint="eastAsia" w:ascii="仿宋" w:hAnsi="仿宋" w:eastAsia="仿宋" w:cs="仿宋"/>
          <w:sz w:val="32"/>
          <w:szCs w:val="32"/>
        </w:rPr>
        <w:t>一公开”要求，根据《中华人民共和国政府采购法》及其实施条例，以及《浙江省人民政府办公厅关于全面推行“双随机”抽查监管的意见》（浙政办发〔2016〕93号）、《宁波市人民政府办公厅关于进一步加强和创新政府监管有关工作的实施意见》（甬政办发〔2016〕164号）、《宁波市财政局随机抽查工作细则》等有关规定，制定本细则。</w:t>
      </w:r>
    </w:p>
    <w:p w14:paraId="112B82A8">
      <w:pPr>
        <w:rPr>
          <w:rFonts w:ascii="仿宋" w:hAnsi="仿宋" w:eastAsia="仿宋" w:cs="仿宋"/>
          <w:sz w:val="32"/>
          <w:szCs w:val="32"/>
        </w:rPr>
      </w:pPr>
      <w:r>
        <w:rPr>
          <w:rFonts w:hint="eastAsia" w:ascii="宋体" w:hAnsi="宋体" w:cs="宋体"/>
          <w:sz w:val="32"/>
          <w:szCs w:val="32"/>
        </w:rPr>
        <w:t>  </w:t>
      </w:r>
      <w:r>
        <w:rPr>
          <w:rFonts w:hint="eastAsia" w:ascii="仿宋" w:hAnsi="仿宋" w:eastAsia="仿宋" w:cs="仿宋"/>
          <w:sz w:val="32"/>
          <w:szCs w:val="32"/>
        </w:rPr>
        <w:t>第二条  本细则所称“双随机</w:t>
      </w:r>
      <w:r>
        <w:rPr>
          <w:rFonts w:hint="eastAsia" w:ascii="仿宋" w:hAnsi="仿宋" w:eastAsia="仿宋" w:cs="仿宋"/>
          <w:sz w:val="32"/>
          <w:szCs w:val="32"/>
          <w:lang w:eastAsia="zh-CN"/>
        </w:rPr>
        <w:t>、</w:t>
      </w:r>
      <w:r>
        <w:rPr>
          <w:rFonts w:hint="eastAsia" w:ascii="仿宋" w:hAnsi="仿宋" w:eastAsia="仿宋" w:cs="仿宋"/>
          <w:sz w:val="32"/>
          <w:szCs w:val="32"/>
        </w:rPr>
        <w:t>一公开”工作，是指宁波市财政局依法实施政府采购监督检查（投诉举报衍生的监督检查除外）时，采取随机抽取检查对象、随机选派执法检</w:t>
      </w:r>
      <w:bookmarkStart w:id="0" w:name="_GoBack"/>
      <w:bookmarkEnd w:id="0"/>
      <w:r>
        <w:rPr>
          <w:rFonts w:hint="eastAsia" w:ascii="仿宋" w:hAnsi="仿宋" w:eastAsia="仿宋" w:cs="仿宋"/>
          <w:sz w:val="32"/>
          <w:szCs w:val="32"/>
        </w:rPr>
        <w:t>查人员，及时公开抽查情况和查处结果的活动。</w:t>
      </w:r>
    </w:p>
    <w:p w14:paraId="008014B9">
      <w:pPr>
        <w:rPr>
          <w:rFonts w:ascii="仿宋" w:hAnsi="仿宋" w:eastAsia="仿宋" w:cs="仿宋"/>
          <w:sz w:val="32"/>
          <w:szCs w:val="32"/>
        </w:rPr>
      </w:pPr>
      <w:r>
        <w:rPr>
          <w:rFonts w:hint="eastAsia" w:ascii="宋体" w:hAnsi="宋体" w:cs="宋体"/>
          <w:sz w:val="32"/>
          <w:szCs w:val="32"/>
        </w:rPr>
        <w:t>  </w:t>
      </w:r>
      <w:r>
        <w:rPr>
          <w:rFonts w:hint="eastAsia" w:ascii="仿宋" w:hAnsi="仿宋" w:eastAsia="仿宋" w:cs="仿宋"/>
          <w:sz w:val="32"/>
          <w:szCs w:val="32"/>
        </w:rPr>
        <w:t>第三条  政府采购监督检查按照宁波市财政局公开的随机抽查事项清单和年度检查工作安排开展，坚持规范监管、公正高效、公开透明、统一管理、协同推进的原则。</w:t>
      </w:r>
    </w:p>
    <w:p w14:paraId="0B65B21B">
      <w:pPr>
        <w:rPr>
          <w:rFonts w:ascii="仿宋" w:hAnsi="仿宋" w:eastAsia="仿宋" w:cs="仿宋"/>
          <w:sz w:val="32"/>
          <w:szCs w:val="32"/>
        </w:rPr>
      </w:pPr>
      <w:r>
        <w:rPr>
          <w:rFonts w:hint="eastAsia" w:ascii="仿宋" w:hAnsi="仿宋" w:eastAsia="仿宋" w:cs="仿宋"/>
          <w:sz w:val="32"/>
          <w:szCs w:val="32"/>
        </w:rPr>
        <w:t>  第四条  政府采购监督检查应建立执法检查人员名录库和检查对象名录库。执法检查人员以政府采购相关工作人员为主，检查对象为代理宁波市政府采购业务的社会代理机构，相关名录库信息应录入宁波市财政局随机抽查信息平台，并根据变动情况动态调整。</w:t>
      </w:r>
    </w:p>
    <w:p w14:paraId="518C688E">
      <w:pPr>
        <w:rPr>
          <w:rFonts w:ascii="仿宋" w:hAnsi="仿宋" w:eastAsia="仿宋" w:cs="仿宋"/>
          <w:sz w:val="32"/>
          <w:szCs w:val="32"/>
        </w:rPr>
      </w:pPr>
      <w:r>
        <w:rPr>
          <w:rFonts w:hint="eastAsia" w:ascii="宋体" w:hAnsi="宋体" w:cs="宋体"/>
          <w:sz w:val="32"/>
          <w:szCs w:val="32"/>
        </w:rPr>
        <w:t xml:space="preserve">   </w:t>
      </w:r>
      <w:r>
        <w:rPr>
          <w:rFonts w:hint="eastAsia" w:ascii="仿宋" w:hAnsi="仿宋" w:eastAsia="仿宋" w:cs="仿宋"/>
          <w:sz w:val="32"/>
          <w:szCs w:val="32"/>
        </w:rPr>
        <w:t>第五条　政府采购监督检查采取定向抽查和不定向抽查相结合的方式，对于重大问题或舆情反映的热点问题，可以采取定向抽取的方式，设定类别条件选择检查对象或执法检查人员。</w:t>
      </w:r>
    </w:p>
    <w:p w14:paraId="3A39BC40">
      <w:pPr>
        <w:rPr>
          <w:rFonts w:ascii="仿宋" w:hAnsi="仿宋" w:eastAsia="仿宋" w:cs="仿宋"/>
          <w:sz w:val="32"/>
          <w:szCs w:val="32"/>
        </w:rPr>
      </w:pPr>
      <w:r>
        <w:rPr>
          <w:rFonts w:hint="eastAsia" w:ascii="宋体" w:hAnsi="宋体" w:cs="宋体"/>
          <w:sz w:val="32"/>
          <w:szCs w:val="32"/>
        </w:rPr>
        <w:t xml:space="preserve">   </w:t>
      </w:r>
      <w:r>
        <w:rPr>
          <w:rFonts w:hint="eastAsia" w:ascii="仿宋" w:hAnsi="仿宋" w:eastAsia="仿宋" w:cs="仿宋"/>
          <w:sz w:val="32"/>
          <w:szCs w:val="32"/>
        </w:rPr>
        <w:t>第六条　检查实施前，通过宁波市财政局随机抽查信息平台抽取执法检查人员和检查对象，随机抽取过程全程记录。</w:t>
      </w:r>
    </w:p>
    <w:p w14:paraId="7D9C73ED">
      <w:pPr>
        <w:rPr>
          <w:rFonts w:ascii="仿宋" w:hAnsi="仿宋" w:eastAsia="仿宋" w:cs="仿宋"/>
          <w:sz w:val="32"/>
          <w:szCs w:val="32"/>
        </w:rPr>
      </w:pPr>
      <w:r>
        <w:rPr>
          <w:rFonts w:hint="eastAsia" w:ascii="宋体" w:hAnsi="宋体" w:cs="宋体"/>
          <w:sz w:val="32"/>
          <w:szCs w:val="32"/>
        </w:rPr>
        <w:t xml:space="preserve">  </w:t>
      </w:r>
      <w:r>
        <w:rPr>
          <w:rFonts w:hint="eastAsia" w:ascii="仿宋" w:hAnsi="仿宋" w:eastAsia="仿宋" w:cs="仿宋"/>
          <w:sz w:val="32"/>
          <w:szCs w:val="32"/>
        </w:rPr>
        <w:t>第七条　代理机构抽取比例为检查对象名录库中代理机构数量的10%-30%，具体比例根据年度检查工作安排确定。近两年内检查过的代理机构，在抽取时可以排除。</w:t>
      </w:r>
    </w:p>
    <w:p w14:paraId="401BC25B">
      <w:pPr>
        <w:rPr>
          <w:rFonts w:ascii="仿宋" w:hAnsi="仿宋" w:eastAsia="仿宋" w:cs="仿宋"/>
          <w:sz w:val="32"/>
          <w:szCs w:val="32"/>
        </w:rPr>
      </w:pPr>
      <w:r>
        <w:rPr>
          <w:rFonts w:hint="eastAsia" w:ascii="宋体" w:hAnsi="宋体" w:cs="宋体"/>
          <w:sz w:val="32"/>
          <w:szCs w:val="32"/>
        </w:rPr>
        <w:t xml:space="preserve">   </w:t>
      </w:r>
      <w:r>
        <w:rPr>
          <w:rFonts w:hint="eastAsia" w:ascii="仿宋" w:hAnsi="仿宋" w:eastAsia="仿宋" w:cs="仿宋"/>
          <w:sz w:val="32"/>
          <w:szCs w:val="32"/>
        </w:rPr>
        <w:t>第八条　执法检查人员的抽取数量根据检查工作需要确定，同一检查组执法检查人员不得少于两人。出现随机抽取的执法检查人员因实际困难不能参加检查工作或需要回避等情形，应通过宁波市财政局随机抽查信息平台及时抽取，补齐执法检查人员。</w:t>
      </w:r>
    </w:p>
    <w:p w14:paraId="5706055D">
      <w:pPr>
        <w:rPr>
          <w:rFonts w:ascii="仿宋" w:hAnsi="仿宋" w:eastAsia="仿宋" w:cs="仿宋"/>
          <w:sz w:val="32"/>
          <w:szCs w:val="32"/>
        </w:rPr>
      </w:pPr>
      <w:r>
        <w:rPr>
          <w:rFonts w:hint="eastAsia" w:ascii="宋体" w:hAnsi="宋体" w:cs="宋体"/>
          <w:sz w:val="32"/>
          <w:szCs w:val="32"/>
        </w:rPr>
        <w:t>  </w:t>
      </w:r>
      <w:r>
        <w:rPr>
          <w:rFonts w:hint="eastAsia" w:ascii="仿宋" w:hAnsi="仿宋" w:eastAsia="仿宋" w:cs="仿宋"/>
          <w:sz w:val="32"/>
          <w:szCs w:val="32"/>
        </w:rPr>
        <w:t>第九条  随机抽取的检查对象名单和检查处理处罚等信息录入宁波市财政局随机抽查信息平台。经履行报批程序后，及时在宁波市财政局门户网站和指定政府采购信息发布媒体上公开，主动接受社会监督。</w:t>
      </w:r>
    </w:p>
    <w:p w14:paraId="32E3FBA6">
      <w:pPr>
        <w:rPr>
          <w:rFonts w:ascii="仿宋" w:hAnsi="仿宋" w:eastAsia="仿宋" w:cs="仿宋"/>
          <w:sz w:val="32"/>
          <w:szCs w:val="32"/>
        </w:rPr>
      </w:pPr>
      <w:r>
        <w:rPr>
          <w:rFonts w:hint="eastAsia" w:ascii="宋体" w:hAnsi="宋体" w:cs="宋体"/>
          <w:sz w:val="32"/>
          <w:szCs w:val="32"/>
        </w:rPr>
        <w:t>  </w:t>
      </w:r>
      <w:r>
        <w:rPr>
          <w:rFonts w:hint="eastAsia" w:ascii="仿宋" w:hAnsi="仿宋" w:eastAsia="仿宋" w:cs="仿宋"/>
          <w:sz w:val="32"/>
          <w:szCs w:val="32"/>
        </w:rPr>
        <w:t>第十条　本细则自公布之日起执行。</w:t>
      </w:r>
    </w:p>
    <w:p w14:paraId="21C36B78">
      <w:pPr>
        <w:rPr>
          <w:rFonts w:ascii="仿宋" w:hAnsi="仿宋" w:eastAsia="仿宋" w:cs="仿宋"/>
          <w:sz w:val="32"/>
          <w:szCs w:val="32"/>
        </w:rPr>
      </w:pPr>
    </w:p>
    <w:p w14:paraId="5B190409">
      <w:pPr>
        <w:rPr>
          <w:rFonts w:ascii="仿宋" w:hAnsi="仿宋" w:eastAsia="仿宋" w:cs="仿宋"/>
          <w:sz w:val="32"/>
          <w:szCs w:val="32"/>
        </w:rPr>
      </w:pPr>
    </w:p>
    <w:sectPr>
      <w:footerReference r:id="rId3"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1921516"/>
      <w:docPartObj>
        <w:docPartGallery w:val="AutoText"/>
      </w:docPartObj>
    </w:sdtPr>
    <w:sdtContent>
      <w:p w14:paraId="5DAC039E">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14:paraId="59E8129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C0B3C"/>
    <w:rsid w:val="000D02A4"/>
    <w:rsid w:val="001034E4"/>
    <w:rsid w:val="001E1E0B"/>
    <w:rsid w:val="003402E9"/>
    <w:rsid w:val="004E5ED9"/>
    <w:rsid w:val="005400A4"/>
    <w:rsid w:val="005F7C4E"/>
    <w:rsid w:val="00646773"/>
    <w:rsid w:val="00664A8C"/>
    <w:rsid w:val="007175F9"/>
    <w:rsid w:val="00761D00"/>
    <w:rsid w:val="0083375D"/>
    <w:rsid w:val="00905958"/>
    <w:rsid w:val="009763F3"/>
    <w:rsid w:val="009B2DD3"/>
    <w:rsid w:val="009C0B3C"/>
    <w:rsid w:val="00A30431"/>
    <w:rsid w:val="00A32810"/>
    <w:rsid w:val="00A62AE4"/>
    <w:rsid w:val="00AB3F94"/>
    <w:rsid w:val="00BC7416"/>
    <w:rsid w:val="00C76224"/>
    <w:rsid w:val="00D27888"/>
    <w:rsid w:val="00D50AA0"/>
    <w:rsid w:val="00D862CF"/>
    <w:rsid w:val="00E11C7D"/>
    <w:rsid w:val="00E357DB"/>
    <w:rsid w:val="00E87FB7"/>
    <w:rsid w:val="00FB5A5E"/>
    <w:rsid w:val="245D1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100" w:beforeAutospacing="1" w:after="100" w:afterAutospacing="1"/>
      <w:jc w:val="left"/>
    </w:pPr>
    <w:rPr>
      <w:kern w:val="0"/>
      <w:sz w:val="24"/>
    </w:rPr>
  </w:style>
  <w:style w:type="character" w:customStyle="1" w:styleId="8">
    <w:name w:val="纯文本 Char"/>
    <w:basedOn w:val="7"/>
    <w:link w:val="2"/>
    <w:qFormat/>
    <w:uiPriority w:val="99"/>
    <w:rPr>
      <w:rFonts w:ascii="宋体" w:hAnsi="Courier New" w:eastAsia="宋体" w:cs="Courier New"/>
      <w:szCs w:val="21"/>
    </w:rPr>
  </w:style>
  <w:style w:type="paragraph" w:styleId="9">
    <w:name w:val="List Paragraph"/>
    <w:basedOn w:val="1"/>
    <w:qFormat/>
    <w:uiPriority w:val="34"/>
    <w:pPr>
      <w:ind w:firstLine="420" w:firstLineChars="200"/>
    </w:pPr>
  </w:style>
  <w:style w:type="character" w:customStyle="1" w:styleId="10">
    <w:name w:val="页眉 Char"/>
    <w:basedOn w:val="7"/>
    <w:link w:val="4"/>
    <w:semiHidden/>
    <w:uiPriority w:val="99"/>
    <w:rPr>
      <w:rFonts w:ascii="Times New Roman" w:hAnsi="Times New Roman" w:eastAsia="宋体" w:cs="Times New Roman"/>
      <w:sz w:val="18"/>
      <w:szCs w:val="18"/>
    </w:rPr>
  </w:style>
  <w:style w:type="character" w:customStyle="1" w:styleId="11">
    <w:name w:val="页脚 Char"/>
    <w:basedOn w:val="7"/>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904</Words>
  <Characters>919</Characters>
  <Lines>6</Lines>
  <Paragraphs>1</Paragraphs>
  <TotalTime>1235</TotalTime>
  <ScaleCrop>false</ScaleCrop>
  <LinksUpToDate>false</LinksUpToDate>
  <CharactersWithSpaces>957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2018-08-09T12:01:00Z</dcterms:created>
  <dc:creator>李小钢</dc:creator>
  <cp:lastModifiedBy>故事难戒</cp:lastModifiedBy>
  <cp:lastPrinted>2018-08-20T02:49:00Z</cp:lastPrinted>
  <dcterms:modified xsi:type="dcterms:W3CDTF">2025-04-21T03:16:25Z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eyJoZGlkIjoiOWY1MWI0OTY1YWYxN2RjZTUyNWZlZWE1ZGZlYjBiNDAiLCJ1c2VySWQiOiIxMjA3OTgwOTIwIn0=</vt:lpwstr>
  </property>
  <property fmtid="{D5CDD505-2E9C-101B-9397-08002B2CF9AE}" pid="3" name="KSOProductBuildVer">
    <vt:lpwstr>2052-12.1.0.20784</vt:lpwstr>
  </property>
  <property fmtid="{D5CDD505-2E9C-101B-9397-08002B2CF9AE}" pid="4" name="ICV">
    <vt:lpwstr>A759FB487CE7447B8BAAEAAA022B589F_12</vt:lpwstr>
  </property>
</Properties>
</file>