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关于将人才专项租赁住房项目纳入中央财政支持住房租赁市场发展试点专项资金支持范围的通知</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的起草说明</w:t>
      </w:r>
    </w:p>
    <w:p>
      <w:pPr>
        <w:spacing w:line="560" w:lineRule="exact"/>
        <w:jc w:val="center"/>
        <w:rPr>
          <w:rFonts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仿宋_GB2312" w:eastAsia="仿宋_GB2312"/>
          <w:sz w:val="32"/>
          <w:szCs w:val="32"/>
        </w:rPr>
        <w:t>为</w:t>
      </w:r>
      <w:r>
        <w:rPr>
          <w:rFonts w:hint="eastAsia" w:ascii="仿宋_GB2312" w:eastAsia="仿宋_GB2312"/>
          <w:sz w:val="32"/>
          <w:szCs w:val="32"/>
          <w:lang w:val="en-US" w:eastAsia="zh-CN"/>
        </w:rPr>
        <w:t>进一步拓宽</w:t>
      </w:r>
      <w:r>
        <w:rPr>
          <w:rFonts w:hint="eastAsia" w:ascii="Times New Roman" w:hAnsi="Times New Roman" w:eastAsia="仿宋_GB2312" w:cs="Times New Roman"/>
          <w:b w:val="0"/>
          <w:bCs w:val="0"/>
          <w:color w:val="0C0C0C"/>
          <w:sz w:val="32"/>
          <w:szCs w:val="32"/>
          <w:lang w:val="en-US" w:eastAsia="zh-CN"/>
        </w:rPr>
        <w:t>中央财政支持住房租赁市场发展试点专项资金（以下简称“专项资金”）支持范围</w:t>
      </w:r>
      <w:r>
        <w:rPr>
          <w:rFonts w:hint="eastAsia" w:ascii="Times New Roman" w:hAnsi="Times New Roman" w:eastAsia="仿宋_GB2312"/>
          <w:color w:val="0C0C0C"/>
          <w:sz w:val="32"/>
          <w:szCs w:val="32"/>
          <w:lang w:val="en-US" w:eastAsia="zh-CN"/>
        </w:rPr>
        <w:t>，更好发挥专项资金支持我市住房租赁市场发展作用，</w:t>
      </w:r>
      <w:r>
        <w:rPr>
          <w:rFonts w:hint="eastAsia" w:ascii="仿宋_GB2312" w:eastAsia="仿宋_GB2312"/>
          <w:sz w:val="32"/>
          <w:szCs w:val="32"/>
          <w:lang w:val="en-US" w:eastAsia="zh-CN"/>
        </w:rPr>
        <w:t>根据《住房和城乡建设部办公厅 财政部办公厅关于加快推进中央财政支持住房租赁市场试点工作的函》（建办房函</w:t>
      </w:r>
      <w:r>
        <w:rPr>
          <w:rFonts w:ascii="Times New Roman" w:hAnsi="Times New Roman" w:eastAsia="仿宋_GB2312"/>
          <w:color w:val="333333"/>
          <w:sz w:val="32"/>
          <w:szCs w:val="32"/>
          <w:shd w:val="clear" w:color="auto" w:fill="FFFFFF"/>
        </w:rPr>
        <w:t>〔20</w:t>
      </w:r>
      <w:r>
        <w:rPr>
          <w:rFonts w:hint="eastAsia" w:ascii="Times New Roman" w:hAnsi="Times New Roman" w:eastAsia="仿宋_GB2312"/>
          <w:color w:val="333333"/>
          <w:sz w:val="32"/>
          <w:szCs w:val="32"/>
          <w:shd w:val="clear" w:color="auto" w:fill="FFFFFF"/>
          <w:lang w:val="en-US" w:eastAsia="zh-CN"/>
        </w:rPr>
        <w:t>21</w:t>
      </w:r>
      <w:r>
        <w:rPr>
          <w:rFonts w:ascii="Times New Roman" w:hAnsi="Times New Roman" w:eastAsia="仿宋_GB2312"/>
          <w:color w:val="333333"/>
          <w:sz w:val="32"/>
          <w:szCs w:val="32"/>
          <w:shd w:val="clear" w:color="auto" w:fill="FFFFFF"/>
        </w:rPr>
        <w:t>〕</w:t>
      </w:r>
      <w:r>
        <w:rPr>
          <w:rFonts w:hint="eastAsia" w:ascii="Times New Roman" w:hAnsi="Times New Roman" w:eastAsia="仿宋_GB2312"/>
          <w:color w:val="333333"/>
          <w:sz w:val="32"/>
          <w:szCs w:val="32"/>
          <w:shd w:val="clear" w:color="auto" w:fill="FFFFFF"/>
          <w:lang w:val="en-US" w:eastAsia="zh-CN"/>
        </w:rPr>
        <w:t>49号</w:t>
      </w:r>
      <w:r>
        <w:rPr>
          <w:rFonts w:hint="eastAsia" w:ascii="仿宋_GB2312" w:eastAsia="仿宋_GB2312"/>
          <w:sz w:val="32"/>
          <w:szCs w:val="32"/>
          <w:lang w:val="en-US" w:eastAsia="zh-CN"/>
        </w:rPr>
        <w:t>）《</w:t>
      </w:r>
      <w:r>
        <w:rPr>
          <w:rFonts w:hint="eastAsia" w:ascii="Times New Roman" w:hAnsi="Times New Roman" w:eastAsia="仿宋_GB2312"/>
          <w:color w:val="0C0C0C"/>
          <w:sz w:val="32"/>
          <w:szCs w:val="32"/>
          <w:lang w:val="en-US" w:eastAsia="zh-CN"/>
        </w:rPr>
        <w:t>杭州市中央财政支持住房租赁市场发展试点专项资金使用管理办法</w:t>
      </w:r>
      <w:r>
        <w:rPr>
          <w:rFonts w:hint="eastAsia" w:ascii="仿宋_GB2312" w:eastAsia="仿宋_GB2312"/>
          <w:sz w:val="32"/>
          <w:szCs w:val="32"/>
          <w:lang w:val="en-US" w:eastAsia="zh-CN"/>
        </w:rPr>
        <w:t>》（杭房局</w:t>
      </w:r>
      <w:r>
        <w:rPr>
          <w:rFonts w:ascii="Times New Roman" w:hAnsi="Times New Roman" w:eastAsia="仿宋_GB2312"/>
          <w:color w:val="333333"/>
          <w:sz w:val="32"/>
          <w:szCs w:val="32"/>
          <w:shd w:val="clear" w:color="auto" w:fill="FFFFFF"/>
        </w:rPr>
        <w:t>〔20</w:t>
      </w:r>
      <w:r>
        <w:rPr>
          <w:rFonts w:hint="eastAsia" w:ascii="Times New Roman" w:hAnsi="Times New Roman" w:eastAsia="仿宋_GB2312"/>
          <w:color w:val="333333"/>
          <w:sz w:val="32"/>
          <w:szCs w:val="32"/>
          <w:shd w:val="clear" w:color="auto" w:fill="FFFFFF"/>
          <w:lang w:val="en-US" w:eastAsia="zh-CN"/>
        </w:rPr>
        <w:t>20</w:t>
      </w:r>
      <w:r>
        <w:rPr>
          <w:rFonts w:ascii="Times New Roman" w:hAnsi="Times New Roman" w:eastAsia="仿宋_GB2312"/>
          <w:color w:val="333333"/>
          <w:sz w:val="32"/>
          <w:szCs w:val="32"/>
          <w:shd w:val="clear" w:color="auto" w:fill="FFFFFF"/>
        </w:rPr>
        <w:t>〕</w:t>
      </w:r>
      <w:r>
        <w:rPr>
          <w:rFonts w:hint="default" w:ascii="Times New Roman" w:hAnsi="Times New Roman" w:eastAsia="仿宋_GB2312" w:cs="Times New Roman"/>
          <w:sz w:val="32"/>
          <w:szCs w:val="32"/>
          <w:lang w:val="en-US" w:eastAsia="zh-CN"/>
        </w:rPr>
        <w:t>108</w:t>
      </w:r>
      <w:r>
        <w:rPr>
          <w:rFonts w:hint="eastAsia" w:ascii="仿宋_GB2312" w:eastAsia="仿宋_GB2312"/>
          <w:sz w:val="32"/>
          <w:szCs w:val="32"/>
          <w:lang w:val="en-US" w:eastAsia="zh-CN"/>
        </w:rPr>
        <w:t>号，以下简称《</w:t>
      </w:r>
      <w:r>
        <w:rPr>
          <w:rFonts w:hint="eastAsia" w:ascii="Times New Roman" w:hAnsi="Times New Roman" w:eastAsia="仿宋_GB2312"/>
          <w:color w:val="0C0C0C"/>
          <w:sz w:val="32"/>
          <w:szCs w:val="32"/>
          <w:lang w:val="en-US" w:eastAsia="zh-CN"/>
        </w:rPr>
        <w:t>管理办法</w:t>
      </w:r>
      <w:r>
        <w:rPr>
          <w:rFonts w:hint="eastAsia" w:ascii="仿宋_GB2312" w:eastAsia="仿宋_GB2312"/>
          <w:sz w:val="32"/>
          <w:szCs w:val="32"/>
          <w:lang w:val="en-US" w:eastAsia="zh-CN"/>
        </w:rPr>
        <w:t>》）等规定，我中心研究起草了《</w:t>
      </w:r>
      <w:r>
        <w:rPr>
          <w:rFonts w:hint="eastAsia" w:ascii="仿宋" w:hAnsi="仿宋" w:eastAsia="仿宋" w:cs="仿宋"/>
          <w:sz w:val="32"/>
          <w:szCs w:val="32"/>
          <w:lang w:val="en-US" w:eastAsia="zh-CN"/>
        </w:rPr>
        <w:t>关于将人才专项租赁住房项目纳入中央财政支持住房租赁市场发展试点专项资金支持范围的通知</w:t>
      </w:r>
      <w:r>
        <w:rPr>
          <w:rFonts w:hint="eastAsia" w:ascii="仿宋_GB2312" w:eastAsia="仿宋_GB2312"/>
          <w:sz w:val="32"/>
          <w:szCs w:val="32"/>
          <w:lang w:val="en-US" w:eastAsia="zh-CN"/>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val="en-US" w:eastAsia="zh-CN"/>
        </w:rPr>
        <w:t>通知</w:t>
      </w:r>
      <w:r>
        <w:rPr>
          <w:rFonts w:ascii="Times New Roman" w:hAnsi="Times New Roman" w:eastAsia="仿宋_GB2312" w:cs="Times New Roman"/>
          <w:sz w:val="32"/>
          <w:szCs w:val="32"/>
        </w:rPr>
        <w:t>》）。现将起草情况说明如下：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jc w:val="left"/>
        <w:textAlignment w:val="auto"/>
        <w:outlineLvl w:val="9"/>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w:t>
      </w:r>
      <w:r>
        <w:rPr>
          <w:rFonts w:ascii="黑体" w:hAnsi="黑体" w:eastAsia="黑体"/>
          <w:sz w:val="32"/>
          <w:szCs w:val="32"/>
        </w:rPr>
        <w:t>起草背景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b w:val="0"/>
          <w:bCs w:val="0"/>
          <w:color w:val="0C0C0C"/>
          <w:sz w:val="32"/>
          <w:szCs w:val="32"/>
          <w:lang w:val="en-US" w:eastAsia="zh-CN"/>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财政部</w:t>
      </w:r>
      <w:r>
        <w:rPr>
          <w:rFonts w:hint="eastAsia" w:ascii="Times New Roman" w:hAnsi="Times New Roman" w:eastAsia="仿宋_GB2312"/>
          <w:sz w:val="32"/>
          <w:szCs w:val="32"/>
        </w:rPr>
        <w:t>、</w:t>
      </w:r>
      <w:r>
        <w:rPr>
          <w:rFonts w:ascii="Times New Roman" w:hAnsi="Times New Roman" w:eastAsia="仿宋_GB2312"/>
          <w:sz w:val="32"/>
          <w:szCs w:val="32"/>
        </w:rPr>
        <w:t>住房城乡建设部《关于开展中央财政支持住房租赁市场发展试点的通知》（财综</w:t>
      </w:r>
      <w:r>
        <w:rPr>
          <w:rFonts w:ascii="Times New Roman" w:hAnsi="Times New Roman" w:eastAsia="仿宋_GB2312"/>
          <w:color w:val="333333"/>
          <w:sz w:val="32"/>
          <w:szCs w:val="32"/>
          <w:shd w:val="clear" w:color="auto" w:fill="FFFFFF"/>
        </w:rPr>
        <w:t>〔2019〕2号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明确在</w:t>
      </w:r>
      <w:r>
        <w:rPr>
          <w:rFonts w:ascii="Times New Roman" w:hAnsi="Times New Roman" w:eastAsia="仿宋_GB2312"/>
          <w:sz w:val="32"/>
          <w:szCs w:val="32"/>
        </w:rPr>
        <w:t>中央财政支持住房租赁市场发展试点</w:t>
      </w:r>
      <w:r>
        <w:rPr>
          <w:rFonts w:hint="eastAsia" w:ascii="Times New Roman" w:hAnsi="Times New Roman" w:eastAsia="仿宋_GB2312"/>
          <w:sz w:val="32"/>
          <w:szCs w:val="32"/>
        </w:rPr>
        <w:t>三年</w:t>
      </w:r>
      <w:r>
        <w:rPr>
          <w:rFonts w:ascii="Times New Roman" w:hAnsi="Times New Roman" w:eastAsia="仿宋_GB2312"/>
          <w:sz w:val="32"/>
          <w:szCs w:val="32"/>
        </w:rPr>
        <w:t>试点示范期</w:t>
      </w:r>
      <w:r>
        <w:rPr>
          <w:rFonts w:hint="eastAsia" w:ascii="Times New Roman" w:hAnsi="Times New Roman" w:eastAsia="仿宋_GB2312"/>
          <w:sz w:val="32"/>
          <w:szCs w:val="32"/>
        </w:rPr>
        <w:t>内，</w:t>
      </w:r>
      <w:r>
        <w:rPr>
          <w:rFonts w:ascii="Times New Roman" w:hAnsi="Times New Roman" w:eastAsia="仿宋_GB2312"/>
          <w:sz w:val="32"/>
          <w:szCs w:val="32"/>
        </w:rPr>
        <w:t>中央财政对确定的示范城市给予奖补资金支持</w:t>
      </w:r>
      <w:r>
        <w:rPr>
          <w:rFonts w:hint="eastAsia" w:ascii="Times New Roman" w:hAnsi="Times New Roman" w:eastAsia="仿宋_GB2312"/>
          <w:sz w:val="32"/>
          <w:szCs w:val="32"/>
        </w:rPr>
        <w:t>，示范城市可以自主确定资金使用方案。2</w:t>
      </w:r>
      <w:r>
        <w:rPr>
          <w:rFonts w:ascii="Times New Roman" w:hAnsi="Times New Roman" w:eastAsia="仿宋_GB2312"/>
          <w:sz w:val="32"/>
          <w:szCs w:val="32"/>
        </w:rPr>
        <w:t>019年</w:t>
      </w:r>
      <w:r>
        <w:rPr>
          <w:rFonts w:hint="eastAsia" w:ascii="Times New Roman" w:hAnsi="Times New Roman" w:eastAsia="仿宋_GB2312"/>
          <w:sz w:val="32"/>
          <w:szCs w:val="32"/>
        </w:rPr>
        <w:t>7月，</w:t>
      </w:r>
      <w:r>
        <w:rPr>
          <w:rFonts w:hint="eastAsia" w:ascii="Times New Roman" w:hAnsi="Times New Roman" w:eastAsia="仿宋_GB2312"/>
          <w:sz w:val="32"/>
          <w:szCs w:val="32"/>
          <w:lang w:val="en-US" w:eastAsia="zh-CN"/>
        </w:rPr>
        <w:t>我</w:t>
      </w:r>
      <w:r>
        <w:rPr>
          <w:rFonts w:hint="eastAsia" w:ascii="仿宋_GB2312" w:eastAsia="仿宋_GB2312"/>
          <w:sz w:val="32"/>
          <w:szCs w:val="32"/>
        </w:rPr>
        <w:t>市入选全国首批</w:t>
      </w:r>
      <w:r>
        <w:rPr>
          <w:rFonts w:hint="eastAsia" w:ascii="仿宋_GB2312" w:eastAsia="仿宋_GB2312"/>
          <w:sz w:val="32"/>
          <w:szCs w:val="32"/>
          <w:lang w:val="en-US" w:eastAsia="zh-CN"/>
        </w:rPr>
        <w:t>试点</w:t>
      </w:r>
      <w:r>
        <w:rPr>
          <w:rFonts w:hint="eastAsia" w:ascii="Times New Roman" w:hAnsi="Times New Roman" w:eastAsia="仿宋_GB2312" w:cs="Times New Roman"/>
          <w:sz w:val="32"/>
          <w:szCs w:val="32"/>
        </w:rPr>
        <w:t>示范城市，</w:t>
      </w:r>
      <w:r>
        <w:rPr>
          <w:rFonts w:hint="eastAsia" w:ascii="仿宋_GB2312" w:hAnsi="华文中宋" w:eastAsia="仿宋_GB2312"/>
          <w:sz w:val="32"/>
          <w:szCs w:val="32"/>
        </w:rPr>
        <w:t>获得</w:t>
      </w:r>
      <w:r>
        <w:rPr>
          <w:rFonts w:hint="default" w:ascii="Times New Roman" w:hAnsi="Times New Roman" w:eastAsia="仿宋_GB2312" w:cs="Times New Roman"/>
          <w:sz w:val="32"/>
          <w:szCs w:val="32"/>
        </w:rPr>
        <w:t>3</w:t>
      </w:r>
      <w:r>
        <w:rPr>
          <w:rFonts w:hint="eastAsia" w:ascii="仿宋_GB2312" w:hAnsi="华文中宋" w:eastAsia="仿宋_GB2312"/>
          <w:sz w:val="32"/>
          <w:szCs w:val="32"/>
        </w:rPr>
        <w:t>年</w:t>
      </w:r>
      <w:r>
        <w:rPr>
          <w:rFonts w:hint="default" w:ascii="Times New Roman" w:hAnsi="Times New Roman" w:eastAsia="仿宋_GB2312" w:cs="Times New Roman"/>
          <w:sz w:val="32"/>
          <w:szCs w:val="32"/>
        </w:rPr>
        <w:t>24</w:t>
      </w:r>
      <w:r>
        <w:rPr>
          <w:rFonts w:hint="eastAsia" w:ascii="仿宋_GB2312" w:hAnsi="华文中宋" w:eastAsia="仿宋_GB2312"/>
          <w:sz w:val="32"/>
          <w:szCs w:val="32"/>
        </w:rPr>
        <w:t>个亿的</w:t>
      </w:r>
      <w:r>
        <w:rPr>
          <w:rFonts w:hint="eastAsia" w:ascii="仿宋_GB2312" w:hAnsi="微软雅黑" w:eastAsia="仿宋_GB2312"/>
          <w:color w:val="333333"/>
          <w:sz w:val="32"/>
          <w:szCs w:val="32"/>
          <w:lang w:val="en-US" w:eastAsia="zh-CN"/>
        </w:rPr>
        <w:t>专项</w:t>
      </w:r>
      <w:r>
        <w:rPr>
          <w:rFonts w:hint="eastAsia" w:ascii="仿宋_GB2312" w:hAnsi="微软雅黑" w:eastAsia="仿宋_GB2312"/>
          <w:color w:val="333333"/>
          <w:sz w:val="32"/>
          <w:szCs w:val="32"/>
        </w:rPr>
        <w:t>资金支持</w:t>
      </w:r>
      <w:r>
        <w:rPr>
          <w:rFonts w:hint="eastAsia" w:ascii="仿宋_GB2312" w:hAnsi="华文中宋" w:eastAsia="仿宋_GB2312"/>
          <w:sz w:val="32"/>
          <w:szCs w:val="32"/>
        </w:rPr>
        <w:t>。</w:t>
      </w:r>
      <w:r>
        <w:rPr>
          <w:rFonts w:hint="default" w:ascii="Times New Roman" w:hAnsi="Times New Roman" w:eastAsia="仿宋_GB2312" w:cs="Times New Roman"/>
          <w:sz w:val="32"/>
          <w:szCs w:val="32"/>
          <w:lang w:val="en-US" w:eastAsia="zh-CN"/>
        </w:rPr>
        <w:t>2020</w:t>
      </w:r>
      <w:r>
        <w:rPr>
          <w:rFonts w:hint="eastAsia" w:ascii="仿宋_GB2312" w:hAnsi="华文中宋" w:eastAsia="仿宋_GB2312"/>
          <w:sz w:val="32"/>
          <w:szCs w:val="32"/>
          <w:lang w:val="en-US" w:eastAsia="zh-CN"/>
        </w:rPr>
        <w:t>年</w:t>
      </w:r>
      <w:r>
        <w:rPr>
          <w:rFonts w:hint="default" w:ascii="Times New Roman" w:hAnsi="Times New Roman" w:eastAsia="仿宋_GB2312" w:cs="Times New Roman"/>
          <w:sz w:val="32"/>
          <w:szCs w:val="32"/>
          <w:lang w:val="en-US" w:eastAsia="zh-CN"/>
        </w:rPr>
        <w:t>9</w:t>
      </w:r>
      <w:r>
        <w:rPr>
          <w:rFonts w:hint="eastAsia" w:ascii="仿宋_GB2312" w:hAnsi="华文中宋" w:eastAsia="仿宋_GB2312"/>
          <w:sz w:val="32"/>
          <w:szCs w:val="32"/>
          <w:lang w:val="en-US" w:eastAsia="zh-CN"/>
        </w:rPr>
        <w:t>月，市住保房管局、市财政局出台《管理办法》，明确了专项资</w:t>
      </w:r>
      <w:r>
        <w:rPr>
          <w:rFonts w:hint="eastAsia" w:ascii="Times New Roman" w:hAnsi="Times New Roman" w:eastAsia="仿宋_GB2312" w:cs="Times New Roman"/>
          <w:b w:val="0"/>
          <w:bCs w:val="0"/>
          <w:color w:val="0C0C0C"/>
          <w:sz w:val="32"/>
          <w:szCs w:val="32"/>
          <w:lang w:val="en-US" w:eastAsia="zh-CN"/>
        </w:rPr>
        <w:t>金支持范围和支持标准。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imes New Roman" w:hAnsi="Times New Roman" w:eastAsia="仿宋_GB2312" w:cs="Times New Roman"/>
          <w:b w:val="0"/>
          <w:bCs w:val="0"/>
          <w:color w:val="0C0C0C"/>
          <w:sz w:val="32"/>
          <w:szCs w:val="32"/>
          <w:lang w:val="en-US" w:eastAsia="zh-CN"/>
        </w:rPr>
      </w:pPr>
      <w:r>
        <w:rPr>
          <w:rFonts w:hint="eastAsia" w:ascii="Times New Roman" w:hAnsi="Times New Roman" w:eastAsia="仿宋_GB2312" w:cs="Times New Roman"/>
          <w:b w:val="0"/>
          <w:bCs w:val="0"/>
          <w:color w:val="0C0C0C"/>
          <w:sz w:val="32"/>
          <w:szCs w:val="32"/>
          <w:lang w:val="en-US" w:eastAsia="zh-CN"/>
        </w:rPr>
        <w:t xml:space="preserve">    十九届五中全会和中央经济工作会议提出，高度重视保障性租赁住房建设，扩大保障性租赁住房供给。住建部、发改委等部委也大力推进保障性租赁住房发展。目前，保障性租赁住房中的蓝领公寓已纳入专项资金支持范围，但人才专项租赁住房尚未纳入支持范围。为发挥专项资金引领和支持作用，扩大保障性租赁住房供给，拟将人才专项租赁住房纳入专项资金支持范围，并明确奖补标准和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5"/>
        <w:jc w:val="left"/>
        <w:textAlignment w:val="auto"/>
        <w:outlineLvl w:val="9"/>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通知</w:t>
      </w:r>
      <w:r>
        <w:rPr>
          <w:rFonts w:hint="eastAsia" w:ascii="黑体" w:hAnsi="黑体" w:eastAsia="黑体"/>
          <w:sz w:val="32"/>
          <w:szCs w:val="32"/>
        </w:rPr>
        <w:t>》主要内容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《通知》内容共五条，</w:t>
      </w:r>
      <w:r>
        <w:rPr>
          <w:rFonts w:hint="eastAsia" w:ascii="仿宋_GB2312" w:hAnsi="Times New Roman" w:eastAsia="仿宋_GB2312"/>
          <w:sz w:val="32"/>
          <w:szCs w:val="32"/>
        </w:rPr>
        <w:t>主要涉及</w:t>
      </w:r>
      <w:r>
        <w:rPr>
          <w:rFonts w:hint="eastAsia" w:ascii="Times New Roman" w:hAnsi="Times New Roman" w:eastAsia="仿宋_GB2312" w:cs="Times New Roman"/>
          <w:b w:val="0"/>
          <w:bCs w:val="0"/>
          <w:color w:val="0C0C0C"/>
          <w:sz w:val="32"/>
          <w:szCs w:val="32"/>
          <w:lang w:val="en-US" w:eastAsia="zh-CN"/>
        </w:rPr>
        <w:t>人才专项租赁住房项目</w:t>
      </w:r>
      <w:r>
        <w:rPr>
          <w:rFonts w:hint="eastAsia" w:ascii="仿宋_GB2312" w:hAnsi="Times New Roman" w:eastAsia="仿宋_GB2312"/>
          <w:sz w:val="32"/>
          <w:szCs w:val="32"/>
          <w:lang w:val="en-US" w:eastAsia="zh-CN"/>
        </w:rPr>
        <w:t>支持范围，支持标准，</w:t>
      </w:r>
      <w:r>
        <w:rPr>
          <w:rFonts w:hint="eastAsia" w:ascii="仿宋_GB2312" w:eastAsia="仿宋_GB2312"/>
          <w:sz w:val="32"/>
          <w:szCs w:val="32"/>
          <w:lang w:val="en-US" w:eastAsia="zh-CN"/>
        </w:rPr>
        <w:t>申报、审核及评审相关要求，资金拨付及管控要求等</w:t>
      </w:r>
      <w:r>
        <w:rPr>
          <w:rFonts w:hint="eastAsia" w:ascii="Times New Roman" w:hAnsi="Times New Roman" w:eastAsia="仿宋_GB2312"/>
          <w:sz w:val="32"/>
          <w:szCs w:val="32"/>
        </w:rPr>
        <w:t>方面。</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：明确支持范围，将</w:t>
      </w:r>
      <w:r>
        <w:rPr>
          <w:rFonts w:hint="eastAsia" w:ascii="Times New Roman" w:hAnsi="Times New Roman" w:eastAsia="仿宋_GB2312"/>
          <w:color w:val="333333"/>
          <w:sz w:val="32"/>
          <w:szCs w:val="32"/>
          <w:shd w:val="clear" w:color="auto" w:fill="FFFFFF"/>
          <w:lang w:val="en-US" w:eastAsia="zh-CN"/>
        </w:rPr>
        <w:t>2019</w:t>
      </w:r>
      <w:r>
        <w:rPr>
          <w:rFonts w:hint="eastAsia" w:ascii="仿宋_GB2312" w:eastAsia="仿宋_GB2312"/>
          <w:sz w:val="32"/>
          <w:szCs w:val="32"/>
          <w:lang w:val="en-US" w:eastAsia="zh-CN"/>
        </w:rPr>
        <w:t>年</w:t>
      </w:r>
      <w:r>
        <w:rPr>
          <w:rFonts w:hint="eastAsia" w:ascii="Times New Roman" w:hAnsi="Times New Roman" w:eastAsia="仿宋_GB2312"/>
          <w:color w:val="333333"/>
          <w:sz w:val="32"/>
          <w:szCs w:val="32"/>
          <w:shd w:val="clear" w:color="auto" w:fill="FFFFFF"/>
          <w:lang w:val="en-US" w:eastAsia="zh-CN"/>
        </w:rPr>
        <w:t>1</w:t>
      </w:r>
      <w:r>
        <w:rPr>
          <w:rFonts w:hint="eastAsia" w:ascii="仿宋_GB2312" w:eastAsia="仿宋_GB2312"/>
          <w:sz w:val="32"/>
          <w:szCs w:val="32"/>
          <w:lang w:val="en-US" w:eastAsia="zh-CN"/>
        </w:rPr>
        <w:t>月</w:t>
      </w:r>
      <w:r>
        <w:rPr>
          <w:rFonts w:hint="eastAsia" w:ascii="Times New Roman" w:hAnsi="Times New Roman" w:eastAsia="仿宋_GB2312"/>
          <w:color w:val="333333"/>
          <w:sz w:val="32"/>
          <w:szCs w:val="32"/>
          <w:shd w:val="clear" w:color="auto" w:fill="FFFFFF"/>
          <w:lang w:val="en-US" w:eastAsia="zh-CN"/>
        </w:rPr>
        <w:t>1</w:t>
      </w:r>
      <w:r>
        <w:rPr>
          <w:rFonts w:hint="eastAsia" w:ascii="仿宋_GB2312" w:eastAsia="仿宋_GB2312"/>
          <w:sz w:val="32"/>
          <w:szCs w:val="32"/>
          <w:lang w:val="en-US" w:eastAsia="zh-CN"/>
        </w:rPr>
        <w:t>日至</w:t>
      </w:r>
      <w:r>
        <w:rPr>
          <w:rFonts w:hint="eastAsia" w:ascii="Times New Roman" w:hAnsi="Times New Roman" w:eastAsia="仿宋_GB2312"/>
          <w:color w:val="333333"/>
          <w:sz w:val="32"/>
          <w:szCs w:val="32"/>
          <w:shd w:val="clear" w:color="auto" w:fill="FFFFFF"/>
          <w:lang w:val="en-US" w:eastAsia="zh-CN"/>
        </w:rPr>
        <w:t>2021</w:t>
      </w:r>
      <w:r>
        <w:rPr>
          <w:rFonts w:hint="eastAsia" w:ascii="仿宋_GB2312" w:eastAsia="仿宋_GB2312"/>
          <w:sz w:val="32"/>
          <w:szCs w:val="32"/>
          <w:lang w:val="en-US" w:eastAsia="zh-CN"/>
        </w:rPr>
        <w:t>年</w:t>
      </w:r>
      <w:r>
        <w:rPr>
          <w:rFonts w:hint="eastAsia" w:ascii="Times New Roman" w:hAnsi="Times New Roman" w:eastAsia="仿宋_GB2312"/>
          <w:color w:val="333333"/>
          <w:sz w:val="32"/>
          <w:szCs w:val="32"/>
          <w:shd w:val="clear" w:color="auto" w:fill="FFFFFF"/>
          <w:lang w:val="en-US" w:eastAsia="zh-CN"/>
        </w:rPr>
        <w:t>12</w:t>
      </w:r>
      <w:r>
        <w:rPr>
          <w:rFonts w:hint="eastAsia" w:ascii="仿宋_GB2312" w:eastAsia="仿宋_GB2312"/>
          <w:sz w:val="32"/>
          <w:szCs w:val="32"/>
          <w:lang w:val="en-US" w:eastAsia="zh-CN"/>
        </w:rPr>
        <w:t>月</w:t>
      </w:r>
      <w:r>
        <w:rPr>
          <w:rFonts w:hint="eastAsia" w:ascii="Times New Roman" w:hAnsi="Times New Roman" w:eastAsia="仿宋_GB2312"/>
          <w:color w:val="333333"/>
          <w:sz w:val="32"/>
          <w:szCs w:val="32"/>
          <w:shd w:val="clear" w:color="auto" w:fill="FFFFFF"/>
          <w:lang w:val="en-US" w:eastAsia="zh-CN"/>
        </w:rPr>
        <w:t>31</w:t>
      </w:r>
      <w:r>
        <w:rPr>
          <w:rFonts w:hint="eastAsia" w:ascii="仿宋_GB2312" w:eastAsia="仿宋_GB2312"/>
          <w:sz w:val="32"/>
          <w:szCs w:val="32"/>
          <w:lang w:val="en-US" w:eastAsia="zh-CN"/>
        </w:rPr>
        <w:t>日之间开工或竣工的人才专项租赁住房项目纳入支持范围。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第二条：明确支持标准，对纳入筹集建设房源类和经评审认定为示范性企业运营管理项目</w:t>
      </w:r>
      <w:bookmarkStart w:id="0" w:name="_GoBack"/>
      <w:bookmarkEnd w:id="0"/>
      <w:r>
        <w:rPr>
          <w:rFonts w:hint="eastAsia" w:ascii="仿宋_GB2312" w:eastAsia="仿宋_GB2312"/>
          <w:sz w:val="32"/>
          <w:szCs w:val="32"/>
          <w:lang w:val="en-US" w:eastAsia="zh-CN"/>
        </w:rPr>
        <w:t>的人才专项租赁住房项目分别根据不同支持标准予以奖补。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第三条：规定申报、审核及评审要求，人才专项租赁住房项目申报、审核、竞争评审等要求按《管理办法》及申报通知、评审标准有关要求执行。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第四条：明确专项资金拨付及开工未竣工项目资金管控相关要求。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Times New Roman" w:eastAsia="仿宋_GB2312"/>
          <w:sz w:val="32"/>
          <w:szCs w:val="32"/>
          <w:lang w:val="en-US" w:eastAsia="zh-CN"/>
        </w:rPr>
      </w:pPr>
      <w:r>
        <w:rPr>
          <w:rFonts w:hint="eastAsia" w:ascii="仿宋_GB2312" w:eastAsia="仿宋_GB2312"/>
          <w:sz w:val="32"/>
          <w:szCs w:val="32"/>
          <w:lang w:val="en-US" w:eastAsia="zh-CN"/>
        </w:rPr>
        <w:t>第五条：规定《通知》施行日期及负责解释部门。</w:t>
      </w:r>
    </w:p>
    <w:p>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宋体"/>
    <w:panose1 w:val="02000000000000000000"/>
    <w:charset w:val="86"/>
    <w:family w:val="script"/>
    <w:pitch w:val="default"/>
    <w:sig w:usb0="00000000" w:usb1="0000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方正超大字符集">
    <w:altName w:val="宋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script"/>
    <w:pitch w:val="default"/>
    <w:sig w:usb0="FFFFFFFF" w:usb1="E9FFFFFF" w:usb2="0000003F" w:usb3="00000000" w:csb0="603F01FF" w:csb1="FFFF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EFF" w:usb1="C000785B" w:usb2="00000009" w:usb3="00000000" w:csb0="400001FF" w:csb1="FFFF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roman"/>
    <w:pitch w:val="default"/>
    <w:sig w:usb0="E0002EFF" w:usb1="C000785B" w:usb2="00000009" w:usb3="00000000" w:csb0="400001FF" w:csb1="FFFF0000"/>
  </w:font>
  <w:font w:name="Tahoma">
    <w:panose1 w:val="020B0604030504040204"/>
    <w:charset w:val="00"/>
    <w:family w:val="modern"/>
    <w:pitch w:val="default"/>
    <w:sig w:usb0="E1002EFF" w:usb1="C000605B" w:usb2="00000029" w:usb3="00000000" w:csb0="200101FF" w:csb1="20280000"/>
  </w:font>
  <w:font w:name="Arial">
    <w:panose1 w:val="020B0604020202020204"/>
    <w:charset w:val="00"/>
    <w:family w:val="modern"/>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2010601030101010101"/>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黑体">
    <w:panose1 w:val="02010609060101010101"/>
    <w:charset w:val="86"/>
    <w:family w:val="script"/>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Calibri Light">
    <w:panose1 w:val="020F0302020204030204"/>
    <w:charset w:val="00"/>
    <w:family w:val="modern"/>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2"/>
    <w:family w:val="modern"/>
    <w:pitch w:val="default"/>
    <w:sig w:usb0="00000000" w:usb1="00000000" w:usb2="00000000" w:usb3="00000000" w:csb0="80000000" w:csb1="00000000"/>
  </w:font>
  <w:font w:name="Wingdings 2">
    <w:panose1 w:val="05020102010507070707"/>
    <w:charset w:val="02"/>
    <w:family w:val="swiss"/>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YaHei UI Light">
    <w:panose1 w:val="020B0502040204020203"/>
    <w:charset w:val="86"/>
    <w:family w:val="auto"/>
    <w:pitch w:val="default"/>
    <w:sig w:usb0="80000287" w:usb1="2ACF001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Light Semi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方正黑体_GBK">
    <w:altName w:val="微软雅黑"/>
    <w:panose1 w:val="03000509000000000000"/>
    <w:charset w:val="86"/>
    <w:family w:val="auto"/>
    <w:pitch w:val="default"/>
    <w:sig w:usb0="00000000" w:usb1="00000000" w:usb2="00000000" w:usb3="00000000" w:csb0="00040000" w:csb1="00000000"/>
  </w:font>
  <w:font w:name="Segoe UI Symbol">
    <w:panose1 w:val="020B0502040204020203"/>
    <w:charset w:val="00"/>
    <w:family w:val="decorative"/>
    <w:pitch w:val="default"/>
    <w:sig w:usb0="800001E3" w:usb1="1200FFEF" w:usb2="00040000" w:usb3="04000000" w:csb0="00000001" w:csb1="40000000"/>
  </w:font>
  <w:font w:name="Segoe UI Symbol">
    <w:panose1 w:val="020B0502040204020203"/>
    <w:charset w:val="00"/>
    <w:family w:val="roman"/>
    <w:pitch w:val="default"/>
    <w:sig w:usb0="800001E3" w:usb1="1200FFEF" w:usb2="00040000" w:usb3="04000000" w:csb0="00000001" w:csb1="40000000"/>
  </w:font>
  <w:font w:name="Segoe UI Symbol">
    <w:panose1 w:val="020B0502040204020203"/>
    <w:charset w:val="00"/>
    <w:family w:val="modern"/>
    <w:pitch w:val="default"/>
    <w:sig w:usb0="800001E3" w:usb1="1200FFEF" w:usb2="00040000" w:usb3="04000000" w:csb0="00000001" w:csb1="40000000"/>
  </w:font>
  <w:font w:name="Segoe UI Symbol">
    <w:panose1 w:val="020B0502040204020203"/>
    <w:charset w:val="00"/>
    <w:family w:val="swiss"/>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 w:name="华光中长宋_CNKI">
    <w:altName w:val="宋体"/>
    <w:panose1 w:val="02000500000000000000"/>
    <w:charset w:val="86"/>
    <w:family w:val="auto"/>
    <w:pitch w:val="default"/>
    <w:sig w:usb0="00000000" w:usb1="00000000" w:usb2="00000016" w:usb3="00000000" w:csb0="0004000F" w:csb1="00000000"/>
  </w:font>
  <w:font w:name="t">
    <w:altName w:val="Times New Roman"/>
    <w:panose1 w:val="00000000000000000000"/>
    <w:charset w:val="00"/>
    <w:family w:val="decorative"/>
    <w:pitch w:val="default"/>
    <w:sig w:usb0="00000000" w:usb1="00000000" w:usb2="00000000" w:usb3="00000000" w:csb0="00000001" w:csb1="00000000"/>
  </w:font>
  <w:font w:name="微软雅黑">
    <w:panose1 w:val="020B0503020204020204"/>
    <w:charset w:val="86"/>
    <w:family w:val="script"/>
    <w:pitch w:val="default"/>
    <w:sig w:usb0="80000287" w:usb1="2ACF3C50" w:usb2="00000016" w:usb3="00000000" w:csb0="0004001F" w:csb1="00000000"/>
  </w:font>
  <w:font w:name="t">
    <w:altName w:val="Times New Roman"/>
    <w:panose1 w:val="00000000000000000000"/>
    <w:charset w:val="00"/>
    <w:family w:val="roman"/>
    <w:pitch w:val="default"/>
    <w:sig w:usb0="00000000" w:usb1="00000000" w:usb2="00000000" w:usb3="00000000" w:csb0="00000001" w:csb1="00000000"/>
  </w:font>
  <w:font w:name="t">
    <w:altName w:val="Times New Roman"/>
    <w:panose1 w:val="00000000000000000000"/>
    <w:charset w:val="00"/>
    <w:family w:val="modern"/>
    <w:pitch w:val="default"/>
    <w:sig w:usb0="00000000" w:usb1="00000000" w:usb2="00000000" w:usb3="00000000" w:csb0="00000001" w:csb1="00000000"/>
  </w:font>
  <w:font w:name="t">
    <w:altName w:val="Times New Roman"/>
    <w:panose1 w:val="00000000000000000000"/>
    <w:charset w:val="00"/>
    <w:family w:val="swiss"/>
    <w:pitch w:val="default"/>
    <w:sig w:usb0="00000000" w:usb1="00000000" w:usb2="00000000" w:usb3="00000000" w:csb0="00000001" w:csb1="00000000"/>
  </w:font>
  <w:font w:name="Courier New">
    <w:panose1 w:val="02070309020205020404"/>
    <w:charset w:val="00"/>
    <w:family w:val="roman"/>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Meiryo UI">
    <w:altName w:val="Segoe Print"/>
    <w:panose1 w:val="020B0604030504040204"/>
    <w:charset w:val="00"/>
    <w:family w:val="auto"/>
    <w:pitch w:val="default"/>
    <w:sig w:usb0="00000000" w:usb1="00000000" w:usb2="00010012" w:usb3="00000000" w:csb0="6002009F" w:csb1="DFD70000"/>
  </w:font>
  <w:font w:name="Vrinda">
    <w:altName w:val="Segoe UI Symbol"/>
    <w:panose1 w:val="020B0502040204020203"/>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0611725">
    <w:nsid w:val="6098928D"/>
    <w:multiLevelType w:val="singleLevel"/>
    <w:tmpl w:val="6098928D"/>
    <w:lvl w:ilvl="0" w:tentative="1">
      <w:start w:val="1"/>
      <w:numFmt w:val="chineseCounting"/>
      <w:suff w:val="nothing"/>
      <w:lvlText w:val="第%1条"/>
      <w:lvlJc w:val="left"/>
    </w:lvl>
  </w:abstractNum>
  <w:num w:numId="1">
    <w:abstractNumId w:val="16206117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C3387"/>
    <w:rsid w:val="41FC3387"/>
    <w:rsid w:val="5BA92B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2021-06-28T02:39:00Z</dcterms:created>
  <dc:creator>方钊</dc:creator>
  <cp:lastModifiedBy>方钊</cp:lastModifiedBy>
  <dcterms:modified xsi:type="dcterms:W3CDTF">2021-07-06T07:08:38Z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2052-10.1.0.5842</vt:lpwstr>
  </property>
</Properties>
</file>