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kern w:val="2"/>
          <w:sz w:val="44"/>
          <w:szCs w:val="44"/>
          <w:lang w:eastAsia="zh-CN"/>
        </w:rPr>
      </w:pPr>
      <w:r>
        <w:rPr>
          <w:rFonts w:hint="eastAsia" w:ascii="小标宋" w:hAnsi="方正小标宋简体" w:eastAsia="小标宋" w:cs="方正小标宋简体"/>
          <w:b w:val="0"/>
          <w:bCs w:val="0"/>
          <w:snapToGrid/>
          <w:color w:val="auto"/>
          <w:spacing w:val="0"/>
          <w:kern w:val="2"/>
          <w:sz w:val="44"/>
          <w:szCs w:val="44"/>
          <w:lang w:eastAsia="zh-CN"/>
        </w:rPr>
        <w:t>鹿城区历史文化街区范围内危旧房屋拆建（修缮）流程优化方案</w:t>
      </w:r>
      <w:r>
        <w:rPr>
          <w:rFonts w:hint="eastAsia" w:ascii="小标宋" w:hAnsi="方正小标宋简体" w:eastAsia="小标宋" w:cs="方正小标宋简体"/>
          <w:b w:val="0"/>
          <w:bCs w:val="0"/>
          <w:snapToGrid/>
          <w:color w:val="auto"/>
          <w:spacing w:val="0"/>
          <w:kern w:val="2"/>
          <w:sz w:val="44"/>
          <w:szCs w:val="44"/>
          <w:lang w:eastAsia="zh-CN"/>
        </w:rPr>
        <w:t>（</w:t>
      </w:r>
      <w:r>
        <w:rPr>
          <w:rFonts w:hint="eastAsia" w:ascii="小标宋" w:hAnsi="方正小标宋简体" w:eastAsia="小标宋" w:cs="方正小标宋简体"/>
          <w:b w:val="0"/>
          <w:bCs w:val="0"/>
          <w:snapToGrid/>
          <w:color w:val="auto"/>
          <w:spacing w:val="0"/>
          <w:kern w:val="2"/>
          <w:sz w:val="44"/>
          <w:szCs w:val="44"/>
          <w:lang w:val="en-US" w:eastAsia="zh-CN"/>
        </w:rPr>
        <w:t>2024年修订</w:t>
      </w:r>
      <w:r>
        <w:rPr>
          <w:rFonts w:hint="eastAsia" w:ascii="小标宋" w:hAnsi="方正小标宋简体" w:eastAsia="小标宋" w:cs="方正小标宋简体"/>
          <w:b w:val="0"/>
          <w:bCs w:val="0"/>
          <w:snapToGrid/>
          <w:color w:val="auto"/>
          <w:spacing w:val="0"/>
          <w:kern w:val="2"/>
          <w:sz w:val="44"/>
          <w:szCs w:val="44"/>
          <w:lang w:eastAsia="zh-CN"/>
        </w:rPr>
        <w:t>）</w:t>
      </w:r>
    </w:p>
    <w:p>
      <w:pPr>
        <w:keepNext w:val="0"/>
        <w:keepLines w:val="0"/>
        <w:pageBreakBefore w:val="0"/>
        <w:widowControl/>
        <w:kinsoku/>
        <w:overflowPunct/>
        <w:topLinePunct/>
        <w:bidi w:val="0"/>
        <w:adjustRightInd/>
        <w:snapToGrid/>
        <w:spacing w:line="570" w:lineRule="exact"/>
        <w:rPr>
          <w:rFonts w:ascii="Arial"/>
          <w:color w:val="auto"/>
          <w:sz w:val="21"/>
        </w:rPr>
      </w:pP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为更好地规范历史文化街区范围内危旧房屋的解危方式，特制定本方案，对原拆原建、修缮加固两种形式的审批和备案流程予以优化完善。</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楷体_GB2312" w:hAnsi="楷体_GB2312" w:eastAsia="楷体_GB2312" w:cs="楷体_GB2312"/>
          <w:snapToGrid w:val="0"/>
          <w:color w:val="auto"/>
          <w:spacing w:val="0"/>
          <w:kern w:val="0"/>
          <w:sz w:val="32"/>
          <w:szCs w:val="32"/>
          <w:highlight w:val="none"/>
          <w:lang w:val="en-US" w:eastAsia="zh-CN" w:bidi="ar-SA"/>
        </w:rPr>
        <w:t>一、原拆原建。</w:t>
      </w:r>
      <w:r>
        <w:rPr>
          <w:rFonts w:hint="eastAsia" w:ascii="仿宋_GB2312" w:hAnsi="仿宋_GB2312" w:eastAsia="仿宋_GB2312" w:cs="仿宋_GB2312"/>
          <w:snapToGrid w:val="0"/>
          <w:color w:val="auto"/>
          <w:spacing w:val="0"/>
          <w:kern w:val="0"/>
          <w:sz w:val="32"/>
          <w:szCs w:val="32"/>
          <w:highlight w:val="none"/>
          <w:lang w:val="en-US" w:eastAsia="zh-CN" w:bidi="ar-SA"/>
        </w:rPr>
        <w:t>考虑到历史文化街区范围内D级危旧房屋解危具有特殊性，明确历史文化街区范围内D级危旧房屋可采取原拆原建予以解危。同时，住建部门应强化建设项目设计指导，加强对建筑风貌、高度、体量、材质、屋面形式等设计内容的把关，具体审批流程详见附件1。</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楷体_GB2312" w:hAnsi="楷体_GB2312" w:eastAsia="楷体_GB2312" w:cs="楷体_GB2312"/>
          <w:snapToGrid w:val="0"/>
          <w:color w:val="auto"/>
          <w:spacing w:val="0"/>
          <w:kern w:val="0"/>
          <w:sz w:val="32"/>
          <w:szCs w:val="32"/>
          <w:highlight w:val="none"/>
          <w:lang w:val="en-US" w:eastAsia="zh-CN" w:bidi="ar-SA"/>
        </w:rPr>
        <w:t>二、修缮加固。</w:t>
      </w:r>
      <w:r>
        <w:rPr>
          <w:rFonts w:hint="eastAsia" w:ascii="仿宋_GB2312" w:hAnsi="仿宋_GB2312" w:eastAsia="仿宋_GB2312" w:cs="仿宋_GB2312"/>
          <w:snapToGrid w:val="0"/>
          <w:color w:val="auto"/>
          <w:spacing w:val="0"/>
          <w:kern w:val="0"/>
          <w:sz w:val="32"/>
          <w:szCs w:val="32"/>
          <w:highlight w:val="none"/>
          <w:lang w:val="en-US" w:eastAsia="zh-CN" w:bidi="ar-SA"/>
        </w:rPr>
        <w:t>历史文化街区范围内C级及以上危旧房屋和不可采取原拆原建方式解危的D级危旧房屋，应采取修缮加固方式予以解危，住建部门应强化建设项目设计指导，加强对建筑风貌、高度、体量、材质、屋面形式等设计内容的把关，具体备案流程详见附件4。</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bidi="ar-SA"/>
        </w:rPr>
        <w:t>附件：1．历史文化街区范围内危旧房屋原拆原</w:t>
      </w:r>
      <w:r>
        <w:rPr>
          <w:rFonts w:hint="eastAsia" w:ascii="仿宋_GB2312" w:hAnsi="Times New Roman" w:eastAsia="仿宋_GB2312" w:cs="Times New Roman"/>
          <w:snapToGrid/>
          <w:color w:val="auto"/>
          <w:kern w:val="2"/>
          <w:sz w:val="32"/>
          <w:szCs w:val="32"/>
          <w:lang w:val="en-US" w:eastAsia="zh-CN"/>
        </w:rPr>
        <w:t>建项目</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1593" w:firstLineChars="498"/>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审批流程</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1593" w:firstLineChars="498"/>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2.历史文化街区范围内危旧房屋原拆原建项目</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1593" w:firstLineChars="498"/>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审批流程图</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1593" w:firstLineChars="498"/>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3.历史文化街区范围内危旧房屋原拆原建项目</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1593" w:firstLineChars="498"/>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申请表</w:t>
      </w:r>
    </w:p>
    <w:p>
      <w:pPr>
        <w:pStyle w:val="4"/>
        <w:keepNext w:val="0"/>
        <w:keepLines w:val="0"/>
        <w:pageBreakBefore w:val="0"/>
        <w:widowControl w:val="0"/>
        <w:numPr>
          <w:ilvl w:val="0"/>
          <w:numId w:val="1"/>
        </w:numPr>
        <w:kinsoku/>
        <w:wordWrap/>
        <w:overflowPunct w:val="0"/>
        <w:topLinePunct w:val="0"/>
        <w:autoSpaceDE/>
        <w:autoSpaceDN/>
        <w:bidi w:val="0"/>
        <w:adjustRightInd/>
        <w:snapToGrid/>
        <w:spacing w:before="47" w:line="580" w:lineRule="exact"/>
        <w:ind w:firstLine="1593" w:firstLineChars="498"/>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历史文化街区范围内危旧房屋修缮加固备案</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47" w:line="580" w:lineRule="exact"/>
        <w:ind w:firstLine="1600" w:firstLineChars="500"/>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流程</w:t>
      </w:r>
    </w:p>
    <w:p>
      <w:pPr>
        <w:keepNext w:val="0"/>
        <w:keepLines w:val="0"/>
        <w:pageBreakBefore w:val="0"/>
        <w:widowControl/>
        <w:kinsoku/>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sectPr>
          <w:footerReference r:id="rId5" w:type="default"/>
          <w:pgSz w:w="11905" w:h="16839"/>
          <w:pgMar w:top="1440" w:right="1800" w:bottom="1440" w:left="1800" w:header="0" w:footer="1501" w:gutter="0"/>
          <w:pgNumType w:fmt="decimal"/>
          <w:cols w:space="720" w:num="1"/>
        </w:sectPr>
      </w:pPr>
    </w:p>
    <w:p>
      <w:pPr>
        <w:keepNext w:val="0"/>
        <w:keepLines w:val="0"/>
        <w:pageBreakBefore w:val="0"/>
        <w:widowControl/>
        <w:kinsoku/>
        <w:overflowPunct/>
        <w:topLinePunct/>
        <w:bidi w:val="0"/>
        <w:adjustRightInd/>
        <w:snapToGrid/>
        <w:spacing w:before="101" w:line="570" w:lineRule="exact"/>
        <w:ind w:left="21"/>
        <w:rPr>
          <w:rFonts w:ascii="Arial"/>
          <w:color w:val="auto"/>
          <w:sz w:val="21"/>
        </w:rPr>
      </w:pPr>
      <w:r>
        <w:rPr>
          <w:rFonts w:ascii="黑体" w:hAnsi="黑体" w:eastAsia="黑体" w:cs="黑体"/>
          <w:color w:val="auto"/>
          <w:spacing w:val="-4"/>
          <w:sz w:val="31"/>
          <w:szCs w:val="31"/>
        </w:rPr>
        <w:t>附件1</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b w:val="0"/>
          <w:bCs w:val="0"/>
          <w:snapToGrid/>
          <w:color w:val="auto"/>
          <w:spacing w:val="0"/>
          <w:kern w:val="2"/>
          <w:sz w:val="44"/>
          <w:szCs w:val="44"/>
          <w:lang w:eastAsia="zh-CN"/>
        </w:rPr>
      </w:pPr>
      <w:r>
        <w:rPr>
          <w:rFonts w:hint="eastAsia" w:ascii="小标宋" w:hAnsi="方正小标宋简体" w:eastAsia="小标宋" w:cs="方正小标宋简体"/>
          <w:b w:val="0"/>
          <w:bCs w:val="0"/>
          <w:snapToGrid/>
          <w:color w:val="auto"/>
          <w:spacing w:val="0"/>
          <w:kern w:val="2"/>
          <w:sz w:val="44"/>
          <w:szCs w:val="44"/>
          <w:lang w:eastAsia="zh-CN"/>
        </w:rPr>
        <w:t>历史文化街区范围内危旧房屋原拆原建</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kern w:val="2"/>
          <w:sz w:val="44"/>
          <w:szCs w:val="44"/>
          <w:lang w:eastAsia="zh-CN"/>
        </w:rPr>
      </w:pPr>
      <w:r>
        <w:rPr>
          <w:rFonts w:hint="eastAsia" w:ascii="小标宋" w:hAnsi="方正小标宋简体" w:eastAsia="小标宋" w:cs="方正小标宋简体"/>
          <w:b w:val="0"/>
          <w:bCs w:val="0"/>
          <w:snapToGrid/>
          <w:color w:val="auto"/>
          <w:spacing w:val="0"/>
          <w:kern w:val="2"/>
          <w:sz w:val="44"/>
          <w:szCs w:val="44"/>
          <w:lang w:eastAsia="zh-CN"/>
        </w:rPr>
        <w:t>项目审批流程</w:t>
      </w:r>
    </w:p>
    <w:p>
      <w:pPr>
        <w:keepNext w:val="0"/>
        <w:keepLines w:val="0"/>
        <w:pageBreakBefore w:val="0"/>
        <w:widowControl/>
        <w:kinsoku/>
        <w:overflowPunct/>
        <w:topLinePunct/>
        <w:bidi w:val="0"/>
        <w:adjustRightInd/>
        <w:snapToGrid/>
        <w:spacing w:line="570" w:lineRule="exact"/>
        <w:rPr>
          <w:rFonts w:ascii="Arial"/>
          <w:color w:val="auto"/>
          <w:sz w:val="21"/>
        </w:rPr>
      </w:pP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一、申请人凭申请表（如多业主可委托业委会）、身份证件、房屋权属凭证（土地使用证、房屋所有权证或其他相关房屋权属凭证）、D级房屋安全鉴定报告、房屋现状测绘成果、建筑设计草图等材料，报属地街道。多业主项目报属地街道前需取得全体业主同意意见。</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二、属地街道在收到申请后的7个工作日内召集发改、住建（房管）、综合执法、文物、自然资源和规划、交管、消防等相关部门进行现场联合踏勘，确定拆建活动的可行性。发改部门明确拆建项目的立项或赋码要求；住建（房管）部门明确是否为历史建筑、公房，明确其是否位于历史文化街区核心保护范围、建设控制地带及历史文化街区的相关保护和控制要求，并对不可拆除重建的项目在此阶段予以明确；综合执法部门负责项目范围内违法建设行为的行政处罚；文物主管部门明确是否为不可移动文物，并明确其相关保护和控制要求；自然资源和规划部门根据房屋权属凭证明确建筑、用地规模，并按照规定对日照提出要求；交警部门明确拆建项目的交通组织及周边市政道路交通组织要求；消防部门明确拆建项目的消防要求。属地街道汇总相关单位意见，并出具综合意见单，明确是否可进行原拆原建予以解危，办理原拆原建前是否需提前办理文物、住建等部门的相关行政许可。根据相关部门意见，若只能采取维修加固方式，按照维修加固流程办理相关手续。</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三、联合踏勘通过且符合拆建要求的，区发改局对历史文化街区范围内危旧房屋原拆原建项目予以立项（政府投资项目）或赋码（非政府投资项目）。按照相关法律法规要求需召开初步设计的项目，区发改局需在立项阶段告知业主，并按规定召开初步设计审查会议，并对初步设计予以确认。不需要召开初步设计的，市自然资源和规划局鹿城分局就设计方案征求住建、文物、综合执法等相关部门意见，确有需要可视情况召开方案审查会议。文物主管部门对涉及文物保护单位建设控制地带内的建设工程的设计方案，予以核对确认；住建部门对该方案是否符合保护规划的保护和控制要求，是否符合传统格局、历史风貌和空间尺度要求，是否符合结构、消防要求等内容予以核对确认；综合执法部门对违章部分是否整改到位予以确认；其他部门按照职能予以核对确认。</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四、初步设计（设计方案）审查通过后，申请人凭街道出具的综合意见单、区发改局审查同意的立项（赋码）文件、房屋权属凭证、相应资质设计单位出具的初步设计（或设计方案）等材料，向市自然资源和规划局鹿城分局申请办理建设工程规划许可手续。规划许可机关凭各部门确认的设计方案（或初步设计）对项目在政府门户网站和建设项目现场等场所进行公告，公告期限不少于十个工作日。申请人、利害关系人对许可事项提出异议的，规划许可机关应当研究处理，并及时回复处理结果。申请人、利害关系人在法定期限内提出听证要求的，规划许可机关应当组织听证。规划许可机关核发《建设工程规划许可证》，需符合以下要求：</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default" w:ascii="仿宋_GB2312" w:hAnsi="Times New Roman" w:eastAsia="仿宋_GB2312" w:cs="Times New Roman"/>
          <w:snapToGrid/>
          <w:color w:val="auto"/>
          <w:kern w:val="2"/>
          <w:sz w:val="32"/>
          <w:szCs w:val="32"/>
          <w:lang w:val="en-US" w:eastAsia="en-US"/>
        </w:rPr>
      </w:pPr>
      <w:r>
        <w:rPr>
          <w:rFonts w:hint="eastAsia" w:ascii="仿宋_GB2312" w:hAnsi="Times New Roman" w:eastAsia="仿宋_GB2312" w:cs="Times New Roman"/>
          <w:snapToGrid/>
          <w:color w:val="auto"/>
          <w:kern w:val="2"/>
          <w:sz w:val="32"/>
          <w:szCs w:val="32"/>
          <w:lang w:val="en-US" w:eastAsia="zh-CN"/>
        </w:rPr>
        <w:t>（一）</w:t>
      </w:r>
      <w:r>
        <w:rPr>
          <w:rFonts w:hint="default" w:ascii="仿宋_GB2312" w:hAnsi="Times New Roman" w:eastAsia="仿宋_GB2312" w:cs="Times New Roman"/>
          <w:snapToGrid/>
          <w:color w:val="auto"/>
          <w:kern w:val="2"/>
          <w:sz w:val="32"/>
          <w:szCs w:val="32"/>
          <w:lang w:val="en-US" w:eastAsia="en-US"/>
        </w:rPr>
        <w:t>不突破原有建筑基底面积。</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default" w:ascii="仿宋_GB2312" w:hAnsi="Times New Roman" w:eastAsia="仿宋_GB2312" w:cs="Times New Roman"/>
          <w:snapToGrid/>
          <w:color w:val="auto"/>
          <w:kern w:val="2"/>
          <w:sz w:val="32"/>
          <w:szCs w:val="32"/>
          <w:lang w:val="en-US" w:eastAsia="en-US"/>
        </w:rPr>
      </w:pPr>
      <w:r>
        <w:rPr>
          <w:rFonts w:hint="eastAsia" w:ascii="仿宋_GB2312" w:hAnsi="Times New Roman" w:eastAsia="仿宋_GB2312" w:cs="Times New Roman"/>
          <w:snapToGrid/>
          <w:color w:val="auto"/>
          <w:kern w:val="2"/>
          <w:sz w:val="32"/>
          <w:szCs w:val="32"/>
          <w:lang w:val="en-US" w:eastAsia="zh-CN"/>
        </w:rPr>
        <w:t>（二）</w:t>
      </w:r>
      <w:r>
        <w:rPr>
          <w:rFonts w:hint="default" w:ascii="仿宋_GB2312" w:hAnsi="Times New Roman" w:eastAsia="仿宋_GB2312" w:cs="Times New Roman"/>
          <w:snapToGrid/>
          <w:color w:val="auto"/>
          <w:kern w:val="2"/>
          <w:sz w:val="32"/>
          <w:szCs w:val="32"/>
          <w:lang w:val="en-US" w:eastAsia="en-US"/>
        </w:rPr>
        <w:t>不突破原有建筑面积。</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default" w:ascii="仿宋_GB2312" w:hAnsi="Times New Roman" w:eastAsia="仿宋_GB2312" w:cs="Times New Roman"/>
          <w:snapToGrid/>
          <w:color w:val="auto"/>
          <w:kern w:val="2"/>
          <w:sz w:val="32"/>
          <w:szCs w:val="32"/>
          <w:lang w:val="en-US" w:eastAsia="en-US"/>
        </w:rPr>
      </w:pPr>
      <w:r>
        <w:rPr>
          <w:rFonts w:hint="eastAsia" w:ascii="仿宋_GB2312" w:hAnsi="Times New Roman" w:eastAsia="仿宋_GB2312" w:cs="Times New Roman"/>
          <w:snapToGrid/>
          <w:color w:val="auto"/>
          <w:kern w:val="2"/>
          <w:sz w:val="32"/>
          <w:szCs w:val="32"/>
          <w:lang w:val="en-US" w:eastAsia="zh-CN"/>
        </w:rPr>
        <w:t>（三）</w:t>
      </w:r>
      <w:r>
        <w:rPr>
          <w:rFonts w:hint="default" w:ascii="仿宋_GB2312" w:hAnsi="Times New Roman" w:eastAsia="仿宋_GB2312" w:cs="Times New Roman"/>
          <w:snapToGrid/>
          <w:color w:val="auto"/>
          <w:kern w:val="2"/>
          <w:sz w:val="32"/>
          <w:szCs w:val="32"/>
          <w:lang w:val="en-US" w:eastAsia="en-US"/>
        </w:rPr>
        <w:t>按照浙江省工程建设标准《城市建筑工程日照分析技术规程》（DB33/1050—2016），不得降低现状不满足日照标准的相邻日照分析对象的原有日照水平；或不得使现状满足日照标准的相邻日照分析对象低于日照标准。</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default" w:ascii="仿宋_GB2312" w:hAnsi="Times New Roman" w:eastAsia="仿宋_GB2312" w:cs="Times New Roman"/>
          <w:snapToGrid/>
          <w:color w:val="auto"/>
          <w:kern w:val="2"/>
          <w:sz w:val="32"/>
          <w:szCs w:val="32"/>
          <w:lang w:val="en-US" w:eastAsia="en-US"/>
        </w:rPr>
      </w:pPr>
      <w:r>
        <w:rPr>
          <w:rFonts w:hint="eastAsia" w:ascii="仿宋_GB2312" w:hAnsi="Times New Roman" w:eastAsia="仿宋_GB2312" w:cs="Times New Roman"/>
          <w:snapToGrid/>
          <w:color w:val="auto"/>
          <w:kern w:val="2"/>
          <w:sz w:val="32"/>
          <w:szCs w:val="32"/>
          <w:lang w:val="en-US" w:eastAsia="zh-CN"/>
        </w:rPr>
        <w:t>（四）</w:t>
      </w:r>
      <w:r>
        <w:rPr>
          <w:rFonts w:hint="default" w:ascii="仿宋_GB2312" w:hAnsi="Times New Roman" w:eastAsia="仿宋_GB2312" w:cs="Times New Roman"/>
          <w:snapToGrid/>
          <w:color w:val="auto"/>
          <w:kern w:val="2"/>
          <w:sz w:val="32"/>
          <w:szCs w:val="32"/>
          <w:lang w:val="en-US" w:eastAsia="en-US"/>
        </w:rPr>
        <w:t>不突破原有建筑高度。但按原建筑高度，设计方案不符合国家标准的，可适当提高达到国家标准的要求。</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五、申请人应按照相关法律法规要求，持相关材料向住建部门申请办理建设项目施工许可手续，按规定需领取《施工许可证》的应在领取后方可施工。对于施工许可限额以下项目，由建设单位对工程质量安全负首要责任，属地街道加强监管，住建部门做好服务指导。</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六、房屋竣工后，申请人应当及时向市自然资源和规划局鹿城分局申请竣工核实，符合规划许可内容的，出具《建设工程规划核实确认书》；未按照规划许可内容建设的，由区综合行政执法局按有关法律法规予以处理，整改至符合规</w:t>
      </w:r>
      <w:bookmarkStart w:id="0" w:name="_GoBack"/>
      <w:bookmarkEnd w:id="0"/>
      <w:r>
        <w:rPr>
          <w:rFonts w:hint="eastAsia" w:ascii="仿宋_GB2312" w:hAnsi="Times New Roman" w:eastAsia="仿宋_GB2312" w:cs="Times New Roman"/>
          <w:snapToGrid/>
          <w:color w:val="auto"/>
          <w:kern w:val="2"/>
          <w:sz w:val="32"/>
          <w:szCs w:val="32"/>
          <w:lang w:val="en-US" w:eastAsia="zh-CN"/>
        </w:rPr>
        <w:t>划许可内容后，方可出具《建设工程规划核实确认书》。并持相关材料按照法律法规规定向住建部门申请竣工验收备案，经核实后由权利人凭相关资料向不动产登记服务中心申请办理登记手续。已办理施工许可的项目持相关材料按照法律法规规定向住建部门申请竣工验收备案，经核实后由权利人凭竣工验收备案材料、《建设工程规划核实确认书》等相关资料向不动产登记服务中心申请办理登记手续。无需办理施工许可的项目，区住建局和属地街道凭有资质机构出具的房屋安全鉴定报告、房屋质量承诺书、《建设工程规划核实确认书》等资料，联合出具竣工意见书；不动产登记服务中心根据《建设工程规划核实确认书》、竣工意见书办理登记手续。</w:t>
      </w:r>
    </w:p>
    <w:p>
      <w:pPr>
        <w:pStyle w:val="4"/>
        <w:keepNext w:val="0"/>
        <w:keepLines w:val="0"/>
        <w:pageBreakBefore w:val="0"/>
        <w:widowControl w:val="0"/>
        <w:kinsoku/>
        <w:wordWrap/>
        <w:overflowPunct w:val="0"/>
        <w:topLinePunct w:val="0"/>
        <w:autoSpaceDE/>
        <w:autoSpaceDN/>
        <w:bidi w:val="0"/>
        <w:adjustRightInd/>
        <w:snapToGrid/>
        <w:spacing w:before="47" w:line="580" w:lineRule="exact"/>
        <w:ind w:firstLine="629"/>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br w:type="page"/>
      </w:r>
    </w:p>
    <w:p>
      <w:pPr>
        <w:keepNext w:val="0"/>
        <w:keepLines w:val="0"/>
        <w:pageBreakBefore w:val="0"/>
        <w:widowControl/>
        <w:kinsoku/>
        <w:overflowPunct/>
        <w:topLinePunct/>
        <w:bidi w:val="0"/>
        <w:adjustRightInd/>
        <w:snapToGrid/>
        <w:spacing w:before="101" w:line="570" w:lineRule="exact"/>
        <w:ind w:left="0"/>
        <w:rPr>
          <w:rFonts w:ascii="黑体" w:hAnsi="黑体" w:eastAsia="黑体" w:cs="黑体"/>
          <w:color w:val="auto"/>
          <w:sz w:val="31"/>
          <w:szCs w:val="31"/>
        </w:rPr>
      </w:pPr>
      <w:r>
        <w:rPr>
          <w:rFonts w:ascii="黑体" w:hAnsi="黑体" w:eastAsia="黑体" w:cs="黑体"/>
          <w:color w:val="auto"/>
          <w:spacing w:val="-4"/>
          <w:sz w:val="31"/>
          <w:szCs w:val="31"/>
        </w:rPr>
        <w:t>附件</w:t>
      </w:r>
      <w:r>
        <w:rPr>
          <w:rFonts w:ascii="黑体" w:hAnsi="黑体" w:eastAsia="黑体" w:cs="黑体"/>
          <w:color w:val="auto"/>
          <w:spacing w:val="-64"/>
          <w:sz w:val="31"/>
          <w:szCs w:val="31"/>
        </w:rPr>
        <w:t xml:space="preserve"> </w:t>
      </w:r>
      <w:r>
        <w:rPr>
          <w:rFonts w:ascii="黑体" w:hAnsi="黑体" w:eastAsia="黑体" w:cs="黑体"/>
          <w:color w:val="auto"/>
          <w:spacing w:val="-4"/>
          <w:sz w:val="31"/>
          <w:szCs w:val="31"/>
        </w:rPr>
        <w:t>2</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spacing w:val="0"/>
          <w:kern w:val="2"/>
          <w:sz w:val="44"/>
          <w:szCs w:val="44"/>
          <w:lang w:eastAsia="zh-CN"/>
        </w:rPr>
      </w:pPr>
      <w:r>
        <w:rPr>
          <w:rFonts w:hint="eastAsia" w:ascii="小标宋" w:hAnsi="方正小标宋简体" w:eastAsia="小标宋" w:cs="方正小标宋简体"/>
          <w:snapToGrid/>
          <w:color w:val="auto"/>
          <w:spacing w:val="0"/>
          <w:kern w:val="2"/>
          <w:sz w:val="44"/>
          <w:szCs w:val="44"/>
          <w:lang w:eastAsia="zh-CN"/>
        </w:rPr>
        <w:t>历史文化街区范围内危旧房屋原拆原建</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kern w:val="2"/>
          <w:sz w:val="44"/>
          <w:szCs w:val="44"/>
          <w:lang w:eastAsia="zh-CN"/>
        </w:rPr>
      </w:pPr>
      <w:r>
        <w:rPr>
          <w:color w:val="auto"/>
        </w:rPr>
        <w:drawing>
          <wp:anchor distT="0" distB="0" distL="114300" distR="114300" simplePos="0" relativeHeight="251660288" behindDoc="1" locked="0" layoutInCell="1" allowOverlap="1">
            <wp:simplePos x="0" y="0"/>
            <wp:positionH relativeFrom="column">
              <wp:posOffset>-614680</wp:posOffset>
            </wp:positionH>
            <wp:positionV relativeFrom="paragraph">
              <wp:posOffset>492125</wp:posOffset>
            </wp:positionV>
            <wp:extent cx="6424930" cy="7889875"/>
            <wp:effectExtent l="0" t="0" r="13970" b="15875"/>
            <wp:wrapTight wrapText="bothSides">
              <wp:wrapPolygon>
                <wp:start x="0" y="0"/>
                <wp:lineTo x="0" y="21539"/>
                <wp:lineTo x="21519" y="21539"/>
                <wp:lineTo x="21519" y="0"/>
                <wp:lineTo x="0" y="0"/>
              </wp:wrapPolygon>
            </wp:wrapTight>
            <wp:docPr id="2" name="图片 2" descr="e8655292c0a96713ab71dbf19dfc9f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655292c0a96713ab71dbf19dfc9f59"/>
                    <pic:cNvPicPr>
                      <a:picLocks noChangeAspect="1"/>
                    </pic:cNvPicPr>
                  </pic:nvPicPr>
                  <pic:blipFill>
                    <a:blip r:embed="rId10"/>
                    <a:srcRect t="13167"/>
                    <a:stretch>
                      <a:fillRect/>
                    </a:stretch>
                  </pic:blipFill>
                  <pic:spPr>
                    <a:xfrm>
                      <a:off x="0" y="0"/>
                      <a:ext cx="6424930" cy="7889875"/>
                    </a:xfrm>
                    <a:prstGeom prst="rect">
                      <a:avLst/>
                    </a:prstGeom>
                  </pic:spPr>
                </pic:pic>
              </a:graphicData>
            </a:graphic>
          </wp:anchor>
        </w:drawing>
      </w:r>
      <w:r>
        <w:rPr>
          <w:rFonts w:hint="eastAsia" w:ascii="小标宋" w:hAnsi="方正小标宋简体" w:eastAsia="小标宋" w:cs="方正小标宋简体"/>
          <w:snapToGrid/>
          <w:color w:val="auto"/>
          <w:spacing w:val="0"/>
          <w:kern w:val="2"/>
          <w:sz w:val="44"/>
          <w:szCs w:val="44"/>
          <w:lang w:eastAsia="zh-CN"/>
        </w:rPr>
        <w:t>项目审批流程图</w:t>
      </w:r>
    </w:p>
    <w:p>
      <w:pPr>
        <w:pageBreakBefore w:val="0"/>
        <w:widowControl/>
        <w:kinsoku/>
        <w:overflowPunct/>
        <w:topLinePunct/>
        <w:adjustRightInd/>
        <w:snapToGrid/>
        <w:spacing w:line="570" w:lineRule="exact"/>
        <w:rPr>
          <w:color w:val="auto"/>
          <w:sz w:val="28"/>
          <w:szCs w:val="28"/>
        </w:rPr>
        <w:sectPr>
          <w:footerReference r:id="rId6" w:type="default"/>
          <w:pgSz w:w="11905" w:h="16839"/>
          <w:pgMar w:top="1440" w:right="1800" w:bottom="1440" w:left="1800" w:header="0" w:footer="0" w:gutter="0"/>
          <w:pgNumType w:fmt="decimal"/>
          <w:cols w:space="720" w:num="1"/>
        </w:sectPr>
      </w:pPr>
      <w:r>
        <w:rPr>
          <w:color w:val="auto"/>
        </w:rPr>
        <mc:AlternateContent>
          <mc:Choice Requires="wps">
            <w:drawing>
              <wp:anchor distT="0" distB="0" distL="114300" distR="114300" simplePos="0" relativeHeight="251659264" behindDoc="0" locked="0" layoutInCell="1" allowOverlap="1">
                <wp:simplePos x="0" y="0"/>
                <wp:positionH relativeFrom="column">
                  <wp:posOffset>5481320</wp:posOffset>
                </wp:positionH>
                <wp:positionV relativeFrom="paragraph">
                  <wp:posOffset>-12700</wp:posOffset>
                </wp:positionV>
                <wp:extent cx="108585" cy="184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585" cy="184150"/>
                        </a:xfrm>
                        <a:prstGeom prst="rect">
                          <a:avLst/>
                        </a:prstGeom>
                        <a:noFill/>
                        <a:ln>
                          <a:noFill/>
                        </a:ln>
                      </wps:spPr>
                      <wps:txbx>
                        <w:txbxContent>
                          <w:p>
                            <w:pPr>
                              <w:spacing w:before="0" w:line="240" w:lineRule="auto"/>
                              <w:ind w:left="0"/>
                              <w:rPr>
                                <w:rFonts w:ascii="Times New Roman" w:hAnsi="Times New Roman" w:eastAsia="Times New Roman" w:cs="Times New Roman"/>
                                <w:sz w:val="28"/>
                                <w:szCs w:val="28"/>
                              </w:rPr>
                            </w:pPr>
                          </w:p>
                        </w:txbxContent>
                      </wps:txbx>
                      <wps:bodyPr lIns="0" tIns="0" rIns="0" bIns="0" upright="1"/>
                    </wps:wsp>
                  </a:graphicData>
                </a:graphic>
              </wp:anchor>
            </w:drawing>
          </mc:Choice>
          <mc:Fallback>
            <w:pict>
              <v:shape id="_x0000_s1026" o:spid="_x0000_s1026" o:spt="202" type="#_x0000_t202" style="position:absolute;left:0pt;margin-left:431.6pt;margin-top:-1pt;height:14.5pt;width:8.55pt;z-index:251659264;mso-width-relative:page;mso-height-relative:page;" filled="f" stroked="f" coordsize="21600,21600" o:gfxdata="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sDGM9gAAAAJAQAADwAAAAAAAAABACAAAAAiAAAAZHJzL2Rvd25yZXYueG1sUEsBAhQA&#10;FAAAAAgAh07iQMQdtOO5AQAAcQMAAA4AAAAAAAAAAQAgAAAAJwEAAGRycy9lMm9Eb2MueG1sUEsF&#10;BgAAAAAGAAYAWQEAAFIFAAAAAA==&#10;">
                <v:fill on="f" focussize="0,0"/>
                <v:stroke on="f"/>
                <v:imagedata o:title=""/>
                <o:lock v:ext="edit" aspectratio="f"/>
                <v:textbox inset="0mm,0mm,0mm,0mm">
                  <w:txbxContent>
                    <w:p>
                      <w:pPr>
                        <w:spacing w:before="0" w:line="240" w:lineRule="auto"/>
                        <w:ind w:left="0"/>
                        <w:rPr>
                          <w:rFonts w:ascii="Times New Roman" w:hAnsi="Times New Roman" w:eastAsia="Times New Roman" w:cs="Times New Roman"/>
                          <w:sz w:val="28"/>
                          <w:szCs w:val="28"/>
                        </w:rPr>
                      </w:pPr>
                    </w:p>
                  </w:txbxContent>
                </v:textbox>
              </v:shape>
            </w:pict>
          </mc:Fallback>
        </mc:AlternateContent>
      </w:r>
    </w:p>
    <w:p>
      <w:pPr>
        <w:keepNext w:val="0"/>
        <w:keepLines w:val="0"/>
        <w:pageBreakBefore w:val="0"/>
        <w:widowControl/>
        <w:kinsoku/>
        <w:overflowPunct/>
        <w:topLinePunct/>
        <w:bidi w:val="0"/>
        <w:adjustRightInd/>
        <w:snapToGrid/>
        <w:spacing w:before="101" w:line="570" w:lineRule="exact"/>
        <w:ind w:left="0"/>
        <w:rPr>
          <w:rFonts w:ascii="黑体" w:hAnsi="黑体" w:eastAsia="黑体" w:cs="黑体"/>
          <w:color w:val="auto"/>
          <w:sz w:val="31"/>
          <w:szCs w:val="31"/>
        </w:rPr>
      </w:pPr>
      <w:r>
        <w:rPr>
          <w:rFonts w:ascii="黑体" w:hAnsi="黑体" w:eastAsia="黑体" w:cs="黑体"/>
          <w:color w:val="auto"/>
          <w:spacing w:val="-4"/>
          <w:sz w:val="31"/>
          <w:szCs w:val="31"/>
        </w:rPr>
        <w:t>附件</w:t>
      </w:r>
      <w:r>
        <w:rPr>
          <w:rFonts w:ascii="黑体" w:hAnsi="黑体" w:eastAsia="黑体" w:cs="黑体"/>
          <w:color w:val="auto"/>
          <w:spacing w:val="-61"/>
          <w:sz w:val="31"/>
          <w:szCs w:val="31"/>
        </w:rPr>
        <w:t xml:space="preserve"> </w:t>
      </w:r>
      <w:r>
        <w:rPr>
          <w:rFonts w:ascii="黑体" w:hAnsi="黑体" w:eastAsia="黑体" w:cs="黑体"/>
          <w:color w:val="auto"/>
          <w:spacing w:val="-4"/>
          <w:sz w:val="31"/>
          <w:szCs w:val="31"/>
        </w:rPr>
        <w:t>3</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spacing w:val="0"/>
          <w:kern w:val="2"/>
          <w:sz w:val="44"/>
          <w:szCs w:val="44"/>
          <w:lang w:eastAsia="zh-CN"/>
        </w:rPr>
      </w:pPr>
      <w:r>
        <w:rPr>
          <w:rFonts w:hint="eastAsia" w:ascii="小标宋" w:hAnsi="方正小标宋简体" w:eastAsia="小标宋" w:cs="方正小标宋简体"/>
          <w:snapToGrid/>
          <w:color w:val="auto"/>
          <w:spacing w:val="0"/>
          <w:kern w:val="2"/>
          <w:sz w:val="44"/>
          <w:szCs w:val="44"/>
          <w:lang w:eastAsia="zh-CN"/>
        </w:rPr>
        <w:t>历史文化街区范围内危旧房屋原拆原建</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spacing w:val="0"/>
          <w:kern w:val="2"/>
          <w:sz w:val="44"/>
          <w:szCs w:val="44"/>
          <w:lang w:eastAsia="zh-CN"/>
        </w:rPr>
      </w:pPr>
      <w:r>
        <w:rPr>
          <w:rFonts w:hint="eastAsia" w:ascii="小标宋" w:hAnsi="方正小标宋简体" w:eastAsia="小标宋" w:cs="方正小标宋简体"/>
          <w:snapToGrid/>
          <w:color w:val="auto"/>
          <w:spacing w:val="0"/>
          <w:kern w:val="2"/>
          <w:sz w:val="44"/>
          <w:szCs w:val="44"/>
          <w:lang w:eastAsia="zh-CN"/>
        </w:rPr>
        <w:t>项目申请表</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FangSong_GB2312" w:hAnsi="FangSong_GB2312" w:eastAsia="FangSong_GB2312" w:cs="FangSong_GB2312"/>
          <w:snapToGrid w:val="0"/>
          <w:color w:val="auto"/>
          <w:spacing w:val="-1"/>
          <w:kern w:val="0"/>
          <w:sz w:val="24"/>
          <w:szCs w:val="24"/>
          <w:lang w:val="en-US" w:eastAsia="zh-CN" w:bidi="ar-SA"/>
        </w:rPr>
      </w:pPr>
    </w:p>
    <w:tbl>
      <w:tblPr>
        <w:tblStyle w:val="10"/>
        <w:tblW w:w="8984"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4"/>
        <w:gridCol w:w="1881"/>
        <w:gridCol w:w="2019"/>
        <w:gridCol w:w="2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8"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申请人</w:t>
            </w:r>
          </w:p>
        </w:tc>
        <w:tc>
          <w:tcPr>
            <w:tcW w:w="1881"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tc>
        <w:tc>
          <w:tcPr>
            <w:tcW w:w="2019"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联系电话</w:t>
            </w:r>
          </w:p>
        </w:tc>
        <w:tc>
          <w:tcPr>
            <w:tcW w:w="2750"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4"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身份证号码</w:t>
            </w:r>
          </w:p>
        </w:tc>
        <w:tc>
          <w:tcPr>
            <w:tcW w:w="6650" w:type="dxa"/>
            <w:gridSpan w:val="3"/>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4"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代理人</w:t>
            </w:r>
          </w:p>
        </w:tc>
        <w:tc>
          <w:tcPr>
            <w:tcW w:w="1881"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tc>
        <w:tc>
          <w:tcPr>
            <w:tcW w:w="2019"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联系电话</w:t>
            </w:r>
          </w:p>
        </w:tc>
        <w:tc>
          <w:tcPr>
            <w:tcW w:w="2750"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4"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身份证号码</w:t>
            </w:r>
          </w:p>
        </w:tc>
        <w:tc>
          <w:tcPr>
            <w:tcW w:w="6650" w:type="dxa"/>
            <w:gridSpan w:val="3"/>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9"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危房位置</w:t>
            </w:r>
          </w:p>
        </w:tc>
        <w:tc>
          <w:tcPr>
            <w:tcW w:w="6650" w:type="dxa"/>
            <w:gridSpan w:val="3"/>
            <w:vAlign w:val="center"/>
          </w:tcPr>
          <w:p>
            <w:pPr>
              <w:keepNext w:val="0"/>
              <w:keepLines w:val="0"/>
              <w:pageBreakBefore w:val="0"/>
              <w:widowControl/>
              <w:kinsoku/>
              <w:overflowPunct/>
              <w:topLinePunct/>
              <w:bidi w:val="0"/>
              <w:jc w:val="left"/>
              <w:rPr>
                <w:rFonts w:hint="eastAsia" w:ascii="仿宋_GB2312" w:hAnsi="仿宋_GB2312" w:eastAsia="仿宋_GB2312" w:cs="仿宋_GB2312"/>
                <w:color w:val="auto"/>
                <w:sz w:val="24"/>
                <w:szCs w:val="24"/>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四至情况</w:t>
            </w:r>
          </w:p>
        </w:tc>
        <w:tc>
          <w:tcPr>
            <w:tcW w:w="6650" w:type="dxa"/>
            <w:gridSpan w:val="3"/>
            <w:vAlign w:val="center"/>
          </w:tcPr>
          <w:p>
            <w:pPr>
              <w:keepNext w:val="0"/>
              <w:keepLines w:val="0"/>
              <w:pageBreakBefore w:val="0"/>
              <w:widowControl/>
              <w:kinsoku/>
              <w:overflowPunct/>
              <w:topLinePunct/>
              <w:bidi w:val="0"/>
              <w:ind w:firstLine="240" w:firstLineChars="10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东 ：           西：</w:t>
            </w:r>
          </w:p>
          <w:p>
            <w:pPr>
              <w:keepNext w:val="0"/>
              <w:keepLines w:val="0"/>
              <w:pageBreakBefore w:val="0"/>
              <w:widowControl/>
              <w:kinsoku/>
              <w:overflowPunct/>
              <w:topLinePunct/>
              <w:bidi w:val="0"/>
              <w:ind w:firstLine="240" w:firstLineChars="10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南 ：           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44"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土地使用情况</w:t>
            </w:r>
          </w:p>
        </w:tc>
        <w:tc>
          <w:tcPr>
            <w:tcW w:w="6650" w:type="dxa"/>
            <w:gridSpan w:val="3"/>
            <w:vAlign w:val="center"/>
          </w:tcPr>
          <w:p>
            <w:pPr>
              <w:keepNext w:val="0"/>
              <w:keepLines w:val="0"/>
              <w:pageBreakBefore w:val="0"/>
              <w:widowControl/>
              <w:kinsoku/>
              <w:overflowPunct/>
              <w:topLinePunct/>
              <w:bidi w:val="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无土地证</w:t>
            </w:r>
            <w:r>
              <w:rPr>
                <w:rFonts w:hint="eastAsia" w:ascii="仿宋_GB2312" w:hAnsi="仿宋_GB2312" w:eastAsia="仿宋_GB2312" w:cs="仿宋_GB2312"/>
                <w:color w:val="auto"/>
                <w:sz w:val="24"/>
                <w:szCs w:val="24"/>
                <w:lang w:val="en-US" w:eastAsia="en-US"/>
              </w:rPr>
              <w:sym w:font="Wingdings 2" w:char="00A3"/>
            </w:r>
            <w:r>
              <w:rPr>
                <w:rFonts w:hint="eastAsia" w:ascii="仿宋_GB2312" w:hAnsi="仿宋_GB2312" w:eastAsia="仿宋_GB2312" w:cs="仿宋_GB2312"/>
                <w:color w:val="auto"/>
                <w:sz w:val="24"/>
                <w:szCs w:val="24"/>
                <w:lang w:val="en-US" w:eastAsia="en-US"/>
              </w:rPr>
              <w:t xml:space="preserve"> 有土地证 □</w:t>
            </w:r>
          </w:p>
          <w:p>
            <w:pPr>
              <w:keepNext w:val="0"/>
              <w:keepLines w:val="0"/>
              <w:pageBreakBefore w:val="0"/>
              <w:widowControl/>
              <w:kinsoku/>
              <w:overflowPunct/>
              <w:topLinePunct/>
              <w:bidi w:val="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土地证号：                       ，土地使用者：         ， 土地证面积           ㎡。（多业主项目附清单）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04" w:hRule="atLeast"/>
        </w:trPr>
        <w:tc>
          <w:tcPr>
            <w:tcW w:w="2334" w:type="dxa"/>
            <w:vAlign w:val="center"/>
          </w:tcPr>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p>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建筑基本情况</w:t>
            </w:r>
          </w:p>
        </w:tc>
        <w:tc>
          <w:tcPr>
            <w:tcW w:w="6650" w:type="dxa"/>
            <w:gridSpan w:val="3"/>
            <w:vAlign w:val="center"/>
          </w:tcPr>
          <w:p>
            <w:pPr>
              <w:keepNext w:val="0"/>
              <w:keepLines w:val="0"/>
              <w:pageBreakBefore w:val="0"/>
              <w:widowControl/>
              <w:kinsoku/>
              <w:overflowPunct/>
              <w:topLinePunct/>
              <w:bidi w:val="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无产权证 □ 有产权证 □</w:t>
            </w:r>
          </w:p>
          <w:p>
            <w:pPr>
              <w:keepNext w:val="0"/>
              <w:keepLines w:val="0"/>
              <w:pageBreakBefore w:val="0"/>
              <w:widowControl/>
              <w:kinsoku/>
              <w:overflowPunct/>
              <w:topLinePunct/>
              <w:bidi w:val="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产权证号：                       ，产权所有人：         ， 产权证面积          ㎡。</w:t>
            </w:r>
          </w:p>
          <w:p>
            <w:pPr>
              <w:keepNext w:val="0"/>
              <w:keepLines w:val="0"/>
              <w:pageBreakBefore w:val="0"/>
              <w:widowControl/>
              <w:kinsoku/>
              <w:overflowPunct/>
              <w:topLinePunct/>
              <w:bidi w:val="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另，无产权证面积          ㎡。（多业主项目附清单）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45" w:hRule="atLeast"/>
        </w:trPr>
        <w:tc>
          <w:tcPr>
            <w:tcW w:w="8984" w:type="dxa"/>
            <w:gridSpan w:val="4"/>
            <w:vAlign w:val="center"/>
          </w:tcPr>
          <w:p>
            <w:pPr>
              <w:keepNext w:val="0"/>
              <w:keepLines w:val="0"/>
              <w:pageBreakBefore w:val="0"/>
              <w:widowControl/>
              <w:kinsoku/>
              <w:overflowPunct/>
              <w:topLinePunct/>
              <w:bidi w:val="0"/>
              <w:ind w:firstLine="240" w:firstLineChars="10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附件及附图名称：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81" w:hRule="atLeast"/>
        </w:trPr>
        <w:tc>
          <w:tcPr>
            <w:tcW w:w="8984" w:type="dxa"/>
            <w:gridSpan w:val="4"/>
            <w:vAlign w:val="center"/>
          </w:tcPr>
          <w:p>
            <w:pPr>
              <w:keepNext w:val="0"/>
              <w:keepLines w:val="0"/>
              <w:pageBreakBefore w:val="0"/>
              <w:widowControl/>
              <w:kinsoku/>
              <w:overflowPunct/>
              <w:topLinePunct/>
              <w:bidi w:val="0"/>
              <w:ind w:firstLine="240" w:firstLineChars="10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承诺声明：</w:t>
            </w:r>
          </w:p>
          <w:p>
            <w:pPr>
              <w:keepNext w:val="0"/>
              <w:keepLines w:val="0"/>
              <w:pageBreakBefore w:val="0"/>
              <w:widowControl/>
              <w:kinsoku/>
              <w:overflowPunct/>
              <w:topLinePunct/>
              <w:bidi w:val="0"/>
              <w:ind w:firstLine="240" w:firstLineChars="100"/>
              <w:jc w:val="left"/>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val="en-US" w:eastAsia="en-US"/>
              </w:rPr>
              <w:t>以上填写内容属实，申请危房原拆原建出于本人意愿。</w:t>
            </w:r>
          </w:p>
          <w:p>
            <w:pPr>
              <w:keepNext w:val="0"/>
              <w:keepLines w:val="0"/>
              <w:pageBreakBefore w:val="0"/>
              <w:widowControl/>
              <w:kinsoku/>
              <w:wordWrap w:val="0"/>
              <w:overflowPunct/>
              <w:topLinePunct/>
              <w:bidi w:val="0"/>
              <w:jc w:val="righ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en-US"/>
              </w:rPr>
              <w:t>申请人</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en-US"/>
              </w:rPr>
              <w:t>：</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kinsoku/>
              <w:wordWrap w:val="0"/>
              <w:overflowPunct/>
              <w:topLinePunct/>
              <w:bidi w:val="0"/>
              <w:jc w:val="righ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en-US"/>
              </w:rPr>
              <w:t xml:space="preserve">年   月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en-US"/>
              </w:rPr>
              <w:t>日</w:t>
            </w:r>
            <w:r>
              <w:rPr>
                <w:rFonts w:hint="eastAsia" w:ascii="仿宋_GB2312" w:hAnsi="仿宋_GB2312" w:eastAsia="仿宋_GB2312" w:cs="仿宋_GB2312"/>
                <w:color w:val="auto"/>
                <w:sz w:val="24"/>
                <w:szCs w:val="24"/>
                <w:lang w:val="en-US" w:eastAsia="zh-CN"/>
              </w:rPr>
              <w:t xml:space="preserve">  </w:t>
            </w:r>
          </w:p>
        </w:tc>
      </w:tr>
    </w:tbl>
    <w:p>
      <w:pPr>
        <w:keepNext w:val="0"/>
        <w:keepLines w:val="0"/>
        <w:pageBreakBefore w:val="0"/>
        <w:widowControl/>
        <w:kinsoku/>
        <w:overflowPunct/>
        <w:topLinePunct/>
        <w:bidi w:val="0"/>
        <w:jc w:val="center"/>
        <w:rPr>
          <w:rFonts w:hint="eastAsia" w:ascii="仿宋_GB2312" w:hAnsi="仿宋_GB2312" w:eastAsia="仿宋_GB2312" w:cs="仿宋_GB2312"/>
          <w:color w:val="auto"/>
          <w:sz w:val="24"/>
          <w:szCs w:val="24"/>
        </w:rPr>
      </w:pPr>
    </w:p>
    <w:p>
      <w:pPr>
        <w:keepNext w:val="0"/>
        <w:keepLines w:val="0"/>
        <w:pageBreakBefore w:val="0"/>
        <w:widowControl/>
        <w:kinsoku/>
        <w:overflowPunct/>
        <w:topLinePunct/>
        <w:bidi w:val="0"/>
        <w:adjustRightInd/>
        <w:snapToGrid/>
        <w:spacing w:line="570" w:lineRule="exact"/>
        <w:rPr>
          <w:rFonts w:ascii="Arial" w:hAnsi="Arial" w:eastAsia="Arial" w:cs="Arial"/>
          <w:color w:val="auto"/>
          <w:sz w:val="19"/>
          <w:szCs w:val="19"/>
        </w:rPr>
        <w:sectPr>
          <w:footerReference r:id="rId7" w:type="default"/>
          <w:pgSz w:w="11905" w:h="16839"/>
          <w:pgMar w:top="1440" w:right="1800" w:bottom="1440" w:left="1800" w:header="0" w:footer="1501" w:gutter="0"/>
          <w:pgNumType w:fmt="decimal"/>
          <w:cols w:space="720" w:num="1"/>
        </w:sectPr>
      </w:pPr>
    </w:p>
    <w:p>
      <w:pPr>
        <w:keepNext w:val="0"/>
        <w:keepLines w:val="0"/>
        <w:pageBreakBefore w:val="0"/>
        <w:widowControl/>
        <w:kinsoku/>
        <w:overflowPunct/>
        <w:topLinePunct/>
        <w:bidi w:val="0"/>
        <w:adjustRightInd/>
        <w:snapToGrid/>
        <w:spacing w:before="101" w:line="570" w:lineRule="exact"/>
        <w:ind w:left="22"/>
        <w:rPr>
          <w:rFonts w:ascii="黑体" w:hAnsi="黑体" w:eastAsia="黑体" w:cs="黑体"/>
          <w:color w:val="auto"/>
          <w:sz w:val="31"/>
          <w:szCs w:val="31"/>
        </w:rPr>
      </w:pPr>
      <w:r>
        <w:rPr>
          <w:rFonts w:ascii="黑体" w:hAnsi="黑体" w:eastAsia="黑体" w:cs="黑体"/>
          <w:color w:val="auto"/>
          <w:spacing w:val="-4"/>
          <w:sz w:val="31"/>
          <w:szCs w:val="31"/>
        </w:rPr>
        <w:t>附件</w:t>
      </w:r>
      <w:r>
        <w:rPr>
          <w:rFonts w:ascii="黑体" w:hAnsi="黑体" w:eastAsia="黑体" w:cs="黑体"/>
          <w:color w:val="auto"/>
          <w:spacing w:val="-70"/>
          <w:sz w:val="31"/>
          <w:szCs w:val="31"/>
        </w:rPr>
        <w:t xml:space="preserve"> </w:t>
      </w:r>
      <w:r>
        <w:rPr>
          <w:rFonts w:ascii="黑体" w:hAnsi="黑体" w:eastAsia="黑体" w:cs="黑体"/>
          <w:color w:val="auto"/>
          <w:spacing w:val="-4"/>
          <w:sz w:val="31"/>
          <w:szCs w:val="31"/>
        </w:rPr>
        <w:t>4</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spacing w:val="0"/>
          <w:kern w:val="2"/>
          <w:sz w:val="44"/>
          <w:szCs w:val="44"/>
          <w:lang w:eastAsia="zh-CN"/>
        </w:rPr>
      </w:pPr>
      <w:r>
        <w:rPr>
          <w:rFonts w:hint="eastAsia" w:ascii="小标宋" w:hAnsi="方正小标宋简体" w:eastAsia="小标宋" w:cs="方正小标宋简体"/>
          <w:snapToGrid/>
          <w:color w:val="auto"/>
          <w:spacing w:val="0"/>
          <w:kern w:val="2"/>
          <w:sz w:val="44"/>
          <w:szCs w:val="44"/>
          <w:lang w:eastAsia="zh-CN"/>
        </w:rPr>
        <w:t>历史文化街区范围内危旧房屋修缮加固</w:t>
      </w:r>
    </w:p>
    <w:p>
      <w:pPr>
        <w:keepNext w:val="0"/>
        <w:keepLines w:val="0"/>
        <w:pageBreakBefore w:val="0"/>
        <w:widowControl/>
        <w:kinsoku/>
        <w:overflowPunct/>
        <w:topLinePunct/>
        <w:autoSpaceDE/>
        <w:autoSpaceDN/>
        <w:bidi w:val="0"/>
        <w:adjustRightInd/>
        <w:snapToGrid/>
        <w:spacing w:before="0" w:line="570" w:lineRule="exact"/>
        <w:ind w:left="0" w:right="0" w:firstLine="0"/>
        <w:jc w:val="center"/>
        <w:textAlignment w:val="auto"/>
        <w:outlineLvl w:val="0"/>
        <w:rPr>
          <w:rFonts w:hint="eastAsia" w:ascii="小标宋" w:hAnsi="方正小标宋简体" w:eastAsia="小标宋" w:cs="方正小标宋简体"/>
          <w:snapToGrid/>
          <w:color w:val="auto"/>
          <w:kern w:val="2"/>
          <w:sz w:val="44"/>
          <w:szCs w:val="44"/>
          <w:lang w:eastAsia="zh-CN"/>
        </w:rPr>
      </w:pPr>
      <w:r>
        <w:rPr>
          <w:rFonts w:hint="eastAsia" w:ascii="小标宋" w:hAnsi="方正小标宋简体" w:eastAsia="小标宋" w:cs="方正小标宋简体"/>
          <w:snapToGrid/>
          <w:color w:val="auto"/>
          <w:spacing w:val="0"/>
          <w:kern w:val="2"/>
          <w:sz w:val="44"/>
          <w:szCs w:val="44"/>
          <w:lang w:eastAsia="zh-CN"/>
        </w:rPr>
        <w:t>备案流程</w:t>
      </w:r>
    </w:p>
    <w:p>
      <w:pPr>
        <w:keepNext w:val="0"/>
        <w:keepLines w:val="0"/>
        <w:pageBreakBefore w:val="0"/>
        <w:widowControl/>
        <w:kinsoku/>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widowControl/>
        <w:kinsoku/>
        <w:topLinePunct/>
        <w:autoSpaceDE/>
        <w:autoSpaceDN/>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一、申请人（如多业主可委托业委会）凭申请表、身份证件、房屋权属凭证（土地使用证、房屋所有权证、不动产登记证、其他相关房屋权属凭证）、C、D级房屋安全鉴定报告、房屋现状测绘成果、危房照片等材料，填写《修缮加固承诺书》，并提供具备相应资质的设计、施工单位出具的修缮加固设计施工方案，由区综合行政执法局在收到方案的7个工作日内核实并实地勘察后，对提供的设计方案及建筑施工图纸征求各相关部门意见，区综合行政执法局形成综合意见反馈设计单位。申请人提交审查合格的设计施工方案后区综合行政执法局予以备案。多业主项目报区综合行政执法局前需取得全体业主同意意见。</w:t>
      </w:r>
    </w:p>
    <w:p>
      <w:pPr>
        <w:widowControl/>
        <w:kinsoku/>
        <w:topLinePunct/>
        <w:autoSpaceDE/>
        <w:autoSpaceDN/>
        <w:adjustRightInd/>
        <w:snapToGrid/>
        <w:spacing w:line="570" w:lineRule="exact"/>
        <w:ind w:firstLine="640" w:firstLineChars="200"/>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二、城乡危旧房屋修缮加固中存在共有墙等直接涉及他人重大利益关系的，申请人还须向利害关系人取得同意意见。</w:t>
      </w:r>
    </w:p>
    <w:p>
      <w:pPr>
        <w:widowControl/>
        <w:kinsoku/>
        <w:topLinePunct/>
        <w:autoSpaceDE/>
        <w:autoSpaceDN/>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三、备案结果经区综合行政执法局公示后申请人方可按备案方案进行修缮加固，严禁借修缮加固之名进行全部拆除重建、改建、扩建等违法建设活动。</w:t>
      </w:r>
    </w:p>
    <w:p>
      <w:pPr>
        <w:widowControl/>
        <w:kinsoku/>
        <w:topLinePunct/>
        <w:autoSpaceDE/>
        <w:autoSpaceDN/>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四、修缮加固完工后，申请人应当请房屋安全鉴定机构重新出具房屋安全等级报告，符合要求后方可使用。房屋安全鉴定机构应当自出具复核鉴定报告之日起三日内，将复核鉴定报告送达委托人，并报属地街道和住建部门备案。</w:t>
      </w:r>
    </w:p>
    <w:p>
      <w:pPr>
        <w:pStyle w:val="4"/>
        <w:keepNext w:val="0"/>
        <w:keepLines w:val="0"/>
        <w:pageBreakBefore w:val="0"/>
        <w:widowControl/>
        <w:kinsoku/>
        <w:overflowPunct/>
        <w:topLinePunct/>
        <w:bidi w:val="0"/>
        <w:adjustRightInd/>
        <w:snapToGrid/>
        <w:spacing w:before="52" w:line="570" w:lineRule="exact"/>
        <w:ind w:left="2" w:right="7" w:firstLine="669"/>
        <w:rPr>
          <w:rFonts w:hint="eastAsia" w:ascii="仿宋_GB2312" w:hAnsi="仿宋_GB2312" w:eastAsia="仿宋_GB2312" w:cs="仿宋_GB2312"/>
          <w:color w:val="auto"/>
          <w:spacing w:val="0"/>
          <w:sz w:val="32"/>
          <w:szCs w:val="32"/>
          <w:highlight w:val="none"/>
          <w:lang w:eastAsia="zh-CN"/>
        </w:rPr>
      </w:pPr>
    </w:p>
    <w:sectPr>
      <w:footerReference r:id="rId8" w:type="default"/>
      <w:pgSz w:w="11905" w:h="16839"/>
      <w:pgMar w:top="1440" w:right="1800" w:bottom="1440" w:left="1800" w:header="0" w:footer="150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7351"/>
      <w:rPr>
        <w:sz w:val="28"/>
        <w:szCs w:val="28"/>
      </w:rPr>
    </w:pPr>
    <w:r>
      <w:rPr>
        <w:rFonts w:ascii="Times New Roman" w:hAnsi="Times New Roman" w:eastAsia="Times New Roman" w:cs="Times New Roman"/>
        <w:spacing w:val="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532"/>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1" w:lineRule="auto"/>
      <w:ind w:left="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02FA4"/>
    <w:multiLevelType w:val="singleLevel"/>
    <w:tmpl w:val="2D702FA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WYxYWQ2OGZkODRmZmRlMmQ4NjYwY2ExZWY5OTIifQ=="/>
  </w:docVars>
  <w:rsids>
    <w:rsidRoot w:val="40365707"/>
    <w:rsid w:val="004425B9"/>
    <w:rsid w:val="05CA36E8"/>
    <w:rsid w:val="08EB7963"/>
    <w:rsid w:val="0B3A4C18"/>
    <w:rsid w:val="0CC36B08"/>
    <w:rsid w:val="0EB2733F"/>
    <w:rsid w:val="114E77C9"/>
    <w:rsid w:val="15B37FFB"/>
    <w:rsid w:val="1A05485F"/>
    <w:rsid w:val="22E53CCF"/>
    <w:rsid w:val="24180E7D"/>
    <w:rsid w:val="26164976"/>
    <w:rsid w:val="2A0540E3"/>
    <w:rsid w:val="2E7510C8"/>
    <w:rsid w:val="31946346"/>
    <w:rsid w:val="40365707"/>
    <w:rsid w:val="51531B44"/>
    <w:rsid w:val="52E3448B"/>
    <w:rsid w:val="55D25686"/>
    <w:rsid w:val="56DE111C"/>
    <w:rsid w:val="5F32182D"/>
    <w:rsid w:val="6243077D"/>
    <w:rsid w:val="69C702A1"/>
    <w:rsid w:val="6BF665EC"/>
    <w:rsid w:val="7367092B"/>
    <w:rsid w:val="7A0B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Calibri" w:hAnsi="Calibri" w:eastAsia="宋体"/>
      <w:szCs w:val="21"/>
    </w:r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3107</Words>
  <Characters>3122</Characters>
  <Lines>0</Lines>
  <Paragraphs>0</Paragraphs>
  <TotalTime>20</TotalTime>
  <ScaleCrop>false</ScaleCrop>
  <LinksUpToDate>false</LinksUpToDate>
  <CharactersWithSpaces>3279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2024-07-15T08:52:00Z</dcterms:created>
  <dc:creator>陈宇</dc:creator>
  <cp:lastModifiedBy>Administrator</cp:lastModifiedBy>
  <dcterms:modified xsi:type="dcterms:W3CDTF">2024-08-08T09:08:07Z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15C34452E5064FE2A1F1976CB487D6D0_13</vt:lpwstr>
  </property>
</Properties>
</file>