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body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firstLineChars="0" w:firstLine="0"/>
        <w:jc w:val="center"/>
        <w:textAlignment w:val="baseline"/>
        <w:rPr>
          <w:rFonts w:ascii="Times New Roman" w:eastAsia="方正小标宋简体" w:cs="Times New Roman" w:hAnsi="Times New Roman"/>
          <w:sz w:val="44"/>
          <w:szCs w:val="44"/>
          <w:lang w:eastAsia="zh-CN"/>
        </w:rPr>
      </w:pPr>
      <w:r>
        <w:rPr>
          <w:rFonts w:ascii="Times New Roman" w:eastAsia="方正小标宋简体" w:cs="Times New Roman" w:hAnsi="Times New Roman"/>
          <w:sz w:val="44"/>
          <w:szCs w:val="44"/>
          <w:lang w:val="en-US" w:eastAsia="zh-CN"/>
          <w:highlight w:val="auto"/>
        </w:rPr>
        <w:t>乐清市</w:t>
      </w:r>
      <w:r>
        <w:rPr>
          <w:rFonts w:ascii="Times New Roman" w:eastAsia="方正小标宋简体" w:cs="Times New Roman" w:hAnsi="Times New Roman"/>
          <w:sz w:val="44"/>
          <w:szCs w:val="44"/>
          <w:highlight w:val="auto"/>
        </w:rPr>
        <w:t>人民政府</w:t>
      </w:r>
      <w:r>
        <w:rPr>
          <w:rFonts w:ascii="Times New Roman" w:eastAsia="方正小标宋简体" w:cs="Times New Roman" w:hAnsi="Times New Roman"/>
          <w:sz w:val="44"/>
          <w:szCs w:val="44"/>
        </w:rPr>
        <w:t>关于调整</w:t>
      </w:r>
      <w:r>
        <w:rPr>
          <w:rFonts w:ascii="Times New Roman" w:eastAsia="方正小标宋简体" w:cs="Times New Roman" w:hAnsi="Times New Roman"/>
          <w:sz w:val="44"/>
          <w:szCs w:val="44"/>
          <w:lang w:val="en-US" w:eastAsia="zh-CN"/>
        </w:rPr>
        <w:t>柳市镇</w:t>
      </w:r>
      <w:r>
        <w:rPr>
          <w:rFonts w:ascii="Times New Roman" w:eastAsia="方正小标宋简体" w:cs="Times New Roman" w:hAnsi="Times New Roman"/>
          <w:sz w:val="44"/>
          <w:szCs w:val="44"/>
        </w:rPr>
        <w:t>等</w:t>
      </w:r>
      <w:r>
        <w:rPr>
          <w:rFonts w:ascii="Times New Roman" w:eastAsia="方正小标宋简体" w:cs="Times New Roman" w:hAnsi="Times New Roman"/>
          <w:sz w:val="44"/>
          <w:szCs w:val="44"/>
          <w:lang w:val="en-US" w:eastAsia="zh-CN"/>
        </w:rPr>
        <w:t>10</w:t>
      </w:r>
      <w:r>
        <w:rPr>
          <w:rFonts w:ascii="Times New Roman" w:eastAsia="方正小标宋简体" w:cs="Times New Roman" w:hAnsi="Times New Roman"/>
          <w:sz w:val="44"/>
          <w:szCs w:val="44"/>
        </w:rPr>
        <w:t>个</w:t>
      </w:r>
      <w:r>
        <w:rPr>
          <w:rFonts w:ascii="Times New Roman" w:eastAsia="方正小标宋简体" w:cs="Times New Roman" w:hAnsi="Times New Roman"/>
          <w:sz w:val="44"/>
          <w:szCs w:val="44"/>
          <w:lang w:val="en-US" w:eastAsia="zh-CN"/>
        </w:rPr>
        <w:t>乡镇人民政府（街道办事处）</w:t>
      </w:r>
      <w:r>
        <w:rPr>
          <w:rFonts w:ascii="Times New Roman" w:eastAsia="方正小标宋简体" w:cs="Times New Roman" w:hAnsi="Times New Roman"/>
          <w:sz w:val="44"/>
          <w:szCs w:val="44"/>
        </w:rPr>
        <w:t>综合行政执法事项目录的</w:t>
      </w:r>
      <w:r>
        <w:rPr>
          <w:rFonts w:ascii="Times New Roman" w:eastAsia="方正小标宋简体" w:cs="Times New Roman" w:hAnsi="Times New Roman" w:hint="eastAsia"/>
          <w:sz w:val="44"/>
          <w:szCs w:val="44"/>
          <w:lang w:val="en-US" w:eastAsia="zh-CN"/>
        </w:rPr>
        <w:t>公</w:t>
      </w:r>
      <w:r>
        <w:rPr>
          <w:rFonts w:ascii="Times New Roman" w:eastAsia="方正小标宋简体" w:cs="Times New Roman" w:hAnsi="Times New Roman"/>
          <w:sz w:val="44"/>
          <w:szCs w:val="44"/>
        </w:rPr>
        <w:t>告</w:t>
      </w:r>
      <w:r>
        <w:rPr>
          <w:rFonts w:ascii="Times New Roman" w:eastAsia="方正小标宋简体" w:cs="Times New Roman" w:hAnsi="Times New Roman"/>
          <w:sz w:val="44"/>
          <w:szCs w:val="44"/>
          <w:lang w:eastAsia="zh-CN"/>
        </w:rPr>
        <w:t>（</w:t>
      </w:r>
      <w:r>
        <w:rPr>
          <w:rFonts w:ascii="Times New Roman" w:eastAsia="方正小标宋简体" w:cs="Times New Roman" w:hAnsi="Times New Roman"/>
          <w:sz w:val="44"/>
          <w:szCs w:val="44"/>
          <w:lang w:val="en-US" w:eastAsia="zh-CN"/>
        </w:rPr>
        <w:t>征求意见稿</w:t>
      </w:r>
      <w:r>
        <w:rPr>
          <w:rFonts w:ascii="Times New Roman" w:eastAsia="方正小标宋简体" w:cs="Times New Roman" w:hAnsi="Times New Roman"/>
          <w:sz w:val="44"/>
          <w:szCs w:val="44"/>
          <w:lang w:eastAsia="zh-CN"/>
        </w:rPr>
        <w:t>）</w:t>
      </w:r>
    </w:p>
    <w:p>
      <w:pPr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2" w:lineRule="exact"/>
        <w:jc w:val="both"/>
        <w:textAlignment w:val="baseline"/>
        <w:rPr>
          <w:rFonts w:ascii="Times New Roman" w:eastAsia="仿宋_GB2312" w:cs="Times New Roman" w:hAnsi="Times New Roman"/>
          <w:sz w:val="32"/>
          <w:szCs w:val="32"/>
          <w:highlight w:val="auto"/>
        </w:rPr>
      </w:pPr>
      <w:r>
        <w:rPr>
          <w:rFonts w:ascii="仿宋_GB2312" w:eastAsia="仿宋_GB2312" w:cs="仿宋_GB2312" w:hAnsi="仿宋_GB2312" w:hint="eastAsia"/>
          <w:sz w:val="32"/>
          <w:szCs w:val="32"/>
          <w:highlight w:val="auto"/>
        </w:rPr>
        <w:t>根据《中华人民共和国行政处罚法》《浙江省综合行政执法条例》等法律法规，以及《浙江省人民政府办公厅关于推进乡镇（街道）综合行政执法工作的通知》（浙政办发〔2021〕51号）等文件要求，结合我市实际</w:t>
      </w:r>
      <w:r>
        <w:rPr>
          <w:rFonts w:ascii="仿宋_GB2312" w:eastAsia="仿宋_GB2312" w:cs="仿宋_GB2312" w:hAnsi="仿宋_GB2312" w:hint="eastAsia"/>
          <w:sz w:val="32"/>
          <w:szCs w:val="32"/>
          <w:lang w:eastAsia="zh-CN"/>
          <w:highlight w:val="auto"/>
        </w:rPr>
        <w:t>，</w:t>
      </w:r>
      <w:r>
        <w:rPr>
          <w:rFonts w:ascii="仿宋_GB2312" w:eastAsia="仿宋_GB2312" w:cs="仿宋_GB2312" w:hAnsi="仿宋_GB2312" w:hint="eastAsia"/>
          <w:sz w:val="32"/>
          <w:szCs w:val="32"/>
          <w:highlight w:val="auto"/>
        </w:rPr>
        <w:t>经研究，决定调整</w:t>
      </w:r>
      <w:r>
        <w:rPr>
          <w:rFonts w:ascii="仿宋_GB2312" w:eastAsia="仿宋_GB2312" w:cs="仿宋_GB2312" w:hAnsi="仿宋_GB2312" w:hint="eastAsia"/>
          <w:sz w:val="32"/>
          <w:szCs w:val="32"/>
          <w:lang w:val="en-US" w:eastAsia="zh-CN"/>
          <w:highlight w:val="auto"/>
        </w:rPr>
        <w:t>柳市镇、北白象镇、虹桥镇、芙蓉镇、雁荡镇、大荆镇、乐成街道、城东街道、城南街道、翁垟街道</w:t>
      </w:r>
      <w:r>
        <w:rPr>
          <w:rFonts w:ascii="仿宋_GB2312" w:eastAsia="仿宋_GB2312" w:cs="仿宋_GB2312" w:hAnsi="仿宋_GB2312" w:hint="eastAsia"/>
          <w:sz w:val="32"/>
          <w:szCs w:val="32"/>
          <w:highlight w:val="auto"/>
        </w:rPr>
        <w:t>等</w:t>
      </w:r>
      <w:r>
        <w:rPr>
          <w:rFonts w:ascii="仿宋_GB2312" w:eastAsia="仿宋_GB2312" w:cs="仿宋_GB2312" w:hAnsi="仿宋_GB2312" w:hint="eastAsia"/>
          <w:sz w:val="32"/>
          <w:szCs w:val="32"/>
          <w:lang w:val="en-US" w:eastAsia="zh-CN"/>
          <w:highlight w:val="auto"/>
        </w:rPr>
        <w:t>10</w:t>
      </w:r>
      <w:r>
        <w:rPr>
          <w:rFonts w:ascii="仿宋_GB2312" w:eastAsia="仿宋_GB2312" w:cs="仿宋_GB2312" w:hAnsi="仿宋_GB2312" w:hint="eastAsia"/>
          <w:sz w:val="32"/>
          <w:szCs w:val="32"/>
          <w:highlight w:val="auto"/>
        </w:rPr>
        <w:t>个</w:t>
      </w:r>
      <w:r>
        <w:rPr>
          <w:rFonts w:ascii="仿宋_GB2312" w:eastAsia="仿宋_GB2312" w:cs="仿宋_GB2312" w:hAnsi="仿宋_GB2312" w:hint="eastAsia"/>
          <w:sz w:val="32"/>
          <w:szCs w:val="32"/>
          <w:lang w:val="en-US" w:eastAsia="zh-CN"/>
          <w:highlight w:val="auto"/>
        </w:rPr>
        <w:t>乡</w:t>
      </w:r>
      <w:r>
        <w:rPr>
          <w:rFonts w:ascii="仿宋_GB2312" w:eastAsia="仿宋_GB2312" w:cs="仿宋_GB2312" w:hAnsi="仿宋_GB2312" w:hint="eastAsia"/>
          <w:sz w:val="32"/>
          <w:szCs w:val="32"/>
          <w:highlight w:val="auto"/>
        </w:rPr>
        <w:t>镇人民政府（街道办事处）综合行政执法事项目录</w:t>
      </w:r>
      <w:r>
        <w:rPr>
          <w:rFonts w:ascii="仿宋_GB2312" w:eastAsia="仿宋_GB2312" w:cs="仿宋_GB2312" w:hAnsi="仿宋_GB2312" w:hint="eastAsia"/>
          <w:sz w:val="32"/>
          <w:szCs w:val="32"/>
          <w:lang w:eastAsia="zh-CN"/>
          <w:highlight w:val="auto"/>
        </w:rPr>
        <w:t>，</w:t>
      </w:r>
      <w:r>
        <w:rPr>
          <w:rFonts w:ascii="仿宋_GB2312" w:eastAsia="仿宋_GB2312" w:cs="仿宋_GB2312" w:hAnsi="仿宋_GB2312" w:hint="eastAsia"/>
          <w:sz w:val="32"/>
          <w:szCs w:val="32"/>
          <w:highlight w:val="auto"/>
        </w:rPr>
        <w:t>现将有关事宜公告如下：</w:t>
      </w:r>
    </w:p>
    <w:p>
      <w:pPr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2" w:lineRule="exact"/>
        <w:jc w:val="both"/>
        <w:textAlignment w:val="baseline"/>
        <w:rPr>
          <w:rFonts w:ascii="Times New Roman" w:eastAsia="仿宋_GB2312" w:cs="Times New Roman" w:hAnsi="Times New Roman"/>
          <w:sz w:val="32"/>
          <w:szCs w:val="32"/>
          <w:lang w:val="en-US" w:eastAsia="zh-CN"/>
          <w:highlight w:val="auto"/>
        </w:rPr>
      </w:pPr>
      <w:r>
        <w:rPr>
          <w:rFonts w:ascii="Times New Roman" w:eastAsia="仿宋_GB2312" w:cs="Times New Roman" w:hAnsi="Times New Roman"/>
          <w:sz w:val="32"/>
          <w:szCs w:val="32"/>
          <w:lang w:val="en-US" w:eastAsia="zh-CN"/>
          <w:highlight w:val="auto"/>
        </w:rPr>
        <w:t>一、调整柳市镇行政执法事项目录，调整后柳市镇人民政府行使</w:t>
      </w:r>
      <w:r>
        <w:rPr>
          <w:rFonts w:ascii="仿宋_GB2312" w:eastAsia="仿宋_GB2312" w:cs="仿宋_GB2312" w:hAnsi="仿宋_GB2312" w:hint="eastAsia"/>
          <w:sz w:val="32"/>
          <w:szCs w:val="32"/>
          <w:lang w:val="en-US" w:eastAsia="zh-CN"/>
        </w:rPr>
        <w:t>自然资源、建设、林业、消防救援4个领域56项</w:t>
      </w:r>
      <w:r>
        <w:rPr>
          <w:rFonts w:ascii="Times New Roman" w:eastAsia="仿宋_GB2312" w:cs="Times New Roman" w:hAnsi="Times New Roman"/>
          <w:sz w:val="32"/>
          <w:szCs w:val="32"/>
          <w:lang w:val="en-US" w:eastAsia="zh-CN"/>
        </w:rPr>
        <w:t>行政处罚权（详见附件2-1）</w:t>
      </w:r>
      <w:r>
        <w:rPr>
          <w:rFonts w:ascii="Times New Roman" w:eastAsia="仿宋_GB2312" w:cs="Times New Roman" w:hAnsi="Times New Roman"/>
          <w:sz w:val="32"/>
          <w:szCs w:val="32"/>
          <w:lang w:val="en-US" w:eastAsia="zh-CN"/>
          <w:highlight w:val="auto"/>
        </w:rPr>
        <w:t>。</w:t>
      </w:r>
    </w:p>
    <w:p>
      <w:pPr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2" w:lineRule="exact"/>
        <w:jc w:val="both"/>
        <w:textAlignment w:val="baseline"/>
        <w:rPr>
          <w:rFonts w:ascii="Times New Roman" w:eastAsia="仿宋_GB2312" w:cs="Times New Roman" w:hAnsi="Times New Roman"/>
          <w:sz w:val="32"/>
          <w:szCs w:val="32"/>
          <w:lang w:val="en-US" w:eastAsia="zh-CN"/>
        </w:rPr>
      </w:pPr>
      <w:r>
        <w:rPr>
          <w:rFonts w:ascii="Times New Roman" w:eastAsia="仿宋_GB2312" w:cs="Times New Roman" w:hAnsi="Times New Roman"/>
          <w:sz w:val="32"/>
          <w:szCs w:val="32"/>
          <w:lang w:val="en-US" w:eastAsia="zh-CN"/>
          <w:highlight w:val="auto"/>
        </w:rPr>
        <w:t>二、调整北白象镇</w:t>
      </w:r>
      <w:r>
        <w:rPr>
          <w:rFonts w:ascii="Times New Roman" w:eastAsia="仿宋_GB2312" w:cs="Times New Roman" w:hAnsi="Times New Roman" w:hint="eastAsia"/>
          <w:sz w:val="32"/>
          <w:szCs w:val="32"/>
          <w:lang w:val="en-US" w:eastAsia="zh-CN"/>
          <w:highlight w:val="auto"/>
        </w:rPr>
        <w:t>、</w:t>
      </w:r>
      <w:r>
        <w:rPr>
          <w:rFonts w:ascii="Times New Roman" w:eastAsia="仿宋_GB2312" w:cs="Times New Roman" w:hAnsi="Times New Roman"/>
          <w:sz w:val="32"/>
          <w:szCs w:val="32"/>
          <w:lang w:val="en-US" w:eastAsia="zh-CN"/>
          <w:highlight w:val="auto"/>
        </w:rPr>
        <w:t>虹桥镇</w:t>
      </w:r>
      <w:r>
        <w:rPr>
          <w:rFonts w:ascii="Times New Roman" w:eastAsia="仿宋_GB2312" w:cs="Times New Roman" w:hAnsi="Times New Roman" w:hint="eastAsia"/>
          <w:sz w:val="32"/>
          <w:szCs w:val="32"/>
          <w:lang w:val="en-US" w:eastAsia="zh-CN"/>
          <w:highlight w:val="auto"/>
        </w:rPr>
        <w:t>、</w:t>
      </w:r>
      <w:r>
        <w:rPr>
          <w:rFonts w:ascii="Times New Roman" w:eastAsia="仿宋_GB2312" w:cs="Times New Roman" w:hAnsi="Times New Roman"/>
          <w:sz w:val="32"/>
          <w:szCs w:val="32"/>
          <w:lang w:val="en-US" w:eastAsia="zh-CN"/>
          <w:highlight w:val="auto"/>
        </w:rPr>
        <w:t>芙蓉镇、雁荡镇、大荆镇、乐成街道、城东街道、城南街道、翁垟街道行政执法事项目录，调整后北白象镇人民政府</w:t>
      </w:r>
      <w:r>
        <w:rPr>
          <w:rFonts w:ascii="Times New Roman" w:eastAsia="仿宋_GB2312" w:cs="Times New Roman" w:hAnsi="Times New Roman" w:hint="eastAsia"/>
          <w:sz w:val="32"/>
          <w:szCs w:val="32"/>
          <w:lang w:val="en-US" w:eastAsia="zh-CN"/>
          <w:highlight w:val="auto"/>
        </w:rPr>
        <w:t>、</w:t>
      </w:r>
      <w:r>
        <w:rPr>
          <w:rFonts w:ascii="Times New Roman" w:eastAsia="仿宋_GB2312" w:cs="Times New Roman" w:hAnsi="Times New Roman"/>
          <w:sz w:val="32"/>
          <w:szCs w:val="32"/>
          <w:lang w:val="en-US" w:eastAsia="zh-CN"/>
          <w:highlight w:val="auto"/>
        </w:rPr>
        <w:t>虹桥镇人民政府</w:t>
      </w:r>
      <w:r>
        <w:rPr>
          <w:rFonts w:ascii="Times New Roman" w:eastAsia="仿宋_GB2312" w:cs="Times New Roman" w:hAnsi="Times New Roman" w:hint="eastAsia"/>
          <w:sz w:val="32"/>
          <w:szCs w:val="32"/>
          <w:lang w:val="en-US" w:eastAsia="zh-CN"/>
          <w:highlight w:val="auto"/>
        </w:rPr>
        <w:t>、</w:t>
      </w:r>
      <w:r>
        <w:rPr>
          <w:rFonts w:ascii="Times New Roman" w:eastAsia="仿宋_GB2312" w:cs="Times New Roman" w:hAnsi="Times New Roman"/>
          <w:sz w:val="32"/>
          <w:szCs w:val="32"/>
          <w:lang w:val="en-US" w:eastAsia="zh-CN"/>
          <w:highlight w:val="auto"/>
        </w:rPr>
        <w:t>芙蓉镇人民政府、雁荡镇人民政府、大荆镇人民政府、乐成街道办事处、城东街道办事处、城南街道办事处、翁垟街道办事</w:t>
      </w:r>
      <w:r>
        <w:rPr>
          <w:rFonts w:ascii="Times New Roman" w:eastAsia="仿宋_GB2312" w:cs="Times New Roman" w:hAnsi="Times New Roman"/>
          <w:sz w:val="32"/>
          <w:szCs w:val="32"/>
          <w:lang w:val="en-US" w:eastAsia="zh-CN"/>
        </w:rPr>
        <w:t>处行</w:t>
      </w:r>
      <w:r>
        <w:rPr>
          <w:rFonts w:ascii="仿宋_GB2312" w:eastAsia="仿宋_GB2312" w:cs="仿宋_GB2312" w:hAnsi="仿宋_GB2312" w:hint="eastAsia"/>
          <w:sz w:val="32"/>
          <w:szCs w:val="32"/>
          <w:lang w:val="en-US" w:eastAsia="zh-CN"/>
        </w:rPr>
        <w:t>使自然资源、建设、林业、消防救援4个领域48项行政处罚权（详见附件2-2）。</w:t>
      </w:r>
    </w:p>
    <w:p>
      <w:pPr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2" w:lineRule="exact"/>
        <w:jc w:val="left"/>
        <w:textAlignment w:val="baseline"/>
        <w:rPr>
          <w:rFonts w:ascii="Times New Roman" w:eastAsia="仿宋_GB2312" w:cs="Times New Roman" w:hAnsi="Times New Roman"/>
          <w:sz w:val="32"/>
          <w:szCs w:val="32"/>
          <w:lang w:val="en-US" w:eastAsia="zh-CN"/>
          <w:highlight w:val="auto"/>
        </w:rPr>
      </w:pPr>
      <w:r>
        <w:rPr>
          <w:rFonts w:ascii="Times New Roman" w:eastAsia="仿宋_GB2312" w:cs="Times New Roman" w:hAnsi="Times New Roman"/>
          <w:sz w:val="32"/>
          <w:szCs w:val="32"/>
          <w:lang w:val="en-US" w:eastAsia="zh-CN"/>
        </w:rPr>
        <w:t>三、涉及</w:t>
      </w:r>
      <w:r>
        <w:rPr>
          <w:rFonts w:ascii="Times New Roman" w:eastAsia="仿宋_GB2312" w:cs="Times New Roman" w:hAnsi="Times New Roman"/>
          <w:sz w:val="32"/>
          <w:szCs w:val="32"/>
          <w:u w:val="single"/>
          <w:lang w:val="en-US" w:eastAsia="zh-CN"/>
        </w:rPr>
        <w:t>作出</w:t>
      </w:r>
      <w:r>
        <w:rPr>
          <w:rFonts w:ascii="Times New Roman" w:eastAsia="仿宋_GB2312" w:cs="Times New Roman" w:hAnsi="Times New Roman" w:hint="eastAsia"/>
          <w:sz w:val="32"/>
          <w:szCs w:val="32"/>
          <w:u w:val="single"/>
          <w:lang w:val="en-US" w:eastAsia="zh-CN"/>
        </w:rPr>
        <w:t>较大数额罚款</w:t>
      </w:r>
      <w:r>
        <w:rPr>
          <w:rFonts w:ascii="Times New Roman" w:eastAsia="仿宋_GB2312" w:cs="Times New Roman" w:hAnsi="Times New Roman" w:hint="eastAsia"/>
          <w:sz w:val="32"/>
          <w:szCs w:val="32"/>
          <w:lang w:val="en-US" w:eastAsia="zh-CN"/>
        </w:rPr>
        <w:t>、</w:t>
      </w:r>
      <w:r>
        <w:rPr>
          <w:rFonts w:ascii="Times New Roman" w:eastAsia="仿宋_GB2312" w:cs="Times New Roman" w:hAnsi="Times New Roman"/>
          <w:sz w:val="32"/>
          <w:szCs w:val="32"/>
          <w:lang w:val="en-US" w:eastAsia="zh-CN"/>
          <w:highlight w:val="auto"/>
        </w:rPr>
        <w:t>没收较大数额违法所得、没收较大价值非法财物、降低资质等级、吊销许可证件、责令停产停业、责令关闭、限制从业等重大行政处罚决定的案件，仍由市级行政执法部门依法管辖，乡镇（街道）应及时移送。</w:t>
      </w:r>
    </w:p>
    <w:p>
      <w:pPr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2" w:lineRule="exact"/>
        <w:jc w:val="both"/>
        <w:textAlignment w:val="baseline"/>
        <w:rPr>
          <w:rFonts w:ascii="Times New Roman" w:eastAsia="仿宋_GB2312" w:cs="Times New Roman" w:hAnsi="Times New Roman"/>
          <w:sz w:val="32"/>
          <w:szCs w:val="32"/>
          <w:lang w:val="en-US" w:eastAsia="zh-CN"/>
          <w:highlight w:val="auto"/>
        </w:rPr>
      </w:pPr>
      <w:r>
        <w:rPr>
          <w:rFonts w:ascii="Times New Roman" w:eastAsia="仿宋_GB2312" w:cs="Times New Roman" w:hAnsi="Times New Roman"/>
          <w:sz w:val="32"/>
          <w:szCs w:val="32"/>
          <w:lang w:val="en-US" w:eastAsia="zh-CN"/>
          <w:highlight w:val="auto"/>
        </w:rPr>
        <w:t>较大数额、较大价值的标准，适用浙江省关于行政处罚适用听证程序较大数额（价值）的相关标准。</w:t>
      </w:r>
    </w:p>
    <w:p>
      <w:pPr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2" w:lineRule="exact"/>
        <w:jc w:val="both"/>
        <w:textAlignment w:val="baseline"/>
        <w:rPr>
          <w:rFonts w:ascii="Times New Roman" w:eastAsia="仿宋_GB2312" w:cs="Times New Roman" w:hAnsi="Times New Roman"/>
          <w:sz w:val="32"/>
          <w:szCs w:val="32"/>
          <w:lang w:val="en-US" w:eastAsia="zh-CN"/>
          <w:highlight w:val="auto"/>
        </w:rPr>
      </w:pPr>
      <w:r>
        <w:rPr>
          <w:rFonts w:ascii="Times New Roman" w:eastAsia="仿宋_GB2312" w:cs="Times New Roman" w:hAnsi="Times New Roman" w:hint="eastAsia"/>
          <w:sz w:val="32"/>
          <w:szCs w:val="32"/>
          <w:lang w:val="en-US" w:eastAsia="zh-CN"/>
          <w:highlight w:val="auto"/>
        </w:rPr>
        <w:t>四</w:t>
      </w:r>
      <w:r>
        <w:rPr>
          <w:rFonts w:ascii="Times New Roman" w:eastAsia="仿宋_GB2312" w:cs="Times New Roman" w:hAnsi="Times New Roman"/>
          <w:sz w:val="32"/>
          <w:szCs w:val="32"/>
          <w:lang w:val="en-US" w:eastAsia="zh-CN"/>
          <w:highlight w:val="auto"/>
        </w:rPr>
        <w:t>、本</w:t>
      </w:r>
      <w:r>
        <w:rPr>
          <w:rFonts w:ascii="Times New Roman" w:eastAsia="仿宋_GB2312" w:cs="Times New Roman" w:hAnsi="Times New Roman" w:hint="eastAsia"/>
          <w:sz w:val="32"/>
          <w:szCs w:val="32"/>
          <w:lang w:val="en-US" w:eastAsia="zh-CN"/>
          <w:highlight w:val="auto"/>
        </w:rPr>
        <w:t>公</w:t>
      </w:r>
      <w:r>
        <w:rPr>
          <w:rFonts w:ascii="Times New Roman" w:eastAsia="仿宋_GB2312" w:cs="Times New Roman" w:hAnsi="Times New Roman"/>
          <w:sz w:val="32"/>
          <w:szCs w:val="32"/>
          <w:lang w:val="en-US" w:eastAsia="zh-CN"/>
          <w:highlight w:val="auto"/>
        </w:rPr>
        <w:t>告实施前已立案未结案案件仍由调整前原立案单位继续负责办理，并承担相应行政复议、行政诉讼等工作。</w:t>
      </w:r>
    </w:p>
    <w:p>
      <w:pPr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2" w:lineRule="exact"/>
        <w:jc w:val="both"/>
        <w:textAlignment w:val="baseline"/>
        <w:rPr>
          <w:rFonts w:ascii="Times New Roman" w:eastAsia="仿宋_GB2312" w:cs="Times New Roman" w:hAnsi="Times New Roman"/>
          <w:sz w:val="32"/>
          <w:szCs w:val="32"/>
          <w:highlight w:val="auto"/>
        </w:rPr>
      </w:pPr>
      <w:r>
        <w:rPr>
          <w:rFonts w:ascii="Times New Roman" w:eastAsia="仿宋_GB2312" w:cs="Times New Roman" w:hAnsi="Times New Roman" w:hint="eastAsia"/>
          <w:sz w:val="32"/>
          <w:szCs w:val="32"/>
          <w:lang w:val="en-US" w:eastAsia="zh-CN"/>
          <w:highlight w:val="auto"/>
        </w:rPr>
        <w:t>五</w:t>
      </w:r>
      <w:r>
        <w:rPr>
          <w:rFonts w:ascii="Times New Roman" w:eastAsia="仿宋_GB2312" w:cs="Times New Roman" w:hAnsi="Times New Roman"/>
          <w:sz w:val="32"/>
          <w:szCs w:val="32"/>
          <w:highlight w:val="auto"/>
        </w:rPr>
        <w:t>、乡镇（街道）行政执法事项目录清单确定的行政执法事项因法律、法规、规章立、改、废进行调整的，按照规定程序进行调整、公布。</w:t>
      </w:r>
    </w:p>
    <w:p>
      <w:pPr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2" w:lineRule="exact"/>
        <w:jc w:val="both"/>
        <w:textAlignment w:val="baseline"/>
        <w:rPr>
          <w:rFonts w:ascii="Times New Roman" w:eastAsia="仿宋_GB2312" w:cs="Times New Roman" w:hAnsi="Times New Roman"/>
          <w:sz w:val="32"/>
          <w:szCs w:val="32"/>
          <w:lang w:val="en-US" w:eastAsia="zh-CN"/>
          <w:highlight w:val="auto"/>
        </w:rPr>
      </w:pPr>
      <w:r>
        <w:rPr>
          <w:rFonts w:ascii="Times New Roman" w:eastAsia="仿宋_GB2312" w:cs="Times New Roman" w:hAnsi="Times New Roman" w:hint="eastAsia"/>
          <w:sz w:val="32"/>
          <w:szCs w:val="32"/>
          <w:lang w:val="en-US" w:eastAsia="zh-CN"/>
        </w:rPr>
        <w:t>六</w:t>
      </w:r>
      <w:r>
        <w:rPr>
          <w:rFonts w:ascii="Times New Roman" w:eastAsia="仿宋_GB2312" w:cs="Times New Roman" w:hAnsi="Times New Roman"/>
          <w:sz w:val="32"/>
          <w:szCs w:val="32"/>
          <w:lang w:val="en-US" w:eastAsia="zh-CN"/>
          <w:highlight w:val="auto"/>
        </w:rPr>
        <w:t>、本</w:t>
      </w:r>
      <w:r>
        <w:rPr>
          <w:rFonts w:ascii="Times New Roman" w:eastAsia="仿宋_GB2312" w:cs="Times New Roman" w:hAnsi="Times New Roman" w:hint="eastAsia"/>
          <w:sz w:val="32"/>
          <w:szCs w:val="32"/>
          <w:lang w:val="en-US" w:eastAsia="zh-CN"/>
          <w:highlight w:val="auto"/>
        </w:rPr>
        <w:t>公</w:t>
      </w:r>
      <w:r>
        <w:rPr>
          <w:rFonts w:ascii="Times New Roman" w:eastAsia="仿宋_GB2312" w:cs="Times New Roman" w:hAnsi="Times New Roman"/>
          <w:sz w:val="32"/>
          <w:szCs w:val="32"/>
          <w:lang w:val="en-US" w:eastAsia="zh-CN"/>
          <w:highlight w:val="auto"/>
        </w:rPr>
        <w:t>告自202</w:t>
      </w:r>
      <w:r>
        <w:rPr>
          <w:rFonts w:ascii="Times New Roman" w:eastAsia="仿宋_GB2312" w:cs="Times New Roman" w:hAnsi="Times New Roman" w:hint="eastAsia"/>
          <w:sz w:val="32"/>
          <w:szCs w:val="32"/>
          <w:lang w:val="en-US" w:eastAsia="zh-CN"/>
        </w:rPr>
        <w:t>5</w:t>
      </w:r>
      <w:r>
        <w:rPr>
          <w:rFonts w:ascii="Times New Roman" w:eastAsia="仿宋_GB2312" w:cs="Times New Roman" w:hAnsi="Times New Roman"/>
          <w:color w:val="auto"/>
          <w:sz w:val="32"/>
          <w:szCs w:val="32"/>
          <w:lang w:val="en-US" w:eastAsia="zh-CN"/>
        </w:rPr>
        <w:t>年*月**日</w:t>
      </w:r>
      <w:r>
        <w:rPr>
          <w:rFonts w:ascii="Times New Roman" w:eastAsia="仿宋_GB2312" w:cs="Times New Roman" w:hAnsi="Times New Roman"/>
          <w:sz w:val="32"/>
          <w:szCs w:val="32"/>
          <w:lang w:val="en-US" w:eastAsia="zh-CN"/>
          <w:highlight w:val="auto"/>
        </w:rPr>
        <w:t>起施行，</w:t>
      </w:r>
      <w:r>
        <w:rPr>
          <w:rFonts w:ascii="仿宋_GB2312" w:eastAsia="仿宋_GB2312" w:cs="仿宋_GB2312" w:hAnsi="仿宋_GB2312" w:hint="eastAsia"/>
          <w:sz w:val="32"/>
          <w:szCs w:val="32"/>
          <w:lang w:val="en-US" w:eastAsia="zh-CN"/>
        </w:rPr>
        <w:t>《乐清市人民政府关于调整柳市镇等10个乡镇人民政府（街道办事处）综合行政执法事项目录的公告》（乐政发〔2024〕18号）</w:t>
      </w:r>
      <w:r>
        <w:rPr>
          <w:rFonts w:ascii="Times New Roman" w:eastAsia="仿宋_GB2312" w:cs="Times New Roman" w:hAnsi="Times New Roman"/>
          <w:sz w:val="32"/>
          <w:szCs w:val="32"/>
          <w:lang w:val="en-US" w:eastAsia="zh-CN"/>
          <w:highlight w:val="auto"/>
        </w:rPr>
        <w:t>同时废止，</w:t>
      </w:r>
      <w:r>
        <w:rPr>
          <w:rFonts w:ascii="Times New Roman" w:eastAsia="仿宋_GB2312" w:cs="Times New Roman" w:hAnsi="Times New Roman"/>
          <w:color w:val="auto"/>
          <w:kern w:val="2"/>
          <w:sz w:val="32"/>
          <w:szCs w:val="32"/>
          <w:lang w:val="en-US" w:eastAsia="zh-CN" w:bidi="ar-SA"/>
          <w:highlight w:val="auto"/>
        </w:rPr>
        <w:t>涉及乡镇（街道）核减调整的执法事项退回原职能部门行使</w:t>
      </w:r>
      <w:r>
        <w:rPr>
          <w:rFonts w:ascii="Times New Roman" w:eastAsia="仿宋_GB2312" w:cs="Times New Roman" w:hAnsi="Times New Roman"/>
          <w:sz w:val="32"/>
          <w:szCs w:val="32"/>
          <w:lang w:val="en-US" w:eastAsia="zh-CN"/>
          <w:highlight w:val="auto"/>
        </w:rPr>
        <w:t>。</w:t>
      </w:r>
    </w:p>
    <w:p>
      <w:pPr>
        <w:pStyle w:val="15"/>
        <w:keepNext w:val="0"/>
        <w:keepLines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left="0" w:right="0"/>
        <w:jc w:val="right"/>
        <w:rPr>
          <w:rFonts w:ascii="Times New Roman" w:eastAsia="仿宋_GB2312" w:cs="Times New Roman" w:hAnsi="Times New Roman"/>
          <w:snapToGrid w:val="0"/>
          <w:color w:val="000000"/>
          <w:sz w:val="32"/>
          <w:szCs w:val="32"/>
          <w:lang w:val="en-US" w:eastAsia="zh-CN" w:bidi="ar-SA"/>
          <w:highlight w:val="auto"/>
        </w:rPr>
      </w:pPr>
    </w:p>
    <w:p>
      <w:pPr>
        <w:pStyle w:val="15"/>
        <w:keepNext w:val="0"/>
        <w:keepLines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left="0" w:right="0"/>
        <w:jc w:val="right"/>
        <w:rPr>
          <w:rFonts w:ascii="Times New Roman" w:eastAsia="仿宋_GB2312" w:cs="Times New Roman" w:hAnsi="Times New Roman"/>
          <w:snapToGrid w:val="0"/>
          <w:color w:val="000000"/>
          <w:sz w:val="32"/>
          <w:szCs w:val="32"/>
          <w:lang w:val="en-US" w:eastAsia="zh-CN" w:bidi="ar-SA"/>
          <w:highlight w:val="auto"/>
        </w:rPr>
      </w:pPr>
      <w:r>
        <w:rPr>
          <w:rFonts w:ascii="Times New Roman" w:eastAsia="仿宋_GB2312" w:cs="Times New Roman" w:hAnsi="Times New Roman"/>
          <w:snapToGrid w:val="0"/>
          <w:color w:val="000000"/>
          <w:sz w:val="32"/>
          <w:szCs w:val="32"/>
          <w:lang w:val="en-US" w:eastAsia="zh-CN" w:bidi="ar-SA"/>
          <w:highlight w:val="auto"/>
        </w:rPr>
        <w:t>乐清市人民政府</w:t>
      </w:r>
    </w:p>
    <w:p>
      <w:pPr>
        <w:pStyle w:val="15"/>
        <w:keepNext w:val="0"/>
        <w:keepLines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left="0" w:right="0"/>
        <w:jc w:val="right"/>
        <w:rPr>
          <w:rFonts w:ascii="Times New Roman" w:eastAsia="仿宋_GB2312" w:cs="Times New Roman" w:hAnsi="Times New Roman"/>
          <w:snapToGrid w:val="0"/>
          <w:color w:val="000000"/>
          <w:sz w:val="32"/>
          <w:szCs w:val="32"/>
          <w:lang w:val="en-US" w:eastAsia="zh-CN" w:bidi="ar-SA"/>
          <w:highlight w:val="auto"/>
        </w:rPr>
      </w:pPr>
      <w:r>
        <w:rPr>
          <w:rFonts w:ascii="Times New Roman" w:eastAsia="仿宋_GB2312" w:cs="Times New Roman" w:hAnsi="Times New Roman"/>
          <w:snapToGrid w:val="0"/>
          <w:color w:val="000000"/>
          <w:sz w:val="32"/>
          <w:szCs w:val="32"/>
          <w:lang w:val="en-US" w:eastAsia="zh-CN" w:bidi="ar-SA"/>
          <w:highlight w:val="auto"/>
        </w:rPr>
        <w:t>202</w:t>
      </w:r>
      <w:r>
        <w:rPr>
          <w:rFonts w:ascii="Times New Roman" w:eastAsia="仿宋_GB2312" w:cs="Times New Roman" w:hAnsi="Times New Roman" w:hint="eastAsia"/>
          <w:snapToGrid w:val="0"/>
          <w:color w:val="000000"/>
          <w:sz w:val="32"/>
          <w:szCs w:val="32"/>
          <w:lang w:val="en-US" w:eastAsia="zh-CN" w:bidi="ar-SA"/>
          <w:highlight w:val="auto"/>
        </w:rPr>
        <w:t>5</w:t>
      </w:r>
      <w:r>
        <w:rPr>
          <w:rFonts w:ascii="Times New Roman" w:eastAsia="仿宋_GB2312" w:cs="Times New Roman" w:hAnsi="Times New Roman"/>
          <w:snapToGrid w:val="0"/>
          <w:color w:val="000000"/>
          <w:sz w:val="32"/>
          <w:szCs w:val="32"/>
          <w:lang w:val="en-US" w:eastAsia="zh-CN" w:bidi="ar-SA"/>
          <w:highlight w:val="auto"/>
        </w:rPr>
        <w:t>年</w:t>
      </w:r>
      <w:r>
        <w:rPr>
          <w:rFonts w:ascii="Times New Roman" w:eastAsia="仿宋_GB2312" w:cs="Times New Roman" w:hAnsi="Times New Roman"/>
          <w:color w:val="auto"/>
          <w:sz w:val="32"/>
          <w:szCs w:val="32"/>
          <w:lang w:val="en-US" w:eastAsia="zh-CN"/>
        </w:rPr>
        <w:t>*</w:t>
      </w:r>
      <w:bookmarkStart w:id="0" w:name="_GoBack"/>
      <w:bookmarkEnd w:id="0"/>
      <w:r>
        <w:rPr>
          <w:rFonts w:ascii="Times New Roman" w:eastAsia="仿宋_GB2312" w:cs="Times New Roman" w:hAnsi="Times New Roman"/>
          <w:snapToGrid w:val="0"/>
          <w:color w:val="000000"/>
          <w:sz w:val="32"/>
          <w:szCs w:val="32"/>
          <w:lang w:val="en-US" w:eastAsia="zh-CN" w:bidi="ar-SA"/>
          <w:highlight w:val="auto"/>
        </w:rPr>
        <w:t>月</w:t>
      </w:r>
      <w:r>
        <w:rPr>
          <w:rFonts w:ascii="Times New Roman" w:eastAsia="仿宋_GB2312" w:cs="Times New Roman" w:hAnsi="Times New Roman"/>
          <w:color w:val="auto"/>
          <w:sz w:val="32"/>
          <w:szCs w:val="32"/>
          <w:lang w:val="en-US" w:eastAsia="zh-CN"/>
        </w:rPr>
        <w:t>**</w:t>
      </w:r>
      <w:r>
        <w:rPr>
          <w:rFonts w:ascii="Times New Roman" w:eastAsia="仿宋_GB2312" w:cs="Times New Roman" w:hAnsi="Times New Roman"/>
          <w:snapToGrid w:val="0"/>
          <w:color w:val="000000"/>
          <w:sz w:val="32"/>
          <w:szCs w:val="32"/>
          <w:lang w:val="en-US" w:eastAsia="zh-CN" w:bidi="ar-SA"/>
          <w:highlight w:val="auto"/>
        </w:rPr>
        <w:t>日</w:t>
      </w:r>
    </w:p>
    <w:sectPr>
      <w:pgSz w:w="11906" w:h="16838"/>
      <w:pgMar w:top="2098" w:right="1474" w:bottom="1984" w:left="1587" w:header="851" w:footer="992" w:gutter="0"/>
      <w:docGrid w:type="lines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panose1 w:val="02020603050405020304"/>
    <w:charset w:val="86"/>
    <w:family w:val="auto"/>
    <w:pitch w:val="variable"/>
    <w:sig w:usb0="E0002EFF" w:usb1="C000785B" w:usb2="00000009" w:usb3="00000000" w:csb0="400001FF" w:csb1="FFFF0000"/>
  </w:font>
  <w:font w:name="方正小标宋简体">
    <w:altName w:val="微软雅黑"/>
    <w:panose1 w:val="03000509000000000000"/>
    <w:charset w:val="86"/>
    <w:family w:val="auto"/>
    <w:pitch w:val="variable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variable"/>
    <w:sig w:usb0="00000001" w:usb1="080E0000" w:usb2="00000000" w:usb3="00000000" w:csb0="00040000" w:csb1="00000000"/>
  </w:font>
  <w:font w:name="宋体">
    <w:panose1 w:val="02010600030101010101"/>
    <w:charset w:val="7A"/>
    <w:family w:val="auto"/>
    <w:pitch w:val="variable"/>
    <w:sig w:usb0="00000203" w:usb1="288F0000" w:usb2="00000006" w:usb3="00000000" w:csb0="00040001" w:csb1="00000000"/>
  </w:font>
  <w:font w:name="Arial">
    <w:panose1 w:val="020B0604020202020204"/>
    <w:charset w:val="01"/>
    <w:family w:val="swiss"/>
    <w:pitch w:val="variable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variable"/>
    <w:sig w:usb0="800002BF" w:usb1="38CF7CFA" w:usb2="00000016" w:usb3="00000000" w:csb0="00040001" w:csb1="00000000"/>
  </w:font>
</w:fonts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zoom w:percent="120"/>
  <w:bordersDoNotSurroundHeader w:val="0"/>
  <w:bordersDoNotSurroundFooter w:val="0"/>
  <w:documentProtection w:edit="readOnly" w:enforcement="0"/>
  <w:defaultTabStop w:val="420"/>
  <w:drawingGridHorizontalSpacing w:val="140"/>
  <w:drawingGridVerticalSpacing w:val="156"/>
  <w:displayHorizontalDrawingGridEvery w:val="1"/>
  <w:displayVerticalDrawingGridEvery w:val="1"/>
  <w:noPunctuationKerning/>
  <w:characterSpacingControl w:val="compressPunctuation"/>
  <w:compat>
    <w:spaceForUL/>
    <w:balanceSingleByteDoubleByteWidth/>
    <w:ulTrailSpace/>
    <w:doNotExpandShiftReturn/>
    <w:adjustLineHeightInTable/>
    <w:doNotUseIndentAsNumberingTabStop/>
    <w:compatSetting w:name="compatibilityMode" w:uri="http://schemas.microsoft.com/office/word" w:val="14"/>
  </w:compat>
  <w:docVars>
    <w:docVar w:name="commondata" w:val="eyJoZGlkIjoiMzViNzRmOTA3MzUzMDhlMWIyM2FmYjgzM2JiODFhZjIifQ=="/>
    <w:docVar w:name="KSO_WPS_MARK_KEY" w:val="58f0455f-4a9e-4bd1-9696-d58635aa04ce"/>
  </w:docVars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Times New Roman" w:eastAsia="宋体" w:hAnsi="Times New Roman" w:cs="Arial"/>
        <w:lang w:val="en-US" w:eastAsia="zh-CN" w:bidi="ar-SA"/>
      </w:rPr>
    </w:rPrDefault>
    <w:pPrDefault/>
  </w:docDefaults>
  <w:style w:type="paragraph" w:default="1" w:styleId="0">
    <w:name w:val="Normal"/>
    <w:pPr>
      <w:kinsoku w:val="0"/>
      <w:autoSpaceDE w:val="0"/>
      <w:autoSpaceDN w:val="0"/>
      <w:adjustRightInd w:val="0"/>
      <w:snapToGrid w:val="0"/>
      <w:spacing w:line="360" w:lineRule="auto"/>
      <w:ind w:firstLineChars="200" w:firstLine="200"/>
      <w:textAlignment w:val="baseline"/>
    </w:pPr>
    <w:rPr>
      <w:rFonts w:ascii="Arial" w:eastAsia="宋体" w:cs="Arial" w:hAnsi="Arial"/>
      <w:snapToGrid w:val="0"/>
      <w:color w:val="000000"/>
      <w:sz w:val="28"/>
      <w:szCs w:val="21"/>
      <w:lang w:val="en-US" w:eastAsia="zh-CN" w:bidi="ar-SA"/>
    </w:rPr>
  </w:style>
  <w:style w:type="paragraph" w:styleId="1">
    <w:name w:val="heading 1"/>
    <w:basedOn w:val="0"/>
    <w:next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0"/>
    <w:next w:val="0"/>
    <w:pPr>
      <w:keepNext/>
      <w:keepLines/>
      <w:spacing w:before="260" w:after="260" w:line="415" w:lineRule="auto"/>
      <w:outlineLvl w:val="1"/>
    </w:pPr>
    <w:rPr>
      <w:rFonts w:ascii="Times New Roman" w:eastAsia="黑体" w:hAnsi="Times New Roman"/>
      <w:b/>
      <w:bCs/>
      <w:sz w:val="32"/>
      <w:szCs w:val="32"/>
    </w:rPr>
  </w:style>
  <w:style w:type="paragraph" w:styleId="3">
    <w:name w:val="heading 3"/>
    <w:basedOn w:val="0"/>
    <w:next w:val="0"/>
    <w:pPr>
      <w:keepNext/>
      <w:keepLines/>
      <w:spacing w:beforeLines="50" w:before="50" w:afterLines="50" w:after="50"/>
      <w:jc w:val="center"/>
      <w:outlineLvl w:val="2"/>
    </w:pPr>
    <w:rPr>
      <w:rFonts w:ascii="Times New Roman" w:eastAsia="黑体" w:hAnsi="Times New Roman"/>
      <w:b/>
      <w:bCs/>
      <w:sz w:val="36"/>
      <w:szCs w:val="32"/>
    </w:rPr>
  </w:style>
  <w:style w:type="character" w:default="1" w:styleId="10">
    <w:name w:val="Default Paragraph Font"/>
  </w:style>
  <w:style w:type="paragraph" w:styleId="15">
    <w:name w:val="Normal (Web)"/>
    <w:basedOn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4" Type="http://schemas.openxmlformats.org/officeDocument/2006/relationships/customXml" Target="../customXml/item1.xml"/></Relationships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ustomData xmlns="http://www.yozosoft.com.cn/officeDocument/2016/customData">
  <customProps>
    <docPr revisions="3 0 5 0 0 0 1 0 0 0 3000 0 1 1 1 1"/>
    <sectPr/>
  </customProps>
</customData>
</file>

<file path=customXml/itemProps1.xml><?xml version="1.0" encoding="utf-8"?>
<ds:datastoreItem xmlns:ds="http://schemas.openxmlformats.org/officeDocument/2006/customXml" ds:itemID="{53EF1BD7-4853-4E28-8ACA-730C74F652B9}">
  <ds:schemaRefs>
    <ds:schemaRef ds:uri="http://www.yozosoft.com.cn/officeDocument/2016/customData"/>
  </ds:schemaRefs>
</ds:datastoreItem>
</file>

<file path=docProps/app.xml><?xml version="1.0" encoding="utf-8"?>
<Properties xmlns="http://schemas.openxmlformats.org/officeDocument/2006/extended-properties">
  <Template>Normal.eit</Template>
  <TotalTime>39</TotalTime>
  <Application>Yozo_Office27021597764231179</Application>
  <Pages>2</Pages>
  <Words>0</Words>
  <Characters>655</Characters>
  <Lines>0</Lines>
  <Paragraphs>12</Paragraphs>
  <CharactersWithSpaces>874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:creator>Administrator</dc:creator>
  <cp:lastModifiedBy>Administrator</cp:lastModifiedBy>
  <cp:revision>0</cp:revision>
  <dcterms:created xsi:type="dcterms:W3CDTF">2024-09-23T08:45:00Z</dcterms:created>
  <dcterms:modified xsi:type="dcterms:W3CDTF">2025-04-24T09:13:40Z</dcterms:modified>
</cp:coreProperties>
</file>

<file path=docProps/custom.xml><?xml version="1.0" encoding="utf-8"?>
<Properties xmlns:vt="http://schemas.openxmlformats.org/officeDocument/2006/docPropsVTypes" xmlns="http://schemas.openxmlformats.org/officeDocument/2006/custom-properties">
  <property fmtid="{D5CDD505-2E9C-101B-9397-08002B2CF9AE}" pid="2" name="KSOProductBuildVer">
    <vt:lpwstr>2052-12.1.0.20784</vt:lpwstr>
  </property>
  <property fmtid="{D5CDD505-2E9C-101B-9397-08002B2CF9AE}" pid="3" name="ICV">
    <vt:lpwstr>C9B933B48F9E4A9F90A3532904BBD9BE_12</vt:lpwstr>
  </property>
  <property fmtid="{D5CDD505-2E9C-101B-9397-08002B2CF9AE}" pid="4" name="KSOTemplateDocerSaveRecord">
    <vt:lpwstr>eyJoZGlkIjoiMDg0MzdhNDViNzQ0NTlkYWZhZDNjZWM1NjIxNzgxNDIiLCJ1c2VySWQiOiI0NDYwNTg1NjUifQ==</vt:lpwstr>
  </property>
</Properties>
</file>