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5"/>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40" w:lineRule="atLeast"/>
        <w:ind w:right="0"/>
        <w:jc w:val="left"/>
        <w:rPr>
          <w:rFonts w:ascii="仿宋_GB2312" w:eastAsia="仿宋_GB2312" w:cs="仿宋_GB2312" w:hAnsi="Arial" w:hint="eastAsia"/>
          <w:i w:val="0"/>
          <w:iCs w:val="0"/>
          <w:caps w:val="0"/>
          <w:smallCaps w:val="0"/>
          <w:color w:val="333333"/>
          <w:spacing w:val="0"/>
          <w:sz w:val="31"/>
          <w:szCs w:val="31"/>
          <w:shd w:val="clear" w:color="auto" w:fill="FFFFFF"/>
          <w:lang w:eastAsia="zh-CN"/>
        </w:rPr>
      </w:pPr>
    </w:p>
    <w:p>
      <w:pPr>
        <w:pStyle w:val="1"/>
        <w:bidi w:val="0"/>
        <w:jc w:val="center"/>
      </w:pPr>
    </w:p>
    <w:p>
      <w:pPr>
        <w:pStyle w:val="1"/>
        <w:bidi w:val="0"/>
        <w:jc w:val="center"/>
      </w:pPr>
      <w:r>
        <w:t>关于公布温州市瓯海区</w:t>
      </w:r>
      <w:r>
        <w:rPr>
          <w:rFonts w:hint="eastAsia"/>
          <w:lang w:eastAsia="zh-CN"/>
        </w:rPr>
        <w:t>综合行政执法局</w:t>
      </w:r>
      <w:r>
        <w:t>行政规范性文件清理结果的通知</w:t>
      </w:r>
    </w:p>
    <w:p>
      <w:pPr>
        <w:pStyle w:val="1"/>
        <w:bidi w:val="0"/>
        <w:jc w:val="center"/>
      </w:pPr>
      <w:r>
        <w:rPr>
          <w:rFonts w:hint="eastAsia"/>
          <w:lang w:eastAsia="zh-CN"/>
        </w:rPr>
        <w:t>（</w:t>
      </w:r>
      <w:r>
        <w:rPr>
          <w:lang w:eastAsia="zh-CN"/>
        </w:rPr>
        <w:t>征求意见稿</w:t>
      </w:r>
      <w:r>
        <w:rPr>
          <w:rFonts w:hint="eastAsia"/>
          <w:lang w:eastAsia="zh-CN"/>
        </w:rPr>
        <w:t>）</w:t>
      </w:r>
    </w:p>
    <w:p>
      <w:pPr>
        <w:pStyle w:val="15"/>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40" w:lineRule="atLeast"/>
        <w:ind w:right="0"/>
        <w:jc w:val="left"/>
        <w:rPr>
          <w:rFonts w:ascii="仿宋_GB2312" w:eastAsia="仿宋_GB2312" w:cs="仿宋_GB2312" w:hAnsi="Arial" w:hint="eastAsia"/>
          <w:i w:val="0"/>
          <w:iCs w:val="0"/>
          <w:caps w:val="0"/>
          <w:smallCaps w:val="0"/>
          <w:color w:val="333333"/>
          <w:spacing w:val="0"/>
          <w:sz w:val="31"/>
          <w:szCs w:val="31"/>
          <w:shd w:val="clear" w:color="auto" w:fill="FFFFFF"/>
          <w:lang w:eastAsia="zh-CN"/>
        </w:rPr>
      </w:pPr>
    </w:p>
    <w:p>
      <w:pPr>
        <w:pStyle w:val="15"/>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40" w:lineRule="atLeast"/>
        <w:ind w:left="0" w:right="0" w:firstLineChars="200" w:firstLine="620"/>
        <w:jc w:val="left"/>
        <w:rPr>
          <w:rFonts w:ascii="仿宋_GB2312" w:eastAsia="仿宋_GB2312" w:cs="仿宋_GB2312" w:hAnsi="Arial" w:hint="eastAsia"/>
          <w:i w:val="0"/>
          <w:iCs w:val="0"/>
          <w:caps w:val="0"/>
          <w:smallCaps w:val="0"/>
          <w:color w:val="333333"/>
          <w:spacing w:val="0"/>
          <w:sz w:val="31"/>
          <w:szCs w:val="31"/>
          <w:shd w:val="clear" w:color="auto" w:fill="FFFFFF"/>
        </w:rPr>
      </w:pPr>
      <w:r>
        <w:rPr>
          <w:rFonts w:ascii="仿宋_GB2312" w:eastAsia="仿宋_GB2312" w:cs="仿宋_GB2312" w:hAnsi="Arial" w:hint="eastAsia"/>
          <w:i w:val="0"/>
          <w:iCs w:val="0"/>
          <w:caps w:val="0"/>
          <w:smallCaps w:val="0"/>
          <w:color w:val="333333"/>
          <w:spacing w:val="0"/>
          <w:sz w:val="31"/>
          <w:szCs w:val="31"/>
          <w:shd w:val="clear" w:color="auto" w:fill="FFFFFF"/>
        </w:rPr>
        <w:t>根据《温州市瓯海区人民政府办公室关于做好行政规范性文件清理及公开工作的通知》要求，我</w:t>
      </w:r>
      <w:r>
        <w:rPr>
          <w:rFonts w:ascii="仿宋_GB2312" w:eastAsia="仿宋_GB2312" w:cs="仿宋_GB2312" w:hAnsi="Arial" w:hint="eastAsia"/>
          <w:i w:val="0"/>
          <w:iCs w:val="0"/>
          <w:caps w:val="0"/>
          <w:smallCaps w:val="0"/>
          <w:color w:val="333333"/>
          <w:spacing w:val="0"/>
          <w:sz w:val="31"/>
          <w:szCs w:val="31"/>
          <w:shd w:val="clear" w:color="auto" w:fill="FFFFFF"/>
          <w:lang w:eastAsia="zh-CN"/>
        </w:rPr>
        <w:t>局</w:t>
      </w:r>
      <w:r>
        <w:rPr>
          <w:rFonts w:ascii="仿宋_GB2312" w:eastAsia="仿宋_GB2312" w:cs="仿宋_GB2312" w:hAnsi="Arial" w:hint="eastAsia"/>
          <w:i w:val="0"/>
          <w:iCs w:val="0"/>
          <w:caps w:val="0"/>
          <w:smallCaps w:val="0"/>
          <w:color w:val="333333"/>
          <w:spacing w:val="0"/>
          <w:sz w:val="31"/>
          <w:szCs w:val="31"/>
          <w:shd w:val="clear" w:color="auto" w:fill="FFFFFF"/>
        </w:rPr>
        <w:t>对行政规范性文件进行了全面清理。我局对202</w:t>
      </w:r>
      <w:r>
        <w:rPr>
          <w:rFonts w:ascii="仿宋_GB2312" w:eastAsia="仿宋_GB2312" w:cs="仿宋_GB2312" w:hAnsi="Arial" w:hint="eastAsia"/>
          <w:i w:val="0"/>
          <w:iCs w:val="0"/>
          <w:caps w:val="0"/>
          <w:smallCaps w:val="0"/>
          <w:color w:val="333333"/>
          <w:spacing w:val="0"/>
          <w:sz w:val="31"/>
          <w:szCs w:val="31"/>
          <w:shd w:val="clear" w:color="auto" w:fill="FFFFFF"/>
          <w:lang w:val="en-US" w:eastAsia="zh-CN"/>
        </w:rPr>
        <w:t>2</w:t>
      </w:r>
      <w:r>
        <w:rPr>
          <w:rFonts w:ascii="仿宋_GB2312" w:eastAsia="仿宋_GB2312" w:cs="仿宋_GB2312" w:hAnsi="Arial" w:hint="eastAsia"/>
          <w:i w:val="0"/>
          <w:iCs w:val="0"/>
          <w:caps w:val="0"/>
          <w:smallCaps w:val="0"/>
          <w:color w:val="333333"/>
          <w:spacing w:val="0"/>
          <w:sz w:val="31"/>
          <w:szCs w:val="31"/>
          <w:shd w:val="clear" w:color="auto" w:fill="FFFFFF"/>
        </w:rPr>
        <w:t>年12月31日前以本机关名义制定的行政规范性文件进行了全面清理。经清理，保留行政规范性文件</w:t>
      </w:r>
      <w:r>
        <w:rPr>
          <w:rFonts w:ascii="仿宋_GB2312" w:eastAsia="仿宋_GB2312" w:cs="仿宋_GB2312" w:hAnsi="Arial" w:hint="eastAsia"/>
          <w:i w:val="0"/>
          <w:iCs w:val="0"/>
          <w:caps w:val="0"/>
          <w:smallCaps w:val="0"/>
          <w:color w:val="333333"/>
          <w:spacing w:val="0"/>
          <w:sz w:val="31"/>
          <w:szCs w:val="31"/>
          <w:shd w:val="clear" w:color="auto" w:fill="FFFFFF"/>
          <w:lang w:val="en-US" w:eastAsia="zh-CN"/>
        </w:rPr>
        <w:t>3</w:t>
      </w:r>
      <w:r>
        <w:rPr>
          <w:rFonts w:ascii="仿宋_GB2312" w:eastAsia="仿宋_GB2312" w:cs="仿宋_GB2312" w:hAnsi="Arial" w:hint="eastAsia"/>
          <w:i w:val="0"/>
          <w:iCs w:val="0"/>
          <w:caps w:val="0"/>
          <w:smallCaps w:val="0"/>
          <w:color w:val="333333"/>
          <w:spacing w:val="0"/>
          <w:sz w:val="31"/>
          <w:szCs w:val="31"/>
          <w:shd w:val="clear" w:color="auto" w:fill="FFFFFF"/>
        </w:rPr>
        <w:t>件，废止</w:t>
      </w:r>
      <w:r>
        <w:rPr>
          <w:rFonts w:ascii="仿宋_GB2312" w:eastAsia="仿宋_GB2312" w:cs="仿宋_GB2312" w:hAnsi="Arial" w:hint="eastAsia"/>
          <w:i w:val="0"/>
          <w:iCs w:val="0"/>
          <w:caps w:val="0"/>
          <w:smallCaps w:val="0"/>
          <w:color w:val="333333"/>
          <w:spacing w:val="0"/>
          <w:sz w:val="31"/>
          <w:szCs w:val="31"/>
          <w:shd w:val="clear" w:color="auto" w:fill="FFFFFF"/>
          <w:lang w:val="en-US" w:eastAsia="zh-CN"/>
        </w:rPr>
        <w:t>1</w:t>
      </w:r>
      <w:r>
        <w:rPr>
          <w:rFonts w:ascii="仿宋_GB2312" w:eastAsia="仿宋_GB2312" w:cs="仿宋_GB2312" w:hAnsi="Arial" w:hint="eastAsia"/>
          <w:i w:val="0"/>
          <w:iCs w:val="0"/>
          <w:caps w:val="0"/>
          <w:smallCaps w:val="0"/>
          <w:color w:val="333333"/>
          <w:spacing w:val="0"/>
          <w:sz w:val="31"/>
          <w:szCs w:val="31"/>
          <w:shd w:val="clear" w:color="auto" w:fill="FFFFFF"/>
        </w:rPr>
        <w:t>件。现将清理结果予以公布。</w:t>
      </w:r>
    </w:p>
    <w:p>
      <w:pPr>
        <w:pStyle w:val="15"/>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40" w:lineRule="atLeast"/>
        <w:ind w:left="0" w:right="0" w:firstLineChars="200" w:firstLine="620"/>
        <w:jc w:val="left"/>
        <w:rPr>
          <w:rFonts w:ascii="仿宋_GB2312" w:eastAsia="仿宋_GB2312" w:cs="仿宋_GB2312" w:hAnsi="Arial" w:hint="eastAsia"/>
          <w:i w:val="0"/>
          <w:iCs w:val="0"/>
          <w:caps w:val="0"/>
          <w:smallCaps w:val="0"/>
          <w:color w:val="333333"/>
          <w:spacing w:val="0"/>
          <w:sz w:val="31"/>
          <w:szCs w:val="31"/>
          <w:shd w:val="clear" w:color="auto" w:fill="FFFFFF"/>
        </w:rPr>
      </w:pPr>
    </w:p>
    <w:p>
      <w:pPr>
        <w:pStyle w:val="15"/>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40" w:lineRule="atLeast"/>
        <w:ind w:left="0" w:right="0" w:firstLineChars="200" w:firstLine="620"/>
        <w:jc w:val="both"/>
        <w:rPr>
          <w:rFonts w:ascii="仿宋_GB2312" w:eastAsia="仿宋_GB2312" w:cs="仿宋_GB2312" w:hAnsi="Arial" w:hint="eastAsia"/>
          <w:i w:val="0"/>
          <w:iCs w:val="0"/>
          <w:caps w:val="0"/>
          <w:smallCaps w:val="0"/>
          <w:color w:val="333333"/>
          <w:spacing w:val="0"/>
          <w:sz w:val="31"/>
          <w:szCs w:val="31"/>
          <w:shd w:val="clear" w:color="auto" w:fill="FFFFFF"/>
        </w:rPr>
      </w:pPr>
      <w:r>
        <w:rPr>
          <w:rFonts w:ascii="仿宋_GB2312" w:eastAsia="仿宋_GB2312" w:cs="仿宋_GB2312" w:hAnsi="Arial" w:hint="eastAsia"/>
          <w:i w:val="0"/>
          <w:iCs w:val="0"/>
          <w:caps w:val="0"/>
          <w:smallCaps w:val="0"/>
          <w:color w:val="333333"/>
          <w:spacing w:val="0"/>
          <w:sz w:val="31"/>
          <w:szCs w:val="31"/>
          <w:shd w:val="clear" w:color="auto" w:fill="FFFFFF"/>
        </w:rPr>
        <w:t>本通知自公布之日起施行。</w:t>
      </w:r>
    </w:p>
    <w:p>
      <w:pPr>
        <w:pStyle w:val="15"/>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40" w:lineRule="atLeast"/>
        <w:ind w:left="0" w:right="0" w:firstLineChars="200" w:firstLine="620"/>
        <w:jc w:val="both"/>
        <w:rPr>
          <w:rFonts w:ascii="仿宋_GB2312" w:eastAsia="仿宋_GB2312" w:cs="仿宋_GB2312" w:hAnsi="Arial" w:hint="eastAsia"/>
          <w:i w:val="0"/>
          <w:iCs w:val="0"/>
          <w:caps w:val="0"/>
          <w:smallCaps w:val="0"/>
          <w:color w:val="333333"/>
          <w:spacing w:val="0"/>
          <w:sz w:val="31"/>
          <w:szCs w:val="31"/>
          <w:shd w:val="clear" w:color="auto" w:fill="FFFFFF"/>
        </w:rPr>
      </w:pPr>
    </w:p>
    <w:p>
      <w:pPr>
        <w:pStyle w:val="15"/>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40" w:lineRule="atLeast"/>
        <w:ind w:left="0" w:right="0" w:firstLineChars="200" w:firstLine="620"/>
        <w:jc w:val="both"/>
        <w:rPr>
          <w:rFonts w:ascii="仿宋_GB2312" w:eastAsia="仿宋_GB2312" w:cs="仿宋_GB2312" w:hAnsi="Arial" w:hint="eastAsia"/>
          <w:i w:val="0"/>
          <w:iCs w:val="0"/>
          <w:caps w:val="0"/>
          <w:smallCaps w:val="0"/>
          <w:color w:val="333333"/>
          <w:spacing w:val="0"/>
          <w:sz w:val="31"/>
          <w:szCs w:val="31"/>
          <w:shd w:val="clear" w:color="auto" w:fill="FFFFFF"/>
        </w:rPr>
      </w:pPr>
      <w:r>
        <w:rPr>
          <w:rFonts w:ascii="仿宋_GB2312" w:eastAsia="仿宋_GB2312" w:cs="仿宋_GB2312" w:hAnsi="Arial" w:hint="eastAsia"/>
          <w:i w:val="0"/>
          <w:iCs w:val="0"/>
          <w:caps w:val="0"/>
          <w:smallCaps w:val="0"/>
          <w:color w:val="333333"/>
          <w:spacing w:val="0"/>
          <w:sz w:val="31"/>
          <w:szCs w:val="31"/>
          <w:shd w:val="clear" w:color="auto" w:fill="FFFFFF"/>
        </w:rPr>
        <w:t>附件：瓯海区综合行政执法局行政规范性文件清理目录</w:t>
      </w:r>
    </w:p>
    <w:p>
      <w:pPr>
        <w:pStyle w:val="15"/>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40" w:lineRule="atLeast"/>
        <w:ind w:left="0" w:right="0" w:firstLine="0"/>
        <w:jc w:val="right"/>
        <w:rPr>
          <w:rFonts w:ascii="仿宋_GB2312" w:eastAsia="仿宋_GB2312" w:cs="仿宋_GB2312" w:hAnsi="Arial" w:hint="eastAsia"/>
          <w:i w:val="0"/>
          <w:iCs w:val="0"/>
          <w:caps w:val="0"/>
          <w:smallCaps w:val="0"/>
          <w:color w:val="333333"/>
          <w:spacing w:val="0"/>
          <w:sz w:val="31"/>
          <w:szCs w:val="31"/>
          <w:shd w:val="clear" w:color="auto" w:fill="FFFFFF"/>
        </w:rPr>
      </w:pPr>
    </w:p>
    <w:p>
      <w:pPr>
        <w:pStyle w:val="15"/>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40" w:lineRule="atLeast"/>
        <w:ind w:left="0" w:right="0" w:firstLine="0"/>
        <w:jc w:val="right"/>
        <w:rPr>
          <w:rFonts w:ascii="仿宋_GB2312" w:eastAsia="仿宋_GB2312" w:cs="仿宋_GB2312" w:hAnsi="Arial" w:hint="eastAsia"/>
          <w:i w:val="0"/>
          <w:iCs w:val="0"/>
          <w:caps w:val="0"/>
          <w:smallCaps w:val="0"/>
          <w:color w:val="333333"/>
          <w:spacing w:val="0"/>
          <w:sz w:val="31"/>
          <w:szCs w:val="31"/>
          <w:shd w:val="clear" w:color="auto" w:fill="FFFFFF"/>
        </w:rPr>
      </w:pPr>
      <w:r>
        <w:rPr>
          <w:rFonts w:ascii="仿宋_GB2312" w:eastAsia="仿宋_GB2312" w:cs="仿宋_GB2312" w:hAnsi="Arial" w:hint="eastAsia"/>
          <w:i w:val="0"/>
          <w:iCs w:val="0"/>
          <w:caps w:val="0"/>
          <w:smallCaps w:val="0"/>
          <w:color w:val="333333"/>
          <w:spacing w:val="0"/>
          <w:sz w:val="31"/>
          <w:szCs w:val="31"/>
          <w:shd w:val="clear" w:color="auto" w:fill="FFFFFF"/>
        </w:rPr>
        <w:t>温州市瓯海区综合行政执法局</w:t>
      </w:r>
    </w:p>
    <w:p>
      <w:pPr>
        <w:pStyle w:val="15"/>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40" w:lineRule="atLeast"/>
        <w:ind w:left="0" w:right="0" w:firstLine="0"/>
        <w:jc w:val="right"/>
        <w:rPr>
          <w:rFonts w:ascii="仿宋_GB2312" w:eastAsia="仿宋_GB2312" w:cs="仿宋_GB2312" w:hAnsi="Arial" w:hint="eastAsia"/>
          <w:i w:val="0"/>
          <w:iCs w:val="0"/>
          <w:caps w:val="0"/>
          <w:smallCaps w:val="0"/>
          <w:color w:val="333333"/>
          <w:spacing w:val="0"/>
          <w:sz w:val="31"/>
          <w:szCs w:val="31"/>
          <w:shd w:val="clear" w:color="auto" w:fill="FFFFFF"/>
        </w:rPr>
      </w:pPr>
      <w:r>
        <w:rPr>
          <w:rFonts w:ascii="仿宋_GB2312" w:eastAsia="仿宋_GB2312" w:cs="仿宋_GB2312" w:hAnsi="Arial" w:hint="eastAsia"/>
          <w:i w:val="0"/>
          <w:iCs w:val="0"/>
          <w:caps w:val="0"/>
          <w:smallCaps w:val="0"/>
          <w:color w:val="333333"/>
          <w:spacing w:val="0"/>
          <w:sz w:val="31"/>
          <w:szCs w:val="31"/>
          <w:shd w:val="clear" w:color="auto" w:fill="FFFFFF"/>
        </w:rPr>
        <w:t>202</w:t>
      </w:r>
      <w:r>
        <w:rPr>
          <w:rFonts w:ascii="仿宋_GB2312" w:eastAsia="仿宋_GB2312" w:cs="仿宋_GB2312" w:hAnsi="Arial" w:hint="eastAsia"/>
          <w:i w:val="0"/>
          <w:iCs w:val="0"/>
          <w:caps w:val="0"/>
          <w:smallCaps w:val="0"/>
          <w:color w:val="333333"/>
          <w:spacing w:val="0"/>
          <w:sz w:val="31"/>
          <w:szCs w:val="31"/>
          <w:shd w:val="clear" w:color="auto" w:fill="FFFFFF"/>
          <w:lang w:val="en-US" w:eastAsia="zh-CN"/>
        </w:rPr>
        <w:t>3</w:t>
      </w:r>
      <w:r>
        <w:rPr>
          <w:rFonts w:ascii="仿宋_GB2312" w:eastAsia="仿宋_GB2312" w:cs="仿宋_GB2312" w:hAnsi="Arial" w:hint="eastAsia"/>
          <w:i w:val="0"/>
          <w:iCs w:val="0"/>
          <w:caps w:val="0"/>
          <w:smallCaps w:val="0"/>
          <w:color w:val="333333"/>
          <w:spacing w:val="0"/>
          <w:sz w:val="31"/>
          <w:szCs w:val="31"/>
          <w:shd w:val="clear" w:color="auto" w:fill="FFFFFF"/>
        </w:rPr>
        <w:t>年</w:t>
      </w:r>
      <w:r>
        <w:rPr>
          <w:rFonts w:ascii="仿宋_GB2312" w:eastAsia="仿宋_GB2312" w:cs="仿宋_GB2312" w:hAnsi="Arial"/>
          <w:i w:val="0"/>
          <w:iCs w:val="0"/>
          <w:caps w:val="0"/>
          <w:smallCaps w:val="0"/>
          <w:color w:val="333333"/>
          <w:spacing w:val="0"/>
          <w:sz w:val="31"/>
          <w:szCs w:val="31"/>
          <w:shd w:val="clear" w:color="auto" w:fill="FFFFFF"/>
        </w:rPr>
        <w:t>12</w:t>
      </w:r>
      <w:r>
        <w:rPr>
          <w:rFonts w:ascii="仿宋_GB2312" w:eastAsia="仿宋_GB2312" w:cs="仿宋_GB2312" w:hAnsi="Arial" w:hint="eastAsia"/>
          <w:i w:val="0"/>
          <w:iCs w:val="0"/>
          <w:caps w:val="0"/>
          <w:smallCaps w:val="0"/>
          <w:color w:val="333333"/>
          <w:spacing w:val="0"/>
          <w:sz w:val="31"/>
          <w:szCs w:val="31"/>
          <w:shd w:val="clear" w:color="auto" w:fill="FFFFFF"/>
        </w:rPr>
        <w:t>月</w:t>
      </w:r>
      <w:r>
        <w:rPr>
          <w:rFonts w:ascii="仿宋_GB2312" w:eastAsia="仿宋_GB2312" w:cs="仿宋_GB2312" w:hAnsi="Arial"/>
          <w:i w:val="0"/>
          <w:iCs w:val="0"/>
          <w:caps w:val="0"/>
          <w:smallCaps w:val="0"/>
          <w:color w:val="333333"/>
          <w:spacing w:val="0"/>
          <w:sz w:val="31"/>
          <w:szCs w:val="31"/>
          <w:shd w:val="clear" w:color="auto" w:fill="FFFFFF"/>
        </w:rPr>
        <w:t>13</w:t>
      </w:r>
      <w:r>
        <w:rPr>
          <w:rFonts w:ascii="仿宋_GB2312" w:eastAsia="仿宋_GB2312" w:cs="仿宋_GB2312" w:hAnsi="Arial" w:hint="eastAsia"/>
          <w:i w:val="0"/>
          <w:iCs w:val="0"/>
          <w:caps w:val="0"/>
          <w:smallCaps w:val="0"/>
          <w:color w:val="333333"/>
          <w:spacing w:val="0"/>
          <w:sz w:val="31"/>
          <w:szCs w:val="31"/>
          <w:shd w:val="clear" w:color="auto" w:fill="FFFFFF"/>
        </w:rPr>
        <w:t>日</w:t>
      </w:r>
    </w:p>
    <w:p>
      <w:pPr>
        <w:pStyle w:val="15"/>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40" w:lineRule="atLeast"/>
        <w:ind w:left="0" w:right="0" w:firstLine="0"/>
        <w:jc w:val="right"/>
        <w:rPr>
          <w:rFonts w:ascii="仿宋_GB2312" w:eastAsia="仿宋_GB2312" w:cs="仿宋_GB2312" w:hAnsi="Arial" w:hint="eastAsia"/>
          <w:i w:val="0"/>
          <w:iCs w:val="0"/>
          <w:caps w:val="0"/>
          <w:smallCaps w:val="0"/>
          <w:color w:val="333333"/>
          <w:spacing w:val="0"/>
          <w:sz w:val="31"/>
          <w:szCs w:val="31"/>
          <w:shd w:val="clear" w:color="auto" w:fill="FFFFFF"/>
        </w:rPr>
      </w:pPr>
    </w:p>
    <w:p>
      <w:pPr>
        <w:pStyle w:val="15"/>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40" w:lineRule="atLeast"/>
        <w:ind w:left="0" w:right="0" w:firstLine="0"/>
        <w:jc w:val="right"/>
        <w:rPr>
          <w:rFonts w:ascii="仿宋_GB2312" w:eastAsia="仿宋_GB2312" w:cs="仿宋_GB2312" w:hAnsi="Arial" w:hint="eastAsia"/>
          <w:i w:val="0"/>
          <w:iCs w:val="0"/>
          <w:caps w:val="0"/>
          <w:smallCaps w:val="0"/>
          <w:color w:val="333333"/>
          <w:spacing w:val="0"/>
          <w:sz w:val="31"/>
          <w:szCs w:val="31"/>
          <w:shd w:val="clear" w:color="auto" w:fill="FFFFFF"/>
        </w:rPr>
      </w:pPr>
      <w:r>
        <w:rPr>
          <w:rFonts w:ascii="仿宋_GB2312" w:eastAsia="仿宋_GB2312" w:cs="仿宋_GB2312" w:hAnsi="Arial" w:hint="eastAsia"/>
          <w:i w:val="0"/>
          <w:iCs w:val="0"/>
          <w:caps w:val="0"/>
          <w:smallCaps w:val="0"/>
          <w:color w:val="333333"/>
          <w:spacing w:val="0"/>
          <w:sz w:val="31"/>
          <w:szCs w:val="31"/>
          <w:shd w:val="clear" w:color="auto" w:fill="FFFFFF"/>
        </w:rPr>
        <w:t>（此件公开发布）</w:t>
      </w:r>
    </w:p>
    <w:p>
      <w:pPr>
        <w:pStyle w:val="15"/>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40" w:lineRule="atLeast"/>
        <w:ind w:left="0" w:right="0" w:firstLine="0"/>
        <w:jc w:val="right"/>
        <w:rPr>
          <w:rFonts w:ascii="仿宋_GB2312" w:eastAsia="仿宋_GB2312" w:cs="仿宋_GB2312" w:hAnsi="Arial" w:hint="eastAsia"/>
          <w:i w:val="0"/>
          <w:iCs w:val="0"/>
          <w:caps w:val="0"/>
          <w:smallCaps w:val="0"/>
          <w:color w:val="333333"/>
          <w:spacing w:val="0"/>
          <w:sz w:val="31"/>
          <w:szCs w:val="31"/>
          <w:shd w:val="clear" w:color="auto" w:fill="FFFFFF"/>
        </w:rPr>
      </w:pPr>
    </w:p>
    <w:p>
      <w:r>
        <w:br w:type="page"/>
      </w:r>
    </w:p>
    <w:p>
      <w:pPr>
        <w:pStyle w:val="15"/>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40" w:lineRule="atLeast"/>
        <w:ind w:left="0" w:right="0" w:firstLineChars="200" w:firstLine="620"/>
        <w:jc w:val="left"/>
        <w:rPr>
          <w:rFonts w:ascii="仿宋_GB2312" w:eastAsia="仿宋_GB2312" w:cs="仿宋_GB2312" w:hAnsi="Arial" w:hint="eastAsia"/>
          <w:b/>
          <w:bCs/>
          <w:i w:val="0"/>
          <w:iCs w:val="0"/>
          <w:caps w:val="0"/>
          <w:smallCaps w:val="0"/>
          <w:color w:val="333333"/>
          <w:spacing w:val="0"/>
          <w:sz w:val="31"/>
          <w:szCs w:val="31"/>
          <w:shd w:val="clear" w:color="auto" w:fill="FFFFFF"/>
          <w:lang w:eastAsia="zh-CN"/>
        </w:rPr>
      </w:pPr>
      <w:r>
        <w:rPr>
          <w:rFonts w:ascii="仿宋_GB2312" w:eastAsia="仿宋_GB2312" w:cs="仿宋_GB2312" w:hAnsi="Arial" w:hint="eastAsia"/>
          <w:b/>
          <w:bCs/>
          <w:i w:val="0"/>
          <w:iCs w:val="0"/>
          <w:caps w:val="0"/>
          <w:smallCaps w:val="0"/>
          <w:color w:val="333333"/>
          <w:spacing w:val="0"/>
          <w:sz w:val="31"/>
          <w:szCs w:val="31"/>
          <w:shd w:val="clear" w:color="auto" w:fill="FFFFFF"/>
          <w:lang w:eastAsia="zh-CN"/>
        </w:rPr>
        <w:t>附件：</w:t>
      </w:r>
    </w:p>
    <w:p>
      <w:pPr>
        <w:pStyle w:val="15"/>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40" w:lineRule="atLeast"/>
        <w:ind w:left="0" w:right="0" w:firstLineChars="200" w:firstLine="620"/>
        <w:jc w:val="center"/>
        <w:rPr>
          <w:rFonts w:ascii="仿宋_GB2312" w:eastAsia="仿宋_GB2312" w:cs="仿宋_GB2312" w:hAnsi="Arial" w:hint="eastAsia"/>
          <w:b/>
          <w:bCs/>
          <w:i w:val="0"/>
          <w:iCs w:val="0"/>
          <w:caps w:val="0"/>
          <w:smallCaps w:val="0"/>
          <w:color w:val="333333"/>
          <w:spacing w:val="0"/>
          <w:sz w:val="31"/>
          <w:szCs w:val="31"/>
          <w:shd w:val="clear" w:color="auto" w:fill="FFFFFF"/>
        </w:rPr>
      </w:pPr>
      <w:r>
        <w:rPr>
          <w:rFonts w:ascii="仿宋_GB2312" w:eastAsia="仿宋_GB2312" w:cs="仿宋_GB2312" w:hAnsi="Arial" w:hint="eastAsia"/>
          <w:b/>
          <w:bCs/>
          <w:i w:val="0"/>
          <w:iCs w:val="0"/>
          <w:caps w:val="0"/>
          <w:smallCaps w:val="0"/>
          <w:color w:val="333333"/>
          <w:spacing w:val="0"/>
          <w:sz w:val="31"/>
          <w:szCs w:val="31"/>
          <w:shd w:val="clear" w:color="auto" w:fill="FFFFFF"/>
        </w:rPr>
        <w:t>瓯海区综合行政执法局行政规范性文件清理目录</w:t>
      </w:r>
    </w:p>
    <w:p>
      <w:pPr>
        <w:spacing w:before="184"/>
      </w:pPr>
    </w:p>
    <w:tbl>
      <w:tblPr>
        <w:jc w:val="left"/>
        <w:tblInd w:w="2" w:type="dxa"/>
        <w:tblW w:w="87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787"/>
        <w:gridCol w:w="2732"/>
        <w:gridCol w:w="3907"/>
        <w:gridCol w:w="1347"/>
      </w:tblGrid>
      <w:tr>
        <w:trPr>
          <w:trHeight w:val="569"/>
        </w:trPr>
        <w:tc>
          <w:tcPr>
            <w:tcW w:w="787" w:type="dxa"/>
          </w:tcPr>
          <w:p>
            <w:pPr>
              <w:pStyle w:val="16"/>
              <w:spacing w:before="248" w:line="221" w:lineRule="auto"/>
              <w:ind w:left="158"/>
            </w:pPr>
            <w:r>
              <w:rPr>
                <w:spacing w:val="-5"/>
                <w14:textOutline w14:w="4356" w14:cap="sq">
                  <w14:solidFill>
                    <w14:srgbClr w14:val="000000"/>
                  </w14:solidFill>
                  <w14:prstDash w14:val="solid"/>
                  <w14:bevel/>
                </w14:textOutline>
              </w:rPr>
              <w:t>序号</w:t>
            </w:r>
          </w:p>
        </w:tc>
        <w:tc>
          <w:tcPr>
            <w:tcW w:w="2732" w:type="dxa"/>
          </w:tcPr>
          <w:p>
            <w:pPr>
              <w:pStyle w:val="16"/>
              <w:spacing w:before="248" w:line="221" w:lineRule="auto"/>
              <w:ind w:left="1133"/>
            </w:pPr>
            <w:r>
              <w:rPr>
                <w:spacing w:val="-6"/>
                <w14:textOutline w14:w="4356" w14:cap="sq">
                  <w14:solidFill>
                    <w14:srgbClr w14:val="000000"/>
                  </w14:solidFill>
                  <w14:prstDash w14:val="solid"/>
                  <w14:bevel/>
                </w14:textOutline>
              </w:rPr>
              <w:t>文号</w:t>
            </w:r>
          </w:p>
        </w:tc>
        <w:tc>
          <w:tcPr>
            <w:tcW w:w="3907" w:type="dxa"/>
          </w:tcPr>
          <w:p>
            <w:pPr>
              <w:pStyle w:val="16"/>
              <w:spacing w:before="248" w:line="218" w:lineRule="auto"/>
              <w:ind w:left="1122"/>
            </w:pPr>
            <w:r>
              <w:rPr>
                <w:spacing w:val="-1"/>
                <w14:textOutline w14:w="4356" w14:cap="sq">
                  <w14:solidFill>
                    <w14:srgbClr w14:val="000000"/>
                  </w14:solidFill>
                  <w14:prstDash w14:val="solid"/>
                  <w14:bevel/>
                </w14:textOutline>
              </w:rPr>
              <w:t>规范性文件名称</w:t>
            </w:r>
          </w:p>
        </w:tc>
        <w:tc>
          <w:tcPr>
            <w:tcW w:w="1347" w:type="dxa"/>
          </w:tcPr>
          <w:p>
            <w:pPr>
              <w:pStyle w:val="16"/>
              <w:spacing w:before="248" w:line="218" w:lineRule="auto"/>
              <w:ind w:left="199"/>
            </w:pPr>
            <w:r>
              <w:rPr>
                <w:spacing w:val="-2"/>
                <w14:textOutline w14:w="4356" w14:cap="sq">
                  <w14:solidFill>
                    <w14:srgbClr w14:val="000000"/>
                  </w14:solidFill>
                  <w14:prstDash w14:val="solid"/>
                  <w14:bevel/>
                </w14:textOutline>
              </w:rPr>
              <w:t>清理意见</w:t>
            </w:r>
          </w:p>
        </w:tc>
      </w:tr>
      <w:tr>
        <w:trPr>
          <w:trHeight w:val="804"/>
        </w:trPr>
        <w:tc>
          <w:tcPr>
            <w:tcW w:w="787" w:type="dxa"/>
            <w:tcBorders>
              <w:top w:val="single" w:sz="2" w:space="0" w:color="000000"/>
              <w:left w:val="single" w:sz="2" w:space="0" w:color="000000"/>
              <w:right w:val="single" w:sz="2" w:space="0" w:color="000000"/>
            </w:tcBorders>
          </w:tcPr>
          <w:p>
            <w:pPr>
              <w:spacing w:line="319" w:lineRule="auto"/>
              <w:rPr>
                <w:rFonts w:ascii="Arial" w:hAnsi="Arial"/>
                <w:sz w:val="21"/>
              </w:rPr>
            </w:pPr>
          </w:p>
          <w:p>
            <w:pPr>
              <w:pStyle w:val="16"/>
              <w:spacing w:before="78" w:line="185" w:lineRule="auto"/>
              <w:ind w:left="357"/>
            </w:pPr>
            <w:r>
              <w:t>1</w:t>
            </w:r>
          </w:p>
        </w:tc>
        <w:tc>
          <w:tcPr>
            <w:tcW w:w="2732" w:type="dxa"/>
            <w:tcBorders>
              <w:top w:val="single" w:sz="2" w:space="0" w:color="000000"/>
              <w:left w:val="single" w:sz="2" w:space="0" w:color="000000"/>
              <w:right w:val="single" w:sz="2" w:space="0" w:color="000000"/>
            </w:tcBorders>
          </w:tcPr>
          <w:p>
            <w:pPr>
              <w:spacing w:line="283" w:lineRule="auto"/>
              <w:rPr>
                <w:rFonts w:ascii="Arial" w:hAnsi="Arial"/>
                <w:sz w:val="21"/>
              </w:rPr>
            </w:pPr>
          </w:p>
          <w:p>
            <w:pPr>
              <w:pStyle w:val="16"/>
              <w:spacing w:before="78" w:line="218" w:lineRule="auto"/>
              <w:ind w:left="144"/>
              <w:jc w:val="center"/>
            </w:pPr>
            <w:r>
              <w:rPr>
                <w:spacing w:val="-1"/>
              </w:rPr>
              <w:t>温瓯城法〔2016〕19</w:t>
            </w:r>
            <w:r>
              <w:rPr>
                <w:spacing w:val="-45"/>
              </w:rPr>
              <w:t xml:space="preserve"> </w:t>
            </w:r>
            <w:r>
              <w:rPr>
                <w:spacing w:val="-1"/>
              </w:rPr>
              <w:t>号</w:t>
            </w:r>
          </w:p>
        </w:tc>
        <w:tc>
          <w:tcPr>
            <w:tcW w:w="3907" w:type="dxa"/>
            <w:tcBorders>
              <w:top w:val="single" w:sz="2" w:space="0" w:color="000000"/>
              <w:left w:val="single" w:sz="2" w:space="0" w:color="000000"/>
              <w:right w:val="single" w:sz="2" w:space="0" w:color="000000"/>
            </w:tcBorders>
          </w:tcPr>
          <w:p>
            <w:pPr>
              <w:pStyle w:val="16"/>
              <w:spacing w:before="116" w:line="400" w:lineRule="exact"/>
              <w:ind w:left="121"/>
            </w:pPr>
            <w:r>
              <w:rPr>
                <w:spacing w:val="5"/>
                <w:position w:val="11"/>
              </w:rPr>
              <w:t>《关于要求规范征收公共卫生服务</w:t>
            </w:r>
          </w:p>
          <w:p>
            <w:pPr>
              <w:pStyle w:val="16"/>
              <w:spacing w:line="214" w:lineRule="auto"/>
              <w:ind w:left="128"/>
            </w:pPr>
            <w:r>
              <w:rPr>
                <w:spacing w:val="-2"/>
              </w:rPr>
              <w:t>费和城市生活垃圾处理费的通知》</w:t>
            </w:r>
          </w:p>
        </w:tc>
        <w:tc>
          <w:tcPr>
            <w:tcW w:w="1347" w:type="dxa"/>
            <w:tcBorders>
              <w:top w:val="single" w:sz="2" w:space="0" w:color="000000"/>
              <w:left w:val="single" w:sz="2" w:space="0" w:color="000000"/>
              <w:right w:val="single" w:sz="2" w:space="0" w:color="000000"/>
            </w:tcBorders>
          </w:tcPr>
          <w:p>
            <w:pPr>
              <w:spacing w:line="283" w:lineRule="auto"/>
              <w:rPr>
                <w:rFonts w:ascii="Arial" w:hAnsi="Arial"/>
                <w:sz w:val="21"/>
              </w:rPr>
            </w:pPr>
          </w:p>
          <w:p>
            <w:pPr>
              <w:pStyle w:val="16"/>
              <w:spacing w:before="78" w:line="221" w:lineRule="auto"/>
              <w:ind w:left="440"/>
            </w:pPr>
            <w:r>
              <w:rPr>
                <w:spacing w:val="-6"/>
              </w:rPr>
              <w:t>保留</w:t>
            </w:r>
          </w:p>
        </w:tc>
      </w:tr>
      <w:tr>
        <w:trPr>
          <w:trHeight w:val="804"/>
        </w:trPr>
        <w:tc>
          <w:tcPr>
            <w:tcW w:w="787" w:type="dxa"/>
            <w:tcBorders>
              <w:top w:val="single" w:sz="2" w:space="0" w:color="000000"/>
              <w:left w:val="single" w:sz="2" w:space="0" w:color="000000"/>
              <w:right w:val="single" w:sz="2" w:space="0" w:color="000000"/>
            </w:tcBorders>
          </w:tcPr>
          <w:p>
            <w:pPr>
              <w:spacing w:line="324" w:lineRule="auto"/>
              <w:rPr>
                <w:rFonts w:ascii="Arial" w:hAnsi="Arial"/>
                <w:sz w:val="21"/>
              </w:rPr>
            </w:pPr>
          </w:p>
          <w:p>
            <w:pPr>
              <w:pStyle w:val="16"/>
              <w:spacing w:before="78" w:line="182" w:lineRule="auto"/>
              <w:ind w:left="342"/>
            </w:pPr>
            <w:r>
              <w:t>2</w:t>
            </w:r>
          </w:p>
        </w:tc>
        <w:tc>
          <w:tcPr>
            <w:tcW w:w="2732" w:type="dxa"/>
            <w:tcBorders>
              <w:top w:val="single" w:sz="2" w:space="0" w:color="000000"/>
              <w:left w:val="single" w:sz="2" w:space="0" w:color="000000"/>
              <w:right w:val="single" w:sz="2" w:space="0" w:color="000000"/>
            </w:tcBorders>
          </w:tcPr>
          <w:p>
            <w:pPr>
              <w:pStyle w:val="16"/>
              <w:spacing w:before="317" w:line="221" w:lineRule="auto"/>
              <w:ind w:left="116"/>
              <w:jc w:val="center"/>
            </w:pPr>
            <w:r>
              <w:rPr>
                <w:spacing w:val="-8"/>
              </w:rPr>
              <w:t>温瓯综法〔2019〕121号</w:t>
            </w:r>
          </w:p>
        </w:tc>
        <w:tc>
          <w:tcPr>
            <w:tcW w:w="3907" w:type="dxa"/>
            <w:tcBorders>
              <w:top w:val="single" w:sz="2" w:space="0" w:color="000000"/>
              <w:left w:val="single" w:sz="2" w:space="0" w:color="000000"/>
              <w:right w:val="single" w:sz="2" w:space="0" w:color="000000"/>
            </w:tcBorders>
          </w:tcPr>
          <w:p>
            <w:pPr>
              <w:pStyle w:val="16"/>
              <w:spacing w:before="115" w:line="401" w:lineRule="exact"/>
              <w:ind w:left="167"/>
            </w:pPr>
            <w:r>
              <w:rPr>
                <w:spacing w:val="-2"/>
                <w:position w:val="11"/>
              </w:rPr>
              <w:t>《关于公布行政规范性文件清理结</w:t>
            </w:r>
          </w:p>
          <w:p>
            <w:pPr>
              <w:pStyle w:val="16"/>
              <w:spacing w:line="214" w:lineRule="auto"/>
              <w:ind w:left="1366"/>
            </w:pPr>
            <w:r>
              <w:rPr>
                <w:spacing w:val="-3"/>
              </w:rPr>
              <w:t>果的通知》</w:t>
            </w:r>
          </w:p>
        </w:tc>
        <w:tc>
          <w:tcPr>
            <w:tcW w:w="1347" w:type="dxa"/>
            <w:tcBorders>
              <w:top w:val="single" w:sz="2" w:space="0" w:color="000000"/>
              <w:left w:val="single" w:sz="2" w:space="0" w:color="000000"/>
              <w:right w:val="single" w:sz="2" w:space="0" w:color="000000"/>
            </w:tcBorders>
          </w:tcPr>
          <w:p>
            <w:pPr>
              <w:pStyle w:val="16"/>
              <w:spacing w:before="317" w:line="221" w:lineRule="auto"/>
              <w:ind w:left="440"/>
            </w:pPr>
            <w:r>
              <w:rPr>
                <w:spacing w:val="-6"/>
              </w:rPr>
              <w:t>保留</w:t>
            </w:r>
          </w:p>
        </w:tc>
      </w:tr>
      <w:tr>
        <w:trPr>
          <w:trHeight w:val="911"/>
        </w:trPr>
        <w:tc>
          <w:tcPr>
            <w:tcW w:w="787" w:type="dxa"/>
            <w:tcBorders>
              <w:top w:val="single" w:sz="2" w:space="0" w:color="000000"/>
              <w:left w:val="single" w:sz="2" w:space="0" w:color="000000"/>
              <w:right w:val="single" w:sz="2" w:space="0" w:color="000000"/>
            </w:tcBorders>
          </w:tcPr>
          <w:p>
            <w:pPr>
              <w:spacing w:line="324" w:lineRule="auto"/>
              <w:rPr>
                <w:rFonts w:ascii="Arial" w:hAnsi="Arial"/>
                <w:sz w:val="21"/>
              </w:rPr>
            </w:pPr>
          </w:p>
          <w:p>
            <w:pPr>
              <w:pStyle w:val="16"/>
              <w:spacing w:before="78" w:line="182" w:lineRule="auto"/>
              <w:ind w:left="342"/>
              <w:rPr>
                <w:rFonts w:eastAsia="宋体" w:hint="eastAsia"/>
                <w:lang w:eastAsia="zh-CN"/>
              </w:rPr>
            </w:pPr>
            <w:r>
              <w:rPr>
                <w:rFonts w:hint="eastAsia"/>
                <w:lang w:val="en-US" w:eastAsia="zh-CN"/>
              </w:rPr>
              <w:t>3</w:t>
            </w:r>
          </w:p>
        </w:tc>
        <w:tc>
          <w:tcPr>
            <w:tcW w:w="2732" w:type="dxa"/>
            <w:tcBorders>
              <w:top w:val="single" w:sz="2" w:space="0" w:color="000000"/>
              <w:left w:val="single" w:sz="2" w:space="0" w:color="000000"/>
              <w:right w:val="single" w:sz="2" w:space="0" w:color="000000"/>
            </w:tcBorders>
          </w:tcPr>
          <w:p>
            <w:pPr>
              <w:pStyle w:val="16"/>
              <w:spacing w:before="317" w:line="221" w:lineRule="auto"/>
              <w:ind w:left="116"/>
              <w:jc w:val="center"/>
            </w:pPr>
            <w:r>
              <w:rPr>
                <w:spacing w:val="-8"/>
              </w:rPr>
              <w:t>温瓯综法〔20</w:t>
            </w:r>
            <w:r>
              <w:rPr>
                <w:rFonts w:hint="eastAsia"/>
                <w:spacing w:val="-8"/>
                <w:lang w:val="en-US" w:eastAsia="zh-CN"/>
              </w:rPr>
              <w:t>21</w:t>
            </w:r>
            <w:r>
              <w:rPr>
                <w:spacing w:val="-8"/>
              </w:rPr>
              <w:t>〕1</w:t>
            </w:r>
            <w:r>
              <w:rPr>
                <w:rFonts w:hint="eastAsia"/>
                <w:spacing w:val="-8"/>
                <w:lang w:val="en-US" w:eastAsia="zh-CN"/>
              </w:rPr>
              <w:t>12</w:t>
            </w:r>
            <w:r>
              <w:rPr>
                <w:spacing w:val="-8"/>
              </w:rPr>
              <w:t>号</w:t>
            </w:r>
          </w:p>
        </w:tc>
        <w:tc>
          <w:tcPr>
            <w:tcW w:w="3907" w:type="dxa"/>
            <w:tcBorders>
              <w:top w:val="single" w:sz="2" w:space="0" w:color="000000"/>
              <w:left w:val="single" w:sz="2" w:space="0" w:color="000000"/>
              <w:right w:val="single" w:sz="2" w:space="0" w:color="000000"/>
            </w:tcBorders>
          </w:tcPr>
          <w:p>
            <w:pPr>
              <w:pStyle w:val="16"/>
              <w:spacing w:before="115" w:line="401" w:lineRule="exact"/>
              <w:ind w:left="167"/>
              <w:rPr>
                <w:rFonts w:eastAsia="宋体" w:hint="eastAsia"/>
                <w:lang w:eastAsia="zh-CN"/>
              </w:rPr>
            </w:pPr>
            <w:r>
              <w:rPr>
                <w:spacing w:val="-2"/>
                <w:position w:val="11"/>
              </w:rPr>
              <w:t>《关于公布</w:t>
            </w:r>
            <w:r>
              <w:rPr>
                <w:rFonts w:hint="eastAsia"/>
                <w:spacing w:val="-2"/>
                <w:position w:val="11"/>
                <w:lang w:eastAsia="zh-CN"/>
              </w:rPr>
              <w:t>瓯海区综合行政执法局</w:t>
            </w:r>
            <w:r>
              <w:rPr>
                <w:spacing w:val="-2"/>
                <w:position w:val="11"/>
              </w:rPr>
              <w:t>行政规范性文件清理结</w:t>
            </w:r>
            <w:r>
              <w:rPr>
                <w:rFonts w:hint="eastAsia"/>
                <w:spacing w:val="-2"/>
                <w:position w:val="11"/>
                <w:lang w:eastAsia="zh-CN"/>
              </w:rPr>
              <w:t>果的通知》</w:t>
            </w:r>
          </w:p>
        </w:tc>
        <w:tc>
          <w:tcPr>
            <w:tcW w:w="1347" w:type="dxa"/>
            <w:tcBorders>
              <w:top w:val="single" w:sz="2" w:space="0" w:color="000000"/>
              <w:left w:val="single" w:sz="2" w:space="0" w:color="000000"/>
              <w:right w:val="single" w:sz="2" w:space="0" w:color="000000"/>
            </w:tcBorders>
          </w:tcPr>
          <w:p>
            <w:pPr>
              <w:pStyle w:val="16"/>
              <w:spacing w:before="317" w:line="221" w:lineRule="auto"/>
              <w:ind w:left="440"/>
              <w:rPr>
                <w:rFonts w:eastAsia="宋体" w:hint="eastAsia"/>
                <w:lang w:eastAsia="zh-CN"/>
              </w:rPr>
            </w:pPr>
            <w:r>
              <w:rPr>
                <w:spacing w:val="-6"/>
              </w:rPr>
              <w:t>保留</w:t>
            </w:r>
          </w:p>
        </w:tc>
      </w:tr>
      <w:tr>
        <w:trPr>
          <w:trHeight w:val="1284"/>
        </w:trPr>
        <w:tc>
          <w:tcPr>
            <w:tcW w:w="787" w:type="dxa"/>
            <w:tcBorders>
              <w:top w:val="single" w:sz="2" w:space="0" w:color="000000"/>
              <w:left w:val="single" w:sz="2" w:space="0" w:color="000000"/>
              <w:right w:val="single" w:sz="2" w:space="0" w:color="000000"/>
            </w:tcBorders>
          </w:tcPr>
          <w:p>
            <w:pPr>
              <w:spacing w:line="324" w:lineRule="auto"/>
              <w:rPr>
                <w:rFonts w:ascii="Arial" w:hAnsi="Arial"/>
                <w:sz w:val="21"/>
              </w:rPr>
            </w:pPr>
          </w:p>
          <w:p>
            <w:pPr>
              <w:pStyle w:val="16"/>
              <w:spacing w:before="78" w:line="182" w:lineRule="auto"/>
              <w:ind w:left="342"/>
            </w:pPr>
            <w:r>
              <w:rPr>
                <w:rFonts w:hint="eastAsia"/>
                <w:lang w:val="en-US" w:eastAsia="zh-CN"/>
              </w:rPr>
              <w:t>3</w:t>
            </w:r>
          </w:p>
        </w:tc>
        <w:tc>
          <w:tcPr>
            <w:tcW w:w="2732" w:type="dxa"/>
            <w:tcBorders>
              <w:top w:val="single" w:sz="2" w:space="0" w:color="000000"/>
              <w:left w:val="single" w:sz="2" w:space="0" w:color="000000"/>
              <w:right w:val="single" w:sz="2" w:space="0" w:color="000000"/>
            </w:tcBorders>
          </w:tcPr>
          <w:p>
            <w:pPr>
              <w:pStyle w:val="16"/>
              <w:spacing w:before="317" w:line="221" w:lineRule="auto"/>
              <w:ind w:left="116"/>
              <w:jc w:val="center"/>
            </w:pPr>
            <w:r>
              <w:rPr>
                <w:spacing w:val="-8"/>
              </w:rPr>
              <w:t>温瓯综法〔20</w:t>
            </w:r>
            <w:r>
              <w:rPr>
                <w:rFonts w:hint="eastAsia"/>
                <w:spacing w:val="-8"/>
                <w:lang w:val="en-US" w:eastAsia="zh-CN"/>
              </w:rPr>
              <w:t>22</w:t>
            </w:r>
            <w:r>
              <w:rPr>
                <w:spacing w:val="-8"/>
              </w:rPr>
              <w:t>〕</w:t>
            </w:r>
            <w:r>
              <w:rPr>
                <w:rFonts w:hint="eastAsia"/>
                <w:spacing w:val="-8"/>
                <w:lang w:val="en-US" w:eastAsia="zh-CN"/>
              </w:rPr>
              <w:t>70</w:t>
            </w:r>
            <w:r>
              <w:rPr>
                <w:spacing w:val="-8"/>
              </w:rPr>
              <w:t>号</w:t>
            </w:r>
          </w:p>
        </w:tc>
        <w:tc>
          <w:tcPr>
            <w:tcW w:w="3907" w:type="dxa"/>
            <w:tcBorders>
              <w:top w:val="single" w:sz="2" w:space="0" w:color="000000"/>
              <w:left w:val="single" w:sz="2" w:space="0" w:color="000000"/>
              <w:right w:val="single" w:sz="2" w:space="0" w:color="000000"/>
            </w:tcBorders>
          </w:tcPr>
          <w:p>
            <w:pPr>
              <w:pStyle w:val="16"/>
              <w:spacing w:before="115" w:line="401" w:lineRule="exact"/>
              <w:ind w:left="167"/>
            </w:pPr>
            <w:r>
              <w:rPr>
                <w:spacing w:val="-2"/>
                <w:position w:val="11"/>
              </w:rPr>
              <w:t>《</w:t>
            </w:r>
            <w:r>
              <w:rPr>
                <w:rFonts w:hint="eastAsia"/>
                <w:spacing w:val="-2"/>
                <w:position w:val="11"/>
                <w:lang w:eastAsia="zh-CN"/>
              </w:rPr>
              <w:t>关于开展非法处置建筑垃圾和非法经营瓶装燃气有奖举报的通告》</w:t>
            </w:r>
          </w:p>
        </w:tc>
        <w:tc>
          <w:tcPr>
            <w:tcW w:w="1347" w:type="dxa"/>
            <w:tcBorders>
              <w:top w:val="single" w:sz="2" w:space="0" w:color="000000"/>
              <w:left w:val="single" w:sz="2" w:space="0" w:color="000000"/>
              <w:right w:val="single" w:sz="2" w:space="0" w:color="000000"/>
            </w:tcBorders>
          </w:tcPr>
          <w:p>
            <w:pPr>
              <w:pStyle w:val="16"/>
              <w:spacing w:before="317" w:line="221" w:lineRule="auto"/>
              <w:ind w:left="440"/>
              <w:rPr>
                <w:rFonts w:eastAsia="宋体" w:hint="eastAsia"/>
                <w:lang w:eastAsia="zh-CN"/>
              </w:rPr>
            </w:pPr>
            <w:r>
              <w:rPr>
                <w:rFonts w:hint="eastAsia"/>
                <w:spacing w:val="-6"/>
                <w:lang w:eastAsia="zh-CN"/>
              </w:rPr>
              <w:t>废止</w:t>
            </w:r>
          </w:p>
        </w:tc>
      </w:tr>
    </w:tbl>
    <w:p>
      <w:pPr>
        <w:rPr>
          <w:rFonts w:ascii="Arial" w:eastAsia="Arial" w:cs="Arial" w:hAnsi="Arial"/>
          <w:sz w:val="21"/>
          <w:szCs w:val="21"/>
        </w:rPr>
        <w:sectPr>
          <w:headerReference w:type="default" r:id="rId2"/>
          <w:footerReference w:type="default" r:id="rId3"/>
          <w:pgSz w:w="11906" w:h="16839"/>
          <w:pgMar w:top="400" w:right="1516" w:bottom="1414" w:left="1611" w:header="0" w:footer="1248" w:gutter="0"/>
          <w:docGrid w:linePitch="312" w:charSpace="0"/>
        </w:sectPr>
      </w:pPr>
    </w:p>
    <w:p>
      <w:pPr>
        <w:pStyle w:val="15"/>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40" w:lineRule="atLeast"/>
        <w:ind w:right="0"/>
        <w:jc w:val="left"/>
        <w:rPr>
          <w:rFonts w:hint="eastAsia"/>
          <w:lang w:eastAsia="zh-CN"/>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Arial">
    <w:panose1 w:val="020B0604020202020204"/>
    <w:charset w:val="01"/>
    <w:family w:val="swiss"/>
    <w:pitch w:val="variable"/>
    <w:sig w:usb0="E0002AFF" w:usb1="C0007843" w:usb2="00000009" w:usb3="00000000" w:csb0="400001FF" w:csb1="FFFF0000"/>
  </w:font>
  <w:font w:name="Calibri">
    <w:altName w:val="Arial"/>
    <w:panose1 w:val="020F0502020204030204"/>
    <w:charset w:val="00"/>
    <w:family w:val="swiss"/>
    <w:pitch w:val="variable"/>
    <w:sig w:usb0="00000000" w:usb1="00000000" w:usb2="00000001" w:usb3="00000000" w:csb0="0000019F" w:csb1="00000000"/>
  </w:font>
  <w:font w:name="仿宋_GB2312">
    <w:altName w:val="仿宋"/>
    <w:panose1 w:val="02010609030101010101"/>
    <w:charset w:val="86"/>
    <w:family w:val="auto"/>
    <w:pitch w:val="variable"/>
    <w:sig w:usb0="00000000" w:usb1="00000000" w:usb2="00000000" w:usb3="00000000" w:csb0="00040000" w:csb1="00000000"/>
  </w:font>
  <w:font w:name="宋体">
    <w:altName w:val="汉仪书宋二KW"/>
    <w:panose1 w:val="00000000000000000000"/>
    <w:charset w:val="86"/>
    <w:family w:val="auto"/>
    <w:pitch w:val="variable"/>
    <w:sig w:usb0="00000000" w:usb1="00000000" w:usb2="00000000" w:usb3="00000000" w:csb0="00000000" w:csb1="00000000"/>
  </w:font>
  <w:font w:name="Times New Roman">
    <w:panose1 w:val="02020603050405020304"/>
    <w:charset w:val="86"/>
    <w:family w:val="auto"/>
    <w:pitch w:val="variable"/>
    <w:sig w:usb0="E0002AFF" w:usb1="C0007841" w:usb2="00000009" w:usb3="00000000" w:csb0="400001FF" w:csb1="FFFF0000"/>
  </w:font>
  <w:font w:name="黑体">
    <w:altName w:val="汉仪中黑KW"/>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68" w:lineRule="auto"/>
      <w:ind w:left="4362"/>
      <w:rPr>
        <w:rFonts w:ascii="Calibri" w:eastAsia="Calibri" w:cs="Calibri" w:hAnsi="Calibri"/>
        <w:sz w:val="18"/>
        <w:szCs w:val="18"/>
      </w:rPr>
    </w:pPr>
    <w:r>
      <w:rPr>
        <w:rFonts w:ascii="Calibri" w:eastAsia="Calibri" w:cs="Calibri" w:hAnsi="Calibri"/>
        <w:sz w:val="18"/>
        <w:szCs w:val="18"/>
      </w:rPr>
      <w:t>2</w: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4" w:lineRule="auto"/>
      <w:rPr>
        <w:rFonts w:ascii="Arial" w:hAnsi="Arial"/>
        <w:sz w:val="2"/>
      </w:rPr>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MzVmYTI2YjJjMDI0ZjQyMjRhMjA3NzUxOTBkNjI0OTk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Times New Roman"/>
      <w:kern w:val="2"/>
      <w:sz w:val="21"/>
      <w:szCs w:val="24"/>
      <w:lang w:val="en-US" w:eastAsia="zh-CN" w:bidi="ar-SA"/>
    </w:rPr>
  </w:style>
  <w:style w:type="paragraph" w:styleId="1">
    <w:name w:val="heading 1"/>
    <w:basedOn w:val="0"/>
    <w:next w:val="0"/>
    <w:pPr>
      <w:spacing w:before="0" w:beforeAutospacing="1" w:after="0" w:afterAutospacing="1"/>
      <w:jc w:val="left"/>
      <w:outlineLvl w:val="0"/>
    </w:pPr>
    <w:rPr>
      <w:rFonts w:ascii="宋体" w:eastAsia="宋体" w:cs="宋体" w:hAnsi="宋体"/>
      <w:b/>
      <w:bCs/>
      <w:kern w:val="44"/>
      <w:sz w:val="48"/>
      <w:szCs w:val="48"/>
      <w:lang w:val="en-US" w:eastAsia="zh-CN"/>
    </w:rPr>
  </w:style>
  <w:style w:type="paragraph" w:styleId="2">
    <w:name w:val="heading 2"/>
    <w:basedOn w:val="0"/>
    <w:next w:val="0"/>
    <w:pPr>
      <w:keepNext/>
      <w:keepLines/>
      <w:widowControl w:val="0"/>
      <w:spacing w:before="260" w:beforeAutospacing="0" w:after="260" w:afterAutospacing="0" w:line="413"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Normal (Web)"/>
    <w:basedOn w:val="0"/>
    <w:pPr>
      <w:spacing w:before="0" w:beforeAutospacing="1" w:after="0" w:afterAutospacing="1"/>
      <w:ind w:left="0" w:right="0"/>
      <w:jc w:val="left"/>
    </w:pPr>
    <w:rPr>
      <w:kern w:val="0"/>
      <w:sz w:val="24"/>
      <w:lang w:val="en-US" w:eastAsia="zh-CN"/>
    </w:rPr>
  </w:style>
  <w:style w:type="paragraph" w:customStyle="1" w:styleId="16">
    <w:name w:val="Table Text"/>
    <w:basedOn w:val="0"/>
    <w:rPr>
      <w:rFonts w:ascii="宋体" w:eastAsia="宋体" w:cs="宋体" w:hAnsi="宋体"/>
      <w:sz w:val="24"/>
      <w:szCs w:val="24"/>
      <w:lang w:val="en-US"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89D6654D-8D7A-4EA8-B73B-7A400F56A43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9</TotalTime>
  <Application>Yozo_Office27021597764231179</Application>
  <Pages>3</Pages>
  <Words>0</Words>
  <Characters>381</Characters>
  <Lines>0</Lines>
  <Paragraphs>23</Paragraphs>
  <CharactersWithSpaces>508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0</cp:revision>
  <dcterms:created xsi:type="dcterms:W3CDTF">2023-12-12T14:37:00Z</dcterms:created>
  <dcterms:modified xsi:type="dcterms:W3CDTF">2023-12-13T07:47:01Z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2052-0.0.0.0</vt:lpwstr>
  </property>
  <property fmtid="{D5CDD505-2E9C-101B-9397-08002B2CF9AE}" pid="3" name="ICV">
    <vt:lpwstr>51DBF87ABADD4A6EAFFB07F17080CB19_12</vt:lpwstr>
  </property>
</Properties>
</file>