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31" w:rsidRDefault="005F0231" w:rsidP="00ED138A">
      <w:pPr>
        <w:spacing w:line="560" w:lineRule="exact"/>
        <w:rPr>
          <w:rFonts w:ascii="仿宋_GB2312" w:eastAsia="仿宋_GB2312"/>
          <w:sz w:val="32"/>
          <w:szCs w:val="32"/>
        </w:rPr>
      </w:pPr>
      <w:r>
        <w:rPr>
          <w:rFonts w:ascii="仿宋_GB2312" w:eastAsia="仿宋_GB2312" w:hint="eastAsia"/>
          <w:sz w:val="32"/>
          <w:szCs w:val="32"/>
        </w:rPr>
        <w:t>附件2</w:t>
      </w:r>
    </w:p>
    <w:p w:rsidR="00E75D5E" w:rsidRDefault="00E75D5E" w:rsidP="005F0231">
      <w:pPr>
        <w:spacing w:line="560" w:lineRule="exact"/>
        <w:rPr>
          <w:rFonts w:ascii="仿宋_GB2312" w:eastAsia="仿宋_GB2312"/>
          <w:sz w:val="32"/>
          <w:szCs w:val="32"/>
        </w:rPr>
      </w:pPr>
    </w:p>
    <w:p w:rsidR="005F0231" w:rsidRPr="00BE0904" w:rsidRDefault="005F0231" w:rsidP="00BE0904">
      <w:pPr>
        <w:spacing w:line="560" w:lineRule="exact"/>
        <w:ind w:firstLineChars="200" w:firstLine="803"/>
        <w:rPr>
          <w:rFonts w:asciiTheme="majorEastAsia" w:eastAsiaTheme="majorEastAsia" w:hAnsiTheme="majorEastAsia"/>
          <w:b/>
          <w:bCs/>
          <w:sz w:val="40"/>
          <w:szCs w:val="40"/>
        </w:rPr>
      </w:pPr>
      <w:r w:rsidRPr="00BE0904">
        <w:rPr>
          <w:rFonts w:asciiTheme="majorEastAsia" w:eastAsiaTheme="majorEastAsia" w:hAnsiTheme="majorEastAsia" w:hint="eastAsia"/>
          <w:b/>
          <w:bCs/>
          <w:sz w:val="40"/>
          <w:szCs w:val="40"/>
        </w:rPr>
        <w:t>国家规定的城市基础设施配套费减免政策</w:t>
      </w:r>
    </w:p>
    <w:p w:rsidR="005F0231" w:rsidRPr="005F0231" w:rsidRDefault="005F0231" w:rsidP="005F0231">
      <w:pPr>
        <w:spacing w:line="560" w:lineRule="exact"/>
        <w:ind w:firstLineChars="200" w:firstLine="643"/>
        <w:jc w:val="center"/>
        <w:rPr>
          <w:rFonts w:ascii="仿宋_GB2312" w:eastAsia="仿宋_GB2312"/>
          <w:b/>
          <w:bCs/>
          <w:sz w:val="32"/>
          <w:szCs w:val="32"/>
        </w:rPr>
      </w:pPr>
    </w:p>
    <w:tbl>
      <w:tblPr>
        <w:tblStyle w:val="a8"/>
        <w:tblW w:w="0" w:type="auto"/>
        <w:jc w:val="center"/>
        <w:tblLook w:val="04A0"/>
      </w:tblPr>
      <w:tblGrid>
        <w:gridCol w:w="2093"/>
        <w:gridCol w:w="1276"/>
        <w:gridCol w:w="2693"/>
        <w:gridCol w:w="3002"/>
      </w:tblGrid>
      <w:tr w:rsidR="005F0231" w:rsidRPr="00E75D5E" w:rsidTr="00E75D5E">
        <w:trPr>
          <w:trHeight w:val="1132"/>
          <w:jc w:val="center"/>
        </w:trPr>
        <w:tc>
          <w:tcPr>
            <w:tcW w:w="2093" w:type="dxa"/>
            <w:vAlign w:val="center"/>
          </w:tcPr>
          <w:p w:rsidR="005F0231" w:rsidRPr="00E75D5E" w:rsidRDefault="005F0231" w:rsidP="0014657C">
            <w:pPr>
              <w:jc w:val="center"/>
              <w:rPr>
                <w:rFonts w:ascii="黑体" w:eastAsia="黑体" w:hAnsi="黑体"/>
              </w:rPr>
            </w:pPr>
            <w:r w:rsidRPr="00E75D5E">
              <w:rPr>
                <w:rFonts w:ascii="黑体" w:eastAsia="黑体" w:hAnsi="黑体" w:hint="eastAsia"/>
              </w:rPr>
              <w:t>项目名称</w:t>
            </w:r>
          </w:p>
        </w:tc>
        <w:tc>
          <w:tcPr>
            <w:tcW w:w="1276" w:type="dxa"/>
            <w:vAlign w:val="center"/>
          </w:tcPr>
          <w:p w:rsidR="005F0231" w:rsidRPr="00E75D5E" w:rsidRDefault="005F0231" w:rsidP="0014657C">
            <w:pPr>
              <w:jc w:val="center"/>
              <w:rPr>
                <w:rFonts w:ascii="黑体" w:eastAsia="黑体" w:hAnsi="黑体"/>
              </w:rPr>
            </w:pPr>
            <w:r w:rsidRPr="00E75D5E">
              <w:rPr>
                <w:rFonts w:ascii="黑体" w:eastAsia="黑体" w:hAnsi="黑体" w:hint="eastAsia"/>
              </w:rPr>
              <w:t>减免方式</w:t>
            </w:r>
          </w:p>
        </w:tc>
        <w:tc>
          <w:tcPr>
            <w:tcW w:w="2693" w:type="dxa"/>
            <w:vAlign w:val="center"/>
          </w:tcPr>
          <w:p w:rsidR="005F0231" w:rsidRPr="00E75D5E" w:rsidRDefault="005F0231" w:rsidP="0014657C">
            <w:pPr>
              <w:jc w:val="center"/>
              <w:rPr>
                <w:rFonts w:ascii="黑体" w:eastAsia="黑体" w:hAnsi="黑体"/>
              </w:rPr>
            </w:pPr>
            <w:r w:rsidRPr="00E75D5E">
              <w:rPr>
                <w:rFonts w:ascii="黑体" w:eastAsia="黑体" w:hAnsi="黑体" w:hint="eastAsia"/>
              </w:rPr>
              <w:t>文件依据</w:t>
            </w:r>
          </w:p>
        </w:tc>
        <w:tc>
          <w:tcPr>
            <w:tcW w:w="3002" w:type="dxa"/>
            <w:vAlign w:val="center"/>
          </w:tcPr>
          <w:p w:rsidR="005F0231" w:rsidRPr="00E75D5E" w:rsidRDefault="005F0231" w:rsidP="0014657C">
            <w:pPr>
              <w:jc w:val="center"/>
              <w:rPr>
                <w:rFonts w:ascii="黑体" w:eastAsia="黑体" w:hAnsi="黑体"/>
              </w:rPr>
            </w:pPr>
            <w:r w:rsidRPr="00E75D5E">
              <w:rPr>
                <w:rFonts w:ascii="黑体" w:eastAsia="黑体" w:hAnsi="黑体" w:hint="eastAsia"/>
              </w:rPr>
              <w:t>内容</w:t>
            </w:r>
          </w:p>
        </w:tc>
      </w:tr>
      <w:tr w:rsidR="005F0231" w:rsidRPr="00ED138A" w:rsidTr="00E75D5E">
        <w:trPr>
          <w:trHeight w:val="2916"/>
          <w:jc w:val="center"/>
        </w:trPr>
        <w:tc>
          <w:tcPr>
            <w:tcW w:w="2093" w:type="dxa"/>
            <w:vAlign w:val="center"/>
          </w:tcPr>
          <w:p w:rsidR="005F0231" w:rsidRPr="00E75D5E" w:rsidRDefault="005F0231" w:rsidP="00ED138A">
            <w:pPr>
              <w:rPr>
                <w:rFonts w:ascii="仿宋" w:eastAsia="仿宋" w:hAnsi="仿宋"/>
                <w:sz w:val="24"/>
                <w:szCs w:val="24"/>
              </w:rPr>
            </w:pPr>
            <w:r w:rsidRPr="00E75D5E">
              <w:rPr>
                <w:rFonts w:ascii="仿宋" w:eastAsia="仿宋" w:hAnsi="仿宋" w:hint="eastAsia"/>
                <w:sz w:val="24"/>
                <w:szCs w:val="24"/>
              </w:rPr>
              <w:t>廉租住房和经济适用房建设、棚户区改造、旧住宅区整治项目</w:t>
            </w:r>
          </w:p>
        </w:tc>
        <w:tc>
          <w:tcPr>
            <w:tcW w:w="1276" w:type="dxa"/>
            <w:vAlign w:val="center"/>
          </w:tcPr>
          <w:p w:rsidR="005F0231" w:rsidRPr="00E75D5E" w:rsidRDefault="005F0231" w:rsidP="0014657C">
            <w:pPr>
              <w:jc w:val="center"/>
              <w:rPr>
                <w:rFonts w:ascii="仿宋" w:eastAsia="仿宋" w:hAnsi="仿宋"/>
                <w:sz w:val="24"/>
                <w:szCs w:val="24"/>
              </w:rPr>
            </w:pPr>
            <w:r w:rsidRPr="00E75D5E">
              <w:rPr>
                <w:rFonts w:ascii="仿宋" w:eastAsia="仿宋" w:hAnsi="仿宋" w:hint="eastAsia"/>
                <w:sz w:val="24"/>
                <w:szCs w:val="24"/>
              </w:rPr>
              <w:t>免征</w:t>
            </w:r>
          </w:p>
        </w:tc>
        <w:tc>
          <w:tcPr>
            <w:tcW w:w="2693" w:type="dxa"/>
            <w:vAlign w:val="center"/>
          </w:tcPr>
          <w:p w:rsidR="005F0231" w:rsidRPr="00E75D5E" w:rsidRDefault="005F0231" w:rsidP="00ED138A">
            <w:pPr>
              <w:rPr>
                <w:rFonts w:ascii="仿宋" w:eastAsia="仿宋" w:hAnsi="仿宋"/>
                <w:sz w:val="24"/>
                <w:szCs w:val="24"/>
              </w:rPr>
            </w:pPr>
            <w:r w:rsidRPr="00E75D5E">
              <w:rPr>
                <w:rFonts w:ascii="仿宋" w:eastAsia="仿宋" w:hAnsi="仿宋" w:hint="eastAsia"/>
                <w:sz w:val="24"/>
                <w:szCs w:val="24"/>
              </w:rPr>
              <w:t>国发</w:t>
            </w:r>
            <w:r w:rsidR="00E75D5E" w:rsidRPr="00E75D5E">
              <w:rPr>
                <w:rFonts w:ascii="仿宋" w:eastAsia="仿宋" w:hAnsi="仿宋" w:hint="eastAsia"/>
                <w:sz w:val="24"/>
                <w:szCs w:val="24"/>
              </w:rPr>
              <w:t>〔</w:t>
            </w:r>
            <w:r w:rsidRPr="00E75D5E">
              <w:rPr>
                <w:rFonts w:ascii="仿宋" w:eastAsia="仿宋" w:hAnsi="仿宋" w:hint="eastAsia"/>
                <w:sz w:val="24"/>
                <w:szCs w:val="24"/>
              </w:rPr>
              <w:t>2007〕24号</w:t>
            </w:r>
          </w:p>
        </w:tc>
        <w:tc>
          <w:tcPr>
            <w:tcW w:w="3002" w:type="dxa"/>
            <w:vAlign w:val="center"/>
          </w:tcPr>
          <w:p w:rsidR="005F0231" w:rsidRPr="00E75D5E" w:rsidRDefault="005F0231" w:rsidP="00ED138A">
            <w:pPr>
              <w:rPr>
                <w:rFonts w:ascii="仿宋" w:eastAsia="仿宋" w:hAnsi="仿宋"/>
                <w:sz w:val="24"/>
                <w:szCs w:val="24"/>
              </w:rPr>
            </w:pPr>
            <w:r w:rsidRPr="00E75D5E">
              <w:rPr>
                <w:rFonts w:ascii="仿宋" w:eastAsia="仿宋" w:hAnsi="仿宋" w:hint="eastAsia"/>
                <w:sz w:val="24"/>
                <w:szCs w:val="24"/>
              </w:rPr>
              <w:t>“(十六)一是廉租住房和经济适用住房建设、棚户区改造、旧住宅区整治一律免收城市基础设施配套费等各种行政事业性收费和政府性基金。”</w:t>
            </w:r>
          </w:p>
        </w:tc>
      </w:tr>
      <w:tr w:rsidR="005F0231" w:rsidRPr="00ED138A" w:rsidTr="00E75D5E">
        <w:trPr>
          <w:trHeight w:val="3750"/>
          <w:jc w:val="center"/>
        </w:trPr>
        <w:tc>
          <w:tcPr>
            <w:tcW w:w="2093" w:type="dxa"/>
            <w:vAlign w:val="center"/>
          </w:tcPr>
          <w:p w:rsidR="005F0231" w:rsidRPr="00E75D5E" w:rsidRDefault="005F0231" w:rsidP="00ED138A">
            <w:pPr>
              <w:rPr>
                <w:rFonts w:ascii="仿宋" w:eastAsia="仿宋" w:hAnsi="仿宋"/>
                <w:sz w:val="24"/>
                <w:szCs w:val="24"/>
              </w:rPr>
            </w:pPr>
            <w:r w:rsidRPr="00E75D5E">
              <w:rPr>
                <w:rFonts w:ascii="仿宋" w:eastAsia="仿宋" w:hAnsi="仿宋" w:hint="eastAsia"/>
                <w:sz w:val="24"/>
                <w:szCs w:val="24"/>
              </w:rPr>
              <w:t>廉租住房、公共租赁住房、经济适用房住房和棚户区改造安置住房</w:t>
            </w:r>
          </w:p>
        </w:tc>
        <w:tc>
          <w:tcPr>
            <w:tcW w:w="1276" w:type="dxa"/>
            <w:vAlign w:val="center"/>
          </w:tcPr>
          <w:p w:rsidR="005F0231" w:rsidRPr="00E75D5E" w:rsidRDefault="005F0231" w:rsidP="0014657C">
            <w:pPr>
              <w:jc w:val="center"/>
              <w:rPr>
                <w:rFonts w:ascii="仿宋" w:eastAsia="仿宋" w:hAnsi="仿宋"/>
                <w:sz w:val="24"/>
                <w:szCs w:val="24"/>
              </w:rPr>
            </w:pPr>
            <w:r w:rsidRPr="00E75D5E">
              <w:rPr>
                <w:rFonts w:ascii="仿宋" w:eastAsia="仿宋" w:hAnsi="仿宋" w:hint="eastAsia"/>
                <w:sz w:val="24"/>
                <w:szCs w:val="24"/>
              </w:rPr>
              <w:t>免征</w:t>
            </w:r>
          </w:p>
        </w:tc>
        <w:tc>
          <w:tcPr>
            <w:tcW w:w="2693" w:type="dxa"/>
            <w:vAlign w:val="center"/>
          </w:tcPr>
          <w:p w:rsidR="005F0231" w:rsidRPr="00E75D5E" w:rsidRDefault="005F0231" w:rsidP="00ED138A">
            <w:pPr>
              <w:rPr>
                <w:rFonts w:ascii="仿宋" w:eastAsia="仿宋" w:hAnsi="仿宋"/>
                <w:sz w:val="24"/>
                <w:szCs w:val="24"/>
              </w:rPr>
            </w:pPr>
            <w:r w:rsidRPr="00E75D5E">
              <w:rPr>
                <w:rFonts w:ascii="仿宋" w:eastAsia="仿宋" w:hAnsi="仿宋" w:hint="eastAsia"/>
                <w:sz w:val="24"/>
                <w:szCs w:val="24"/>
              </w:rPr>
              <w:t>国办发</w:t>
            </w:r>
            <w:r w:rsidR="00E75D5E" w:rsidRPr="00E75D5E">
              <w:rPr>
                <w:rFonts w:ascii="仿宋" w:eastAsia="仿宋" w:hAnsi="仿宋" w:hint="eastAsia"/>
                <w:sz w:val="24"/>
                <w:szCs w:val="24"/>
              </w:rPr>
              <w:t>〔20011〕</w:t>
            </w:r>
            <w:r w:rsidRPr="00E75D5E">
              <w:rPr>
                <w:rFonts w:ascii="仿宋" w:eastAsia="仿宋" w:hAnsi="仿宋" w:hint="eastAsia"/>
                <w:sz w:val="24"/>
                <w:szCs w:val="24"/>
              </w:rPr>
              <w:t>45号</w:t>
            </w:r>
          </w:p>
        </w:tc>
        <w:tc>
          <w:tcPr>
            <w:tcW w:w="3002" w:type="dxa"/>
            <w:vAlign w:val="center"/>
          </w:tcPr>
          <w:p w:rsidR="005F0231" w:rsidRPr="00E75D5E" w:rsidRDefault="005F0231" w:rsidP="00ED138A">
            <w:pPr>
              <w:rPr>
                <w:rFonts w:ascii="仿宋" w:eastAsia="仿宋" w:hAnsi="仿宋"/>
                <w:sz w:val="24"/>
                <w:szCs w:val="24"/>
              </w:rPr>
            </w:pPr>
            <w:r w:rsidRPr="00E75D5E">
              <w:rPr>
                <w:rFonts w:ascii="仿宋" w:eastAsia="仿宋" w:hAnsi="仿宋" w:hint="eastAsia"/>
                <w:sz w:val="24"/>
                <w:szCs w:val="24"/>
              </w:rPr>
              <w:t>“(五)落实税费减免政策。对廉租住房、公共租赁住房、经济适用住房和棚户区改造安置住房，要切实落实现行建设、买卖、经营等环节税收优惠政策，免收城市基础设施配套费等各种行政事业性收费和政府性基金</w:t>
            </w:r>
            <w:r w:rsidR="005C1D80">
              <w:rPr>
                <w:rFonts w:ascii="仿宋" w:eastAsia="仿宋" w:hAnsi="仿宋" w:hint="eastAsia"/>
                <w:sz w:val="24"/>
                <w:szCs w:val="24"/>
              </w:rPr>
              <w:t>。</w:t>
            </w:r>
            <w:r w:rsidRPr="00E75D5E">
              <w:rPr>
                <w:rFonts w:ascii="仿宋" w:eastAsia="仿宋" w:hAnsi="仿宋" w:hint="eastAsia"/>
                <w:sz w:val="24"/>
                <w:szCs w:val="24"/>
              </w:rPr>
              <w:t>”</w:t>
            </w:r>
          </w:p>
        </w:tc>
      </w:tr>
      <w:tr w:rsidR="005F0231" w:rsidRPr="00ED138A" w:rsidTr="00E75D5E">
        <w:trPr>
          <w:trHeight w:val="2251"/>
          <w:jc w:val="center"/>
        </w:trPr>
        <w:tc>
          <w:tcPr>
            <w:tcW w:w="2093" w:type="dxa"/>
            <w:vAlign w:val="center"/>
          </w:tcPr>
          <w:p w:rsidR="005F0231" w:rsidRPr="00E75D5E" w:rsidRDefault="005F0231" w:rsidP="00ED138A">
            <w:pPr>
              <w:rPr>
                <w:rFonts w:ascii="仿宋" w:eastAsia="仿宋" w:hAnsi="仿宋"/>
                <w:sz w:val="24"/>
                <w:szCs w:val="24"/>
              </w:rPr>
            </w:pPr>
            <w:r w:rsidRPr="00E75D5E">
              <w:rPr>
                <w:rFonts w:ascii="仿宋" w:eastAsia="仿宋" w:hAnsi="仿宋" w:hint="eastAsia"/>
                <w:sz w:val="24"/>
                <w:szCs w:val="24"/>
              </w:rPr>
              <w:t>军队后勤保障社会化需要配套改造的项目</w:t>
            </w:r>
          </w:p>
        </w:tc>
        <w:tc>
          <w:tcPr>
            <w:tcW w:w="1276" w:type="dxa"/>
            <w:vAlign w:val="center"/>
          </w:tcPr>
          <w:p w:rsidR="005F0231" w:rsidRPr="00E75D5E" w:rsidRDefault="005F0231" w:rsidP="0014657C">
            <w:pPr>
              <w:jc w:val="center"/>
              <w:rPr>
                <w:rFonts w:ascii="仿宋" w:eastAsia="仿宋" w:hAnsi="仿宋"/>
                <w:sz w:val="24"/>
                <w:szCs w:val="24"/>
              </w:rPr>
            </w:pPr>
            <w:r w:rsidRPr="00E75D5E">
              <w:rPr>
                <w:rFonts w:ascii="仿宋" w:eastAsia="仿宋" w:hAnsi="仿宋" w:hint="eastAsia"/>
                <w:sz w:val="24"/>
                <w:szCs w:val="24"/>
              </w:rPr>
              <w:t>免征</w:t>
            </w:r>
          </w:p>
        </w:tc>
        <w:tc>
          <w:tcPr>
            <w:tcW w:w="2693" w:type="dxa"/>
            <w:vAlign w:val="center"/>
          </w:tcPr>
          <w:p w:rsidR="005F0231" w:rsidRPr="00E75D5E" w:rsidRDefault="005F0231" w:rsidP="00ED138A">
            <w:pPr>
              <w:rPr>
                <w:rFonts w:ascii="仿宋" w:eastAsia="仿宋" w:hAnsi="仿宋"/>
                <w:sz w:val="24"/>
                <w:szCs w:val="24"/>
              </w:rPr>
            </w:pPr>
            <w:r w:rsidRPr="00E75D5E">
              <w:rPr>
                <w:rFonts w:ascii="仿宋" w:eastAsia="仿宋" w:hAnsi="仿宋" w:hint="eastAsia"/>
                <w:sz w:val="24"/>
                <w:szCs w:val="24"/>
              </w:rPr>
              <w:t>国发</w:t>
            </w:r>
            <w:r w:rsidR="00E75D5E" w:rsidRPr="00E75D5E">
              <w:rPr>
                <w:rFonts w:ascii="仿宋" w:eastAsia="仿宋" w:hAnsi="仿宋" w:hint="eastAsia"/>
                <w:sz w:val="24"/>
                <w:szCs w:val="24"/>
              </w:rPr>
              <w:t>〔2002〕</w:t>
            </w:r>
            <w:r w:rsidRPr="00E75D5E">
              <w:rPr>
                <w:rFonts w:ascii="仿宋" w:eastAsia="仿宋" w:hAnsi="仿宋" w:hint="eastAsia"/>
                <w:sz w:val="24"/>
                <w:szCs w:val="24"/>
              </w:rPr>
              <w:t>20号</w:t>
            </w:r>
          </w:p>
        </w:tc>
        <w:tc>
          <w:tcPr>
            <w:tcW w:w="3002" w:type="dxa"/>
            <w:vAlign w:val="center"/>
          </w:tcPr>
          <w:p w:rsidR="005F0231" w:rsidRPr="00E75D5E" w:rsidRDefault="005F0231" w:rsidP="00ED138A">
            <w:pPr>
              <w:rPr>
                <w:rFonts w:ascii="仿宋" w:eastAsia="仿宋" w:hAnsi="仿宋"/>
                <w:sz w:val="24"/>
                <w:szCs w:val="24"/>
              </w:rPr>
            </w:pPr>
            <w:r w:rsidRPr="00E75D5E">
              <w:rPr>
                <w:rFonts w:ascii="仿宋" w:eastAsia="仿宋" w:hAnsi="仿宋" w:hint="eastAsia"/>
                <w:sz w:val="24"/>
                <w:szCs w:val="24"/>
              </w:rPr>
              <w:t>“一、关于营房保障(二)对军队后勤保障社会化需要配套改造的项目，免征城市基础设施配套费。”</w:t>
            </w:r>
          </w:p>
        </w:tc>
      </w:tr>
    </w:tbl>
    <w:p w:rsidR="00C46849" w:rsidRPr="0014657C" w:rsidRDefault="00C46849" w:rsidP="0014657C">
      <w:pPr>
        <w:rPr>
          <w:rFonts w:ascii="仿宋" w:eastAsia="仿宋" w:hAnsi="仿宋"/>
          <w:sz w:val="24"/>
          <w:szCs w:val="24"/>
        </w:rPr>
      </w:pPr>
    </w:p>
    <w:p w:rsidR="006111D6" w:rsidRPr="0014657C" w:rsidRDefault="006111D6" w:rsidP="0014657C">
      <w:pPr>
        <w:rPr>
          <w:rFonts w:ascii="仿宋" w:eastAsia="仿宋" w:hAnsi="仿宋"/>
          <w:sz w:val="24"/>
          <w:szCs w:val="24"/>
        </w:rPr>
      </w:pPr>
    </w:p>
    <w:p w:rsidR="0014657C" w:rsidRPr="0014657C" w:rsidRDefault="0014657C" w:rsidP="0014657C">
      <w:pPr>
        <w:rPr>
          <w:rFonts w:ascii="仿宋" w:eastAsia="仿宋" w:hAnsi="仿宋"/>
          <w:sz w:val="24"/>
          <w:szCs w:val="24"/>
        </w:rPr>
      </w:pPr>
    </w:p>
    <w:tbl>
      <w:tblPr>
        <w:tblStyle w:val="a8"/>
        <w:tblW w:w="0" w:type="auto"/>
        <w:jc w:val="center"/>
        <w:tblLook w:val="04A0"/>
      </w:tblPr>
      <w:tblGrid>
        <w:gridCol w:w="2093"/>
        <w:gridCol w:w="1276"/>
        <w:gridCol w:w="2268"/>
        <w:gridCol w:w="3427"/>
      </w:tblGrid>
      <w:tr w:rsidR="006111D6" w:rsidRPr="0014657C" w:rsidTr="005C1D80">
        <w:trPr>
          <w:trHeight w:val="1132"/>
          <w:jc w:val="center"/>
        </w:trPr>
        <w:tc>
          <w:tcPr>
            <w:tcW w:w="2093" w:type="dxa"/>
            <w:vAlign w:val="center"/>
          </w:tcPr>
          <w:p w:rsidR="006111D6" w:rsidRPr="0014657C" w:rsidRDefault="006111D6" w:rsidP="0014657C">
            <w:pPr>
              <w:jc w:val="center"/>
              <w:rPr>
                <w:rFonts w:ascii="黑体" w:eastAsia="黑体" w:hAnsi="黑体"/>
              </w:rPr>
            </w:pPr>
            <w:r w:rsidRPr="0014657C">
              <w:rPr>
                <w:rFonts w:ascii="黑体" w:eastAsia="黑体" w:hAnsi="黑体" w:hint="eastAsia"/>
              </w:rPr>
              <w:t>项目名称</w:t>
            </w:r>
          </w:p>
        </w:tc>
        <w:tc>
          <w:tcPr>
            <w:tcW w:w="1276" w:type="dxa"/>
            <w:vAlign w:val="center"/>
          </w:tcPr>
          <w:p w:rsidR="006111D6" w:rsidRPr="0014657C" w:rsidRDefault="006111D6" w:rsidP="0014657C">
            <w:pPr>
              <w:jc w:val="center"/>
              <w:rPr>
                <w:rFonts w:ascii="黑体" w:eastAsia="黑体" w:hAnsi="黑体"/>
              </w:rPr>
            </w:pPr>
            <w:r w:rsidRPr="0014657C">
              <w:rPr>
                <w:rFonts w:ascii="黑体" w:eastAsia="黑体" w:hAnsi="黑体" w:hint="eastAsia"/>
              </w:rPr>
              <w:t>减免方式</w:t>
            </w:r>
          </w:p>
        </w:tc>
        <w:tc>
          <w:tcPr>
            <w:tcW w:w="2268" w:type="dxa"/>
            <w:vAlign w:val="center"/>
          </w:tcPr>
          <w:p w:rsidR="006111D6" w:rsidRPr="0014657C" w:rsidRDefault="006111D6" w:rsidP="0014657C">
            <w:pPr>
              <w:jc w:val="center"/>
              <w:rPr>
                <w:rFonts w:ascii="黑体" w:eastAsia="黑体" w:hAnsi="黑体"/>
              </w:rPr>
            </w:pPr>
            <w:r w:rsidRPr="0014657C">
              <w:rPr>
                <w:rFonts w:ascii="黑体" w:eastAsia="黑体" w:hAnsi="黑体" w:hint="eastAsia"/>
              </w:rPr>
              <w:t>文件依据</w:t>
            </w:r>
          </w:p>
        </w:tc>
        <w:tc>
          <w:tcPr>
            <w:tcW w:w="3427" w:type="dxa"/>
            <w:vAlign w:val="center"/>
          </w:tcPr>
          <w:p w:rsidR="006111D6" w:rsidRPr="0014657C" w:rsidRDefault="006111D6" w:rsidP="0014657C">
            <w:pPr>
              <w:jc w:val="center"/>
              <w:rPr>
                <w:rFonts w:ascii="黑体" w:eastAsia="黑体" w:hAnsi="黑体"/>
              </w:rPr>
            </w:pPr>
            <w:r w:rsidRPr="0014657C">
              <w:rPr>
                <w:rFonts w:ascii="黑体" w:eastAsia="黑体" w:hAnsi="黑体" w:hint="eastAsia"/>
              </w:rPr>
              <w:t>内容</w:t>
            </w:r>
          </w:p>
        </w:tc>
      </w:tr>
      <w:tr w:rsidR="006111D6" w:rsidRPr="0014657C" w:rsidTr="005C1D80">
        <w:trPr>
          <w:trHeight w:val="2916"/>
          <w:jc w:val="center"/>
        </w:trPr>
        <w:tc>
          <w:tcPr>
            <w:tcW w:w="2093" w:type="dxa"/>
            <w:vAlign w:val="center"/>
          </w:tcPr>
          <w:p w:rsidR="006111D6" w:rsidRPr="00E75D5E" w:rsidRDefault="005C1D80" w:rsidP="0014657C">
            <w:pPr>
              <w:rPr>
                <w:rFonts w:ascii="仿宋" w:eastAsia="仿宋" w:hAnsi="仿宋"/>
                <w:sz w:val="24"/>
                <w:szCs w:val="24"/>
              </w:rPr>
            </w:pPr>
            <w:r w:rsidRPr="005C1D80">
              <w:rPr>
                <w:rFonts w:ascii="仿宋" w:eastAsia="仿宋" w:hAnsi="仿宋" w:hint="eastAsia"/>
                <w:sz w:val="24"/>
                <w:szCs w:val="24"/>
              </w:rPr>
              <w:t>城镇和衣村、公立和民办、教育系统和非教育系统的所有中小学校(含幼儿园)校舍建设项目</w:t>
            </w:r>
          </w:p>
        </w:tc>
        <w:tc>
          <w:tcPr>
            <w:tcW w:w="1276" w:type="dxa"/>
            <w:vAlign w:val="center"/>
          </w:tcPr>
          <w:p w:rsidR="006111D6" w:rsidRPr="00E75D5E" w:rsidRDefault="006111D6" w:rsidP="0014657C">
            <w:pPr>
              <w:jc w:val="center"/>
              <w:rPr>
                <w:rFonts w:ascii="仿宋" w:eastAsia="仿宋" w:hAnsi="仿宋"/>
                <w:sz w:val="24"/>
                <w:szCs w:val="24"/>
              </w:rPr>
            </w:pPr>
            <w:r w:rsidRPr="00E75D5E">
              <w:rPr>
                <w:rFonts w:ascii="仿宋" w:eastAsia="仿宋" w:hAnsi="仿宋" w:hint="eastAsia"/>
                <w:sz w:val="24"/>
                <w:szCs w:val="24"/>
              </w:rPr>
              <w:t>免征</w:t>
            </w:r>
          </w:p>
        </w:tc>
        <w:tc>
          <w:tcPr>
            <w:tcW w:w="2268" w:type="dxa"/>
            <w:vAlign w:val="center"/>
          </w:tcPr>
          <w:p w:rsidR="006111D6" w:rsidRPr="00E75D5E" w:rsidRDefault="006111D6" w:rsidP="0014657C">
            <w:pPr>
              <w:rPr>
                <w:rFonts w:ascii="仿宋" w:eastAsia="仿宋" w:hAnsi="仿宋"/>
                <w:sz w:val="24"/>
                <w:szCs w:val="24"/>
              </w:rPr>
            </w:pPr>
            <w:r w:rsidRPr="00E75D5E">
              <w:rPr>
                <w:rFonts w:ascii="仿宋" w:eastAsia="仿宋" w:hAnsi="仿宋" w:hint="eastAsia"/>
                <w:sz w:val="24"/>
                <w:szCs w:val="24"/>
              </w:rPr>
              <w:t>国发〔2007〕24号</w:t>
            </w:r>
          </w:p>
        </w:tc>
        <w:tc>
          <w:tcPr>
            <w:tcW w:w="3427" w:type="dxa"/>
            <w:vAlign w:val="center"/>
          </w:tcPr>
          <w:p w:rsidR="006111D6" w:rsidRPr="00E75D5E" w:rsidRDefault="005C1D80" w:rsidP="0014657C">
            <w:pPr>
              <w:rPr>
                <w:rFonts w:ascii="仿宋" w:eastAsia="仿宋" w:hAnsi="仿宋"/>
                <w:sz w:val="24"/>
                <w:szCs w:val="24"/>
              </w:rPr>
            </w:pPr>
            <w:r w:rsidRPr="005C1D80">
              <w:rPr>
                <w:rFonts w:ascii="仿宋" w:eastAsia="仿宋" w:hAnsi="仿宋" w:hint="eastAsia"/>
                <w:sz w:val="24"/>
                <w:szCs w:val="24"/>
              </w:rPr>
              <w:t>“二、(一)覆盖范围:全国城镇和农村、公立和民办、教育系统和菲教育系统的所有中小学(含幼儿园)”“(三)落实扶持鼓励政策校舍建设项目涉及的行政事业性收费和政府性基金，应予以免收</w:t>
            </w:r>
            <w:r>
              <w:rPr>
                <w:rFonts w:ascii="仿宋" w:eastAsia="仿宋" w:hAnsi="仿宋" w:hint="eastAsia"/>
                <w:sz w:val="24"/>
                <w:szCs w:val="24"/>
              </w:rPr>
              <w:t>。”</w:t>
            </w:r>
          </w:p>
        </w:tc>
      </w:tr>
      <w:tr w:rsidR="006111D6" w:rsidRPr="0014657C" w:rsidTr="005C1D80">
        <w:trPr>
          <w:trHeight w:val="3045"/>
          <w:jc w:val="center"/>
        </w:trPr>
        <w:tc>
          <w:tcPr>
            <w:tcW w:w="2093" w:type="dxa"/>
            <w:vAlign w:val="center"/>
          </w:tcPr>
          <w:p w:rsidR="006111D6" w:rsidRPr="00E75D5E" w:rsidRDefault="005C1D80" w:rsidP="0014657C">
            <w:pPr>
              <w:rPr>
                <w:rFonts w:ascii="仿宋" w:eastAsia="仿宋" w:hAnsi="仿宋"/>
                <w:sz w:val="24"/>
                <w:szCs w:val="24"/>
              </w:rPr>
            </w:pPr>
            <w:r w:rsidRPr="005C1D80">
              <w:rPr>
                <w:rFonts w:ascii="仿宋" w:eastAsia="仿宋" w:hAnsi="仿宋" w:hint="eastAsia"/>
                <w:sz w:val="24"/>
                <w:szCs w:val="24"/>
              </w:rPr>
              <w:t>易地扶贫搬迁项目</w:t>
            </w:r>
          </w:p>
        </w:tc>
        <w:tc>
          <w:tcPr>
            <w:tcW w:w="1276" w:type="dxa"/>
            <w:vAlign w:val="center"/>
          </w:tcPr>
          <w:p w:rsidR="006111D6" w:rsidRPr="00E75D5E" w:rsidRDefault="006111D6" w:rsidP="0014657C">
            <w:pPr>
              <w:jc w:val="center"/>
              <w:rPr>
                <w:rFonts w:ascii="仿宋" w:eastAsia="仿宋" w:hAnsi="仿宋"/>
                <w:sz w:val="24"/>
                <w:szCs w:val="24"/>
              </w:rPr>
            </w:pPr>
            <w:r w:rsidRPr="00E75D5E">
              <w:rPr>
                <w:rFonts w:ascii="仿宋" w:eastAsia="仿宋" w:hAnsi="仿宋" w:hint="eastAsia"/>
                <w:sz w:val="24"/>
                <w:szCs w:val="24"/>
              </w:rPr>
              <w:t>免征</w:t>
            </w:r>
          </w:p>
        </w:tc>
        <w:tc>
          <w:tcPr>
            <w:tcW w:w="2268" w:type="dxa"/>
            <w:vAlign w:val="center"/>
          </w:tcPr>
          <w:p w:rsidR="006111D6" w:rsidRPr="00E75D5E" w:rsidRDefault="005C1D80" w:rsidP="0014657C">
            <w:pPr>
              <w:rPr>
                <w:rFonts w:ascii="仿宋" w:eastAsia="仿宋" w:hAnsi="仿宋"/>
                <w:sz w:val="24"/>
                <w:szCs w:val="24"/>
              </w:rPr>
            </w:pPr>
            <w:r w:rsidRPr="005C1D80">
              <w:rPr>
                <w:rFonts w:ascii="仿宋" w:eastAsia="仿宋" w:hAnsi="仿宋" w:hint="eastAsia"/>
                <w:sz w:val="24"/>
                <w:szCs w:val="24"/>
              </w:rPr>
              <w:t>财税</w:t>
            </w:r>
            <w:r w:rsidRPr="00E75D5E">
              <w:rPr>
                <w:rFonts w:ascii="仿宋" w:eastAsia="仿宋" w:hAnsi="仿宋" w:hint="eastAsia"/>
                <w:sz w:val="24"/>
                <w:szCs w:val="24"/>
              </w:rPr>
              <w:t>〔20</w:t>
            </w:r>
            <w:r>
              <w:rPr>
                <w:rFonts w:ascii="仿宋" w:eastAsia="仿宋" w:hAnsi="仿宋" w:hint="eastAsia"/>
                <w:sz w:val="24"/>
                <w:szCs w:val="24"/>
              </w:rPr>
              <w:t>19</w:t>
            </w:r>
            <w:r w:rsidRPr="00E75D5E">
              <w:rPr>
                <w:rFonts w:ascii="仿宋" w:eastAsia="仿宋" w:hAnsi="仿宋" w:hint="eastAsia"/>
                <w:sz w:val="24"/>
                <w:szCs w:val="24"/>
              </w:rPr>
              <w:t>〕</w:t>
            </w:r>
            <w:r w:rsidRPr="005C1D80">
              <w:rPr>
                <w:rFonts w:ascii="仿宋" w:eastAsia="仿宋" w:hAnsi="仿宋" w:hint="eastAsia"/>
                <w:sz w:val="24"/>
                <w:szCs w:val="24"/>
              </w:rPr>
              <w:t>53号</w:t>
            </w:r>
          </w:p>
        </w:tc>
        <w:tc>
          <w:tcPr>
            <w:tcW w:w="3427" w:type="dxa"/>
            <w:vAlign w:val="center"/>
          </w:tcPr>
          <w:p w:rsidR="006111D6" w:rsidRPr="00E75D5E" w:rsidRDefault="005C1D80" w:rsidP="0014657C">
            <w:pPr>
              <w:rPr>
                <w:rFonts w:ascii="仿宋" w:eastAsia="仿宋" w:hAnsi="仿宋"/>
                <w:sz w:val="24"/>
                <w:szCs w:val="24"/>
              </w:rPr>
            </w:pPr>
            <w:r w:rsidRPr="005C1D80">
              <w:rPr>
                <w:rFonts w:ascii="仿宋" w:eastAsia="仿宋" w:hAnsi="仿宋" w:hint="eastAsia"/>
                <w:sz w:val="24"/>
                <w:szCs w:val="24"/>
              </w:rPr>
              <w:t>“一、对易地扶贫搬迁项目免征城市基础设施配套费、不动产登记</w:t>
            </w:r>
            <w:r>
              <w:rPr>
                <w:rFonts w:ascii="仿宋" w:eastAsia="仿宋" w:hAnsi="仿宋" w:hint="eastAsia"/>
                <w:sz w:val="24"/>
                <w:szCs w:val="24"/>
              </w:rPr>
              <w:t>费。”</w:t>
            </w:r>
          </w:p>
        </w:tc>
      </w:tr>
      <w:tr w:rsidR="006111D6" w:rsidRPr="0014657C" w:rsidTr="005C1D80">
        <w:trPr>
          <w:trHeight w:val="2251"/>
          <w:jc w:val="center"/>
        </w:trPr>
        <w:tc>
          <w:tcPr>
            <w:tcW w:w="2093" w:type="dxa"/>
            <w:vAlign w:val="center"/>
          </w:tcPr>
          <w:p w:rsidR="006111D6" w:rsidRPr="00E75D5E" w:rsidRDefault="005C1D80" w:rsidP="0014657C">
            <w:pPr>
              <w:rPr>
                <w:rFonts w:ascii="仿宋" w:eastAsia="仿宋" w:hAnsi="仿宋"/>
                <w:sz w:val="24"/>
                <w:szCs w:val="24"/>
              </w:rPr>
            </w:pPr>
            <w:r w:rsidRPr="005C1D80">
              <w:rPr>
                <w:rFonts w:ascii="仿宋" w:eastAsia="仿宋" w:hAnsi="仿宋" w:hint="eastAsia"/>
                <w:sz w:val="24"/>
                <w:szCs w:val="24"/>
              </w:rPr>
              <w:t>用于提供社区养老、托育、家政服务的建设项目</w:t>
            </w:r>
          </w:p>
        </w:tc>
        <w:tc>
          <w:tcPr>
            <w:tcW w:w="1276" w:type="dxa"/>
            <w:vAlign w:val="center"/>
          </w:tcPr>
          <w:p w:rsidR="006111D6" w:rsidRPr="00E75D5E" w:rsidRDefault="005C1D80" w:rsidP="0014657C">
            <w:pPr>
              <w:jc w:val="center"/>
              <w:rPr>
                <w:rFonts w:ascii="仿宋" w:eastAsia="仿宋" w:hAnsi="仿宋"/>
                <w:sz w:val="24"/>
                <w:szCs w:val="24"/>
              </w:rPr>
            </w:pPr>
            <w:r w:rsidRPr="00E75D5E">
              <w:rPr>
                <w:rFonts w:ascii="仿宋" w:eastAsia="仿宋" w:hAnsi="仿宋" w:hint="eastAsia"/>
                <w:sz w:val="24"/>
                <w:szCs w:val="24"/>
              </w:rPr>
              <w:t>免征</w:t>
            </w:r>
          </w:p>
        </w:tc>
        <w:tc>
          <w:tcPr>
            <w:tcW w:w="2268" w:type="dxa"/>
            <w:vAlign w:val="center"/>
          </w:tcPr>
          <w:p w:rsidR="006111D6" w:rsidRPr="00E75D5E" w:rsidRDefault="005C1D80" w:rsidP="0014657C">
            <w:pPr>
              <w:rPr>
                <w:rFonts w:ascii="仿宋" w:eastAsia="仿宋" w:hAnsi="仿宋"/>
                <w:sz w:val="24"/>
                <w:szCs w:val="24"/>
              </w:rPr>
            </w:pPr>
            <w:r w:rsidRPr="005C1D80">
              <w:rPr>
                <w:rFonts w:ascii="仿宋" w:eastAsia="仿宋" w:hAnsi="仿宋" w:hint="eastAsia"/>
                <w:sz w:val="24"/>
                <w:szCs w:val="24"/>
              </w:rPr>
              <w:t>财政部等6部门2019年第76号公</w:t>
            </w:r>
            <w:r>
              <w:rPr>
                <w:rFonts w:ascii="仿宋" w:eastAsia="仿宋" w:hAnsi="仿宋" w:hint="eastAsia"/>
                <w:sz w:val="24"/>
                <w:szCs w:val="24"/>
              </w:rPr>
              <w:t>告</w:t>
            </w:r>
          </w:p>
        </w:tc>
        <w:tc>
          <w:tcPr>
            <w:tcW w:w="3427" w:type="dxa"/>
            <w:vAlign w:val="center"/>
          </w:tcPr>
          <w:p w:rsidR="006111D6" w:rsidRPr="00E75D5E" w:rsidRDefault="005C1D80" w:rsidP="0014657C">
            <w:pPr>
              <w:rPr>
                <w:rFonts w:ascii="仿宋" w:eastAsia="仿宋" w:hAnsi="仿宋"/>
                <w:sz w:val="24"/>
                <w:szCs w:val="24"/>
              </w:rPr>
            </w:pPr>
            <w:r w:rsidRPr="005C1D80">
              <w:rPr>
                <w:rFonts w:ascii="仿宋" w:eastAsia="仿宋" w:hAnsi="仿宋" w:hint="eastAsia"/>
                <w:sz w:val="24"/>
                <w:szCs w:val="24"/>
              </w:rPr>
              <w:t>“用于提供社区养老、托育、家政服务的建设项目，免征城市基础设施配套费(自2019年6月1日起执行至2025年12月31日)。</w:t>
            </w:r>
            <w:r>
              <w:rPr>
                <w:rFonts w:ascii="仿宋" w:eastAsia="仿宋" w:hAnsi="仿宋" w:hint="eastAsia"/>
                <w:sz w:val="24"/>
                <w:szCs w:val="24"/>
              </w:rPr>
              <w:t>”</w:t>
            </w:r>
          </w:p>
        </w:tc>
      </w:tr>
      <w:tr w:rsidR="005C1D80" w:rsidRPr="0014657C" w:rsidTr="005C1D80">
        <w:trPr>
          <w:trHeight w:val="2251"/>
          <w:jc w:val="center"/>
        </w:trPr>
        <w:tc>
          <w:tcPr>
            <w:tcW w:w="2093" w:type="dxa"/>
            <w:vAlign w:val="center"/>
          </w:tcPr>
          <w:p w:rsidR="005C1D80" w:rsidRPr="005C1D80" w:rsidRDefault="005C1D80" w:rsidP="0014657C">
            <w:pPr>
              <w:rPr>
                <w:rFonts w:ascii="仿宋" w:eastAsia="仿宋" w:hAnsi="仿宋"/>
                <w:sz w:val="24"/>
                <w:szCs w:val="24"/>
              </w:rPr>
            </w:pPr>
            <w:r w:rsidRPr="005C1D80">
              <w:rPr>
                <w:rFonts w:ascii="仿宋" w:eastAsia="仿宋" w:hAnsi="仿宋" w:hint="eastAsia"/>
                <w:sz w:val="24"/>
                <w:szCs w:val="24"/>
              </w:rPr>
              <w:t>保障性租赁住房项目</w:t>
            </w:r>
          </w:p>
        </w:tc>
        <w:tc>
          <w:tcPr>
            <w:tcW w:w="1276" w:type="dxa"/>
            <w:vAlign w:val="center"/>
          </w:tcPr>
          <w:p w:rsidR="005C1D80" w:rsidRPr="00E75D5E" w:rsidRDefault="005C1D80" w:rsidP="0014657C">
            <w:pPr>
              <w:jc w:val="center"/>
              <w:rPr>
                <w:rFonts w:ascii="仿宋" w:eastAsia="仿宋" w:hAnsi="仿宋"/>
                <w:sz w:val="24"/>
                <w:szCs w:val="24"/>
              </w:rPr>
            </w:pPr>
            <w:r w:rsidRPr="00E75D5E">
              <w:rPr>
                <w:rFonts w:ascii="仿宋" w:eastAsia="仿宋" w:hAnsi="仿宋" w:hint="eastAsia"/>
                <w:sz w:val="24"/>
                <w:szCs w:val="24"/>
              </w:rPr>
              <w:t>免征</w:t>
            </w:r>
          </w:p>
        </w:tc>
        <w:tc>
          <w:tcPr>
            <w:tcW w:w="2268" w:type="dxa"/>
            <w:vAlign w:val="center"/>
          </w:tcPr>
          <w:p w:rsidR="005C1D80" w:rsidRPr="005C1D80" w:rsidRDefault="005C1D80" w:rsidP="0014657C">
            <w:pPr>
              <w:rPr>
                <w:rFonts w:ascii="仿宋" w:eastAsia="仿宋" w:hAnsi="仿宋"/>
                <w:sz w:val="24"/>
                <w:szCs w:val="24"/>
              </w:rPr>
            </w:pPr>
            <w:r w:rsidRPr="005C1D80">
              <w:rPr>
                <w:rFonts w:ascii="仿宋" w:eastAsia="仿宋" w:hAnsi="仿宋" w:hint="eastAsia"/>
                <w:sz w:val="24"/>
                <w:szCs w:val="24"/>
              </w:rPr>
              <w:t>国办发</w:t>
            </w:r>
            <w:r w:rsidRPr="00E75D5E">
              <w:rPr>
                <w:rFonts w:ascii="仿宋" w:eastAsia="仿宋" w:hAnsi="仿宋" w:hint="eastAsia"/>
                <w:sz w:val="24"/>
                <w:szCs w:val="24"/>
              </w:rPr>
              <w:t>〔20</w:t>
            </w:r>
            <w:r>
              <w:rPr>
                <w:rFonts w:ascii="仿宋" w:eastAsia="仿宋" w:hAnsi="仿宋" w:hint="eastAsia"/>
                <w:sz w:val="24"/>
                <w:szCs w:val="24"/>
              </w:rPr>
              <w:t>21</w:t>
            </w:r>
            <w:r w:rsidRPr="00E75D5E">
              <w:rPr>
                <w:rFonts w:ascii="仿宋" w:eastAsia="仿宋" w:hAnsi="仿宋" w:hint="eastAsia"/>
                <w:sz w:val="24"/>
                <w:szCs w:val="24"/>
              </w:rPr>
              <w:t>〕</w:t>
            </w:r>
            <w:r w:rsidRPr="005C1D80">
              <w:rPr>
                <w:rFonts w:ascii="仿宋" w:eastAsia="仿宋" w:hAnsi="仿宋" w:hint="eastAsia"/>
                <w:sz w:val="24"/>
                <w:szCs w:val="24"/>
              </w:rPr>
              <w:t>22</w:t>
            </w:r>
            <w:r>
              <w:rPr>
                <w:rFonts w:ascii="仿宋" w:eastAsia="仿宋" w:hAnsi="仿宋" w:hint="eastAsia"/>
                <w:sz w:val="24"/>
                <w:szCs w:val="24"/>
              </w:rPr>
              <w:t>号</w:t>
            </w:r>
          </w:p>
        </w:tc>
        <w:tc>
          <w:tcPr>
            <w:tcW w:w="3427" w:type="dxa"/>
            <w:vAlign w:val="center"/>
          </w:tcPr>
          <w:p w:rsidR="005C1D80" w:rsidRPr="005C1D80" w:rsidRDefault="005C1D80" w:rsidP="0014657C">
            <w:pPr>
              <w:rPr>
                <w:rFonts w:ascii="仿宋" w:eastAsia="仿宋" w:hAnsi="仿宋"/>
                <w:sz w:val="24"/>
                <w:szCs w:val="24"/>
              </w:rPr>
            </w:pPr>
            <w:r w:rsidRPr="005C1D80">
              <w:rPr>
                <w:rFonts w:ascii="仿宋" w:eastAsia="仿宋" w:hAnsi="仿宋" w:hint="eastAsia"/>
                <w:sz w:val="24"/>
                <w:szCs w:val="24"/>
              </w:rPr>
              <w:t>“(四)降低税费负担，对保障性租赁住房项目免收城市基础设施配套费。”</w:t>
            </w:r>
          </w:p>
        </w:tc>
      </w:tr>
    </w:tbl>
    <w:p w:rsidR="006111D6" w:rsidRPr="0014657C" w:rsidRDefault="006111D6" w:rsidP="0014657C">
      <w:pPr>
        <w:rPr>
          <w:rFonts w:ascii="仿宋" w:eastAsia="仿宋" w:hAnsi="仿宋"/>
          <w:sz w:val="24"/>
          <w:szCs w:val="24"/>
        </w:rPr>
      </w:pPr>
    </w:p>
    <w:p w:rsidR="005C1D80" w:rsidRDefault="005C1D80" w:rsidP="0014657C">
      <w:pPr>
        <w:rPr>
          <w:rFonts w:ascii="仿宋" w:eastAsia="仿宋" w:hAnsi="仿宋"/>
          <w:sz w:val="24"/>
          <w:szCs w:val="24"/>
        </w:rPr>
      </w:pPr>
    </w:p>
    <w:p w:rsidR="0014657C" w:rsidRPr="0014657C" w:rsidRDefault="0014657C" w:rsidP="0014657C">
      <w:pPr>
        <w:rPr>
          <w:rFonts w:ascii="仿宋" w:eastAsia="仿宋" w:hAnsi="仿宋"/>
          <w:sz w:val="24"/>
          <w:szCs w:val="24"/>
        </w:rPr>
      </w:pPr>
    </w:p>
    <w:tbl>
      <w:tblPr>
        <w:tblStyle w:val="a8"/>
        <w:tblW w:w="0" w:type="auto"/>
        <w:jc w:val="center"/>
        <w:tblLook w:val="04A0"/>
      </w:tblPr>
      <w:tblGrid>
        <w:gridCol w:w="2093"/>
        <w:gridCol w:w="1276"/>
        <w:gridCol w:w="2268"/>
        <w:gridCol w:w="3427"/>
      </w:tblGrid>
      <w:tr w:rsidR="005C1D80" w:rsidRPr="0014657C" w:rsidTr="00547DF6">
        <w:trPr>
          <w:trHeight w:val="1132"/>
          <w:jc w:val="center"/>
        </w:trPr>
        <w:tc>
          <w:tcPr>
            <w:tcW w:w="2093" w:type="dxa"/>
            <w:vAlign w:val="center"/>
          </w:tcPr>
          <w:p w:rsidR="005C1D80" w:rsidRPr="0014657C" w:rsidRDefault="005C1D80" w:rsidP="0014657C">
            <w:pPr>
              <w:jc w:val="center"/>
              <w:rPr>
                <w:rFonts w:ascii="黑体" w:eastAsia="黑体" w:hAnsi="黑体"/>
              </w:rPr>
            </w:pPr>
            <w:r w:rsidRPr="0014657C">
              <w:rPr>
                <w:rFonts w:ascii="黑体" w:eastAsia="黑体" w:hAnsi="黑体" w:hint="eastAsia"/>
              </w:rPr>
              <w:t>项目名称</w:t>
            </w:r>
          </w:p>
        </w:tc>
        <w:tc>
          <w:tcPr>
            <w:tcW w:w="1276" w:type="dxa"/>
            <w:vAlign w:val="center"/>
          </w:tcPr>
          <w:p w:rsidR="005C1D80" w:rsidRPr="0014657C" w:rsidRDefault="005C1D80" w:rsidP="0014657C">
            <w:pPr>
              <w:jc w:val="center"/>
              <w:rPr>
                <w:rFonts w:ascii="黑体" w:eastAsia="黑体" w:hAnsi="黑体"/>
              </w:rPr>
            </w:pPr>
            <w:r w:rsidRPr="0014657C">
              <w:rPr>
                <w:rFonts w:ascii="黑体" w:eastAsia="黑体" w:hAnsi="黑体" w:hint="eastAsia"/>
              </w:rPr>
              <w:t>减免方式</w:t>
            </w:r>
          </w:p>
        </w:tc>
        <w:tc>
          <w:tcPr>
            <w:tcW w:w="2268" w:type="dxa"/>
            <w:vAlign w:val="center"/>
          </w:tcPr>
          <w:p w:rsidR="005C1D80" w:rsidRPr="0014657C" w:rsidRDefault="005C1D80" w:rsidP="0014657C">
            <w:pPr>
              <w:jc w:val="center"/>
              <w:rPr>
                <w:rFonts w:ascii="黑体" w:eastAsia="黑体" w:hAnsi="黑体"/>
              </w:rPr>
            </w:pPr>
            <w:r w:rsidRPr="0014657C">
              <w:rPr>
                <w:rFonts w:ascii="黑体" w:eastAsia="黑体" w:hAnsi="黑体" w:hint="eastAsia"/>
              </w:rPr>
              <w:t>文件依据</w:t>
            </w:r>
          </w:p>
        </w:tc>
        <w:tc>
          <w:tcPr>
            <w:tcW w:w="3427" w:type="dxa"/>
            <w:vAlign w:val="center"/>
          </w:tcPr>
          <w:p w:rsidR="005C1D80" w:rsidRPr="0014657C" w:rsidRDefault="005C1D80" w:rsidP="0014657C">
            <w:pPr>
              <w:jc w:val="center"/>
              <w:rPr>
                <w:rFonts w:ascii="黑体" w:eastAsia="黑体" w:hAnsi="黑体"/>
              </w:rPr>
            </w:pPr>
            <w:r w:rsidRPr="0014657C">
              <w:rPr>
                <w:rFonts w:ascii="黑体" w:eastAsia="黑体" w:hAnsi="黑体" w:hint="eastAsia"/>
              </w:rPr>
              <w:t>内容</w:t>
            </w:r>
          </w:p>
        </w:tc>
      </w:tr>
      <w:tr w:rsidR="005C1D80" w:rsidRPr="0014657C" w:rsidTr="00547DF6">
        <w:trPr>
          <w:trHeight w:val="2916"/>
          <w:jc w:val="center"/>
        </w:trPr>
        <w:tc>
          <w:tcPr>
            <w:tcW w:w="2093" w:type="dxa"/>
            <w:vAlign w:val="center"/>
          </w:tcPr>
          <w:p w:rsidR="005C1D80" w:rsidRPr="00E75D5E" w:rsidRDefault="005C1D80" w:rsidP="0014657C">
            <w:pPr>
              <w:rPr>
                <w:rFonts w:ascii="仿宋" w:eastAsia="仿宋" w:hAnsi="仿宋"/>
                <w:sz w:val="24"/>
                <w:szCs w:val="24"/>
              </w:rPr>
            </w:pPr>
            <w:r w:rsidRPr="005C1D80">
              <w:rPr>
                <w:rFonts w:ascii="仿宋" w:eastAsia="仿宋" w:hAnsi="仿宋" w:hint="eastAsia"/>
                <w:sz w:val="24"/>
                <w:szCs w:val="24"/>
              </w:rPr>
              <w:t>保障性住房</w:t>
            </w:r>
          </w:p>
        </w:tc>
        <w:tc>
          <w:tcPr>
            <w:tcW w:w="1276" w:type="dxa"/>
            <w:vAlign w:val="center"/>
          </w:tcPr>
          <w:p w:rsidR="005C1D80" w:rsidRPr="00E75D5E" w:rsidRDefault="005C1D80" w:rsidP="0014657C">
            <w:pPr>
              <w:jc w:val="center"/>
              <w:rPr>
                <w:rFonts w:ascii="仿宋" w:eastAsia="仿宋" w:hAnsi="仿宋"/>
                <w:sz w:val="24"/>
                <w:szCs w:val="24"/>
              </w:rPr>
            </w:pPr>
            <w:r w:rsidRPr="00E75D5E">
              <w:rPr>
                <w:rFonts w:ascii="仿宋" w:eastAsia="仿宋" w:hAnsi="仿宋" w:hint="eastAsia"/>
                <w:sz w:val="24"/>
                <w:szCs w:val="24"/>
              </w:rPr>
              <w:t>免征</w:t>
            </w:r>
          </w:p>
        </w:tc>
        <w:tc>
          <w:tcPr>
            <w:tcW w:w="2268" w:type="dxa"/>
            <w:vAlign w:val="center"/>
          </w:tcPr>
          <w:p w:rsidR="005C1D80" w:rsidRPr="00E75D5E" w:rsidRDefault="005C1D80" w:rsidP="0014657C">
            <w:pPr>
              <w:rPr>
                <w:rFonts w:ascii="仿宋" w:eastAsia="仿宋" w:hAnsi="仿宋"/>
                <w:sz w:val="24"/>
                <w:szCs w:val="24"/>
              </w:rPr>
            </w:pPr>
            <w:r w:rsidRPr="005C1D80">
              <w:rPr>
                <w:rFonts w:ascii="仿宋" w:eastAsia="仿宋" w:hAnsi="仿宋" w:hint="eastAsia"/>
                <w:sz w:val="24"/>
                <w:szCs w:val="24"/>
              </w:rPr>
              <w:t>国发</w:t>
            </w:r>
            <w:r w:rsidRPr="00E75D5E">
              <w:rPr>
                <w:rFonts w:ascii="仿宋" w:eastAsia="仿宋" w:hAnsi="仿宋" w:hint="eastAsia"/>
                <w:sz w:val="24"/>
                <w:szCs w:val="24"/>
              </w:rPr>
              <w:t>〔20</w:t>
            </w:r>
            <w:r>
              <w:rPr>
                <w:rFonts w:ascii="仿宋" w:eastAsia="仿宋" w:hAnsi="仿宋" w:hint="eastAsia"/>
                <w:sz w:val="24"/>
                <w:szCs w:val="24"/>
              </w:rPr>
              <w:t>23</w:t>
            </w:r>
            <w:r w:rsidRPr="00E75D5E">
              <w:rPr>
                <w:rFonts w:ascii="仿宋" w:eastAsia="仿宋" w:hAnsi="仿宋" w:hint="eastAsia"/>
                <w:sz w:val="24"/>
                <w:szCs w:val="24"/>
              </w:rPr>
              <w:t>〕</w:t>
            </w:r>
            <w:r w:rsidRPr="005C1D80">
              <w:rPr>
                <w:rFonts w:ascii="仿宋" w:eastAsia="仿宋" w:hAnsi="仿宋" w:hint="eastAsia"/>
                <w:sz w:val="24"/>
                <w:szCs w:val="24"/>
              </w:rPr>
              <w:t>14号</w:t>
            </w:r>
          </w:p>
        </w:tc>
        <w:tc>
          <w:tcPr>
            <w:tcW w:w="3427" w:type="dxa"/>
            <w:vAlign w:val="center"/>
          </w:tcPr>
          <w:p w:rsidR="005C1D80" w:rsidRPr="00E75D5E" w:rsidRDefault="005C1D80" w:rsidP="0014657C">
            <w:pPr>
              <w:rPr>
                <w:rFonts w:ascii="仿宋" w:eastAsia="仿宋" w:hAnsi="仿宋"/>
                <w:sz w:val="24"/>
                <w:szCs w:val="24"/>
              </w:rPr>
            </w:pPr>
            <w:r w:rsidRPr="005C1D80">
              <w:rPr>
                <w:rFonts w:ascii="仿宋" w:eastAsia="仿宋" w:hAnsi="仿宋" w:hint="eastAsia"/>
                <w:sz w:val="24"/>
                <w:szCs w:val="24"/>
              </w:rPr>
              <w:t>“三、支持政策。符合条件的保障性住房项目适用经济适用住房有关税费支持政策。”</w:t>
            </w:r>
          </w:p>
        </w:tc>
      </w:tr>
      <w:tr w:rsidR="005C1D80" w:rsidRPr="0014657C" w:rsidTr="00547DF6">
        <w:trPr>
          <w:trHeight w:val="3045"/>
          <w:jc w:val="center"/>
        </w:trPr>
        <w:tc>
          <w:tcPr>
            <w:tcW w:w="2093" w:type="dxa"/>
            <w:vAlign w:val="center"/>
          </w:tcPr>
          <w:p w:rsidR="005C1D80" w:rsidRPr="00E75D5E" w:rsidRDefault="005C1D80" w:rsidP="0014657C">
            <w:pPr>
              <w:rPr>
                <w:rFonts w:ascii="仿宋" w:eastAsia="仿宋" w:hAnsi="仿宋"/>
                <w:sz w:val="24"/>
                <w:szCs w:val="24"/>
              </w:rPr>
            </w:pPr>
            <w:r w:rsidRPr="005C1D80">
              <w:rPr>
                <w:rFonts w:ascii="仿宋" w:eastAsia="仿宋" w:hAnsi="仿宋" w:hint="eastAsia"/>
                <w:sz w:val="24"/>
                <w:szCs w:val="24"/>
              </w:rPr>
              <w:t>城中村改造项目</w:t>
            </w:r>
          </w:p>
        </w:tc>
        <w:tc>
          <w:tcPr>
            <w:tcW w:w="1276" w:type="dxa"/>
            <w:vAlign w:val="center"/>
          </w:tcPr>
          <w:p w:rsidR="005C1D80" w:rsidRPr="00E75D5E" w:rsidRDefault="005C1D80" w:rsidP="0014657C">
            <w:pPr>
              <w:jc w:val="center"/>
              <w:rPr>
                <w:rFonts w:ascii="仿宋" w:eastAsia="仿宋" w:hAnsi="仿宋"/>
                <w:sz w:val="24"/>
                <w:szCs w:val="24"/>
              </w:rPr>
            </w:pPr>
            <w:r w:rsidRPr="00E75D5E">
              <w:rPr>
                <w:rFonts w:ascii="仿宋" w:eastAsia="仿宋" w:hAnsi="仿宋" w:hint="eastAsia"/>
                <w:sz w:val="24"/>
                <w:szCs w:val="24"/>
              </w:rPr>
              <w:t>免征</w:t>
            </w:r>
          </w:p>
        </w:tc>
        <w:tc>
          <w:tcPr>
            <w:tcW w:w="2268" w:type="dxa"/>
            <w:vAlign w:val="center"/>
          </w:tcPr>
          <w:p w:rsidR="005C1D80" w:rsidRPr="00E75D5E" w:rsidRDefault="005C1D80" w:rsidP="0014657C">
            <w:pPr>
              <w:rPr>
                <w:rFonts w:ascii="仿宋" w:eastAsia="仿宋" w:hAnsi="仿宋"/>
                <w:sz w:val="24"/>
                <w:szCs w:val="24"/>
              </w:rPr>
            </w:pPr>
            <w:r w:rsidRPr="005C1D80">
              <w:rPr>
                <w:rFonts w:ascii="仿宋" w:eastAsia="仿宋" w:hAnsi="仿宋" w:hint="eastAsia"/>
                <w:sz w:val="24"/>
                <w:szCs w:val="24"/>
              </w:rPr>
              <w:t>国办发</w:t>
            </w:r>
            <w:r w:rsidRPr="00E75D5E">
              <w:rPr>
                <w:rFonts w:ascii="仿宋" w:eastAsia="仿宋" w:hAnsi="仿宋" w:hint="eastAsia"/>
                <w:sz w:val="24"/>
                <w:szCs w:val="24"/>
              </w:rPr>
              <w:t>〔20</w:t>
            </w:r>
            <w:r>
              <w:rPr>
                <w:rFonts w:ascii="仿宋" w:eastAsia="仿宋" w:hAnsi="仿宋" w:hint="eastAsia"/>
                <w:sz w:val="24"/>
                <w:szCs w:val="24"/>
              </w:rPr>
              <w:t>23</w:t>
            </w:r>
            <w:r w:rsidRPr="00E75D5E">
              <w:rPr>
                <w:rFonts w:ascii="仿宋" w:eastAsia="仿宋" w:hAnsi="仿宋" w:hint="eastAsia"/>
                <w:sz w:val="24"/>
                <w:szCs w:val="24"/>
              </w:rPr>
              <w:t>〕</w:t>
            </w:r>
            <w:r w:rsidRPr="005C1D80">
              <w:rPr>
                <w:rFonts w:ascii="仿宋" w:eastAsia="仿宋" w:hAnsi="仿宋" w:hint="eastAsia"/>
                <w:sz w:val="24"/>
                <w:szCs w:val="24"/>
              </w:rPr>
              <w:t>25号</w:t>
            </w:r>
          </w:p>
        </w:tc>
        <w:tc>
          <w:tcPr>
            <w:tcW w:w="3427" w:type="dxa"/>
            <w:vAlign w:val="center"/>
          </w:tcPr>
          <w:p w:rsidR="005C1D80" w:rsidRPr="00E75D5E" w:rsidRDefault="005C1D80" w:rsidP="0014657C">
            <w:pPr>
              <w:rPr>
                <w:rFonts w:ascii="仿宋" w:eastAsia="仿宋" w:hAnsi="仿宋"/>
                <w:sz w:val="24"/>
                <w:szCs w:val="24"/>
              </w:rPr>
            </w:pPr>
            <w:r w:rsidRPr="005C1D80">
              <w:rPr>
                <w:rFonts w:ascii="仿宋" w:eastAsia="仿宋" w:hAnsi="仿宋" w:hint="eastAsia"/>
                <w:sz w:val="24"/>
                <w:szCs w:val="24"/>
              </w:rPr>
              <w:t>"三、支持政策。符合条件的独中村改造项目适用现行棚户区改造有关税费支持政策</w:t>
            </w:r>
            <w:r>
              <w:rPr>
                <w:rFonts w:ascii="仿宋" w:eastAsia="仿宋" w:hAnsi="仿宋" w:hint="eastAsia"/>
                <w:sz w:val="24"/>
                <w:szCs w:val="24"/>
              </w:rPr>
              <w:t>。</w:t>
            </w:r>
            <w:r w:rsidRPr="005C1D80">
              <w:rPr>
                <w:rFonts w:ascii="仿宋" w:eastAsia="仿宋" w:hAnsi="仿宋" w:hint="eastAsia"/>
                <w:sz w:val="24"/>
                <w:szCs w:val="24"/>
              </w:rPr>
              <w:t>”</w:t>
            </w:r>
          </w:p>
        </w:tc>
      </w:tr>
      <w:tr w:rsidR="005C1D80" w:rsidRPr="0014657C" w:rsidTr="00B01915">
        <w:trPr>
          <w:trHeight w:val="2251"/>
          <w:jc w:val="center"/>
        </w:trPr>
        <w:tc>
          <w:tcPr>
            <w:tcW w:w="9064" w:type="dxa"/>
            <w:gridSpan w:val="4"/>
            <w:vAlign w:val="center"/>
          </w:tcPr>
          <w:p w:rsidR="005C1D80" w:rsidRPr="00E75D5E" w:rsidRDefault="005C1D80" w:rsidP="0014657C">
            <w:pPr>
              <w:rPr>
                <w:rFonts w:ascii="仿宋" w:eastAsia="仿宋" w:hAnsi="仿宋"/>
                <w:sz w:val="24"/>
                <w:szCs w:val="24"/>
              </w:rPr>
            </w:pPr>
            <w:r w:rsidRPr="005C1D80">
              <w:rPr>
                <w:rFonts w:ascii="仿宋" w:eastAsia="仿宋" w:hAnsi="仿宋" w:hint="eastAsia"/>
                <w:sz w:val="24"/>
                <w:szCs w:val="24"/>
              </w:rPr>
              <w:t>国家对减免城市基础设施配套费的其他规定或有新规定的，从其规定</w:t>
            </w:r>
            <w:r>
              <w:rPr>
                <w:rFonts w:ascii="仿宋" w:eastAsia="仿宋" w:hAnsi="仿宋" w:hint="eastAsia"/>
                <w:sz w:val="24"/>
                <w:szCs w:val="24"/>
              </w:rPr>
              <w:t>。</w:t>
            </w:r>
          </w:p>
        </w:tc>
      </w:tr>
    </w:tbl>
    <w:p w:rsidR="005C1D80" w:rsidRPr="0014657C" w:rsidRDefault="005C1D80" w:rsidP="0014657C">
      <w:pPr>
        <w:ind w:leftChars="200" w:left="440"/>
        <w:rPr>
          <w:rFonts w:ascii="仿宋" w:eastAsia="仿宋" w:hAnsi="仿宋"/>
          <w:sz w:val="24"/>
          <w:szCs w:val="24"/>
        </w:rPr>
      </w:pPr>
      <w:r w:rsidRPr="0014657C">
        <w:rPr>
          <w:rFonts w:ascii="仿宋" w:eastAsia="仿宋" w:hAnsi="仿宋" w:hint="eastAsia"/>
          <w:sz w:val="24"/>
          <w:szCs w:val="24"/>
        </w:rPr>
        <w:t>备注:此表仅是对国家相关文件规定的摘录。国家出台的减免政策最终解释权，由中央相关职能部门负责解释。</w:t>
      </w:r>
    </w:p>
    <w:sectPr w:rsidR="005C1D80" w:rsidRPr="0014657C" w:rsidSect="009A79D0">
      <w:pgSz w:w="11910" w:h="16840"/>
      <w:pgMar w:top="2098" w:right="1531" w:bottom="1985" w:left="1531" w:header="720" w:footer="72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6D0" w:rsidRDefault="00B046D0" w:rsidP="008F1057">
      <w:pPr>
        <w:ind w:firstLine="440"/>
      </w:pPr>
      <w:r>
        <w:separator/>
      </w:r>
    </w:p>
  </w:endnote>
  <w:endnote w:type="continuationSeparator" w:id="1">
    <w:p w:rsidR="00B046D0" w:rsidRDefault="00B046D0" w:rsidP="008F1057">
      <w:pPr>
        <w:ind w:firstLine="4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6D0" w:rsidRDefault="00B046D0" w:rsidP="008F1057">
      <w:pPr>
        <w:ind w:firstLine="440"/>
      </w:pPr>
      <w:r>
        <w:separator/>
      </w:r>
    </w:p>
  </w:footnote>
  <w:footnote w:type="continuationSeparator" w:id="1">
    <w:p w:rsidR="00B046D0" w:rsidRDefault="00B046D0" w:rsidP="008F1057">
      <w:pPr>
        <w:ind w:firstLine="4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3883E"/>
    <w:multiLevelType w:val="singleLevel"/>
    <w:tmpl w:val="18C3883E"/>
    <w:lvl w:ilvl="0">
      <w:start w:val="5"/>
      <w:numFmt w:val="chineseCounting"/>
      <w:suff w:val="nothing"/>
      <w:lvlText w:val="%1、"/>
      <w:lvlJc w:val="left"/>
      <w:pPr>
        <w:ind w:left="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activeWritingStyle w:appName="MSWord" w:lang="zh-CN" w:vendorID="64" w:dllVersion="0" w:nlCheck="1" w:checkStyle="1"/>
  <w:activeWritingStyle w:appName="MSWord" w:lang="en-US" w:vendorID="64" w:dllVersion="0" w:nlCheck="1" w:checkStyle="0"/>
  <w:defaultTabStop w:val="720"/>
  <w:evenAndOddHeaders/>
  <w:drawingGridHorizontalSpacing w:val="110"/>
  <w:drawingGridVerticalSpacing w:val="156"/>
  <w:displayHorizontalDrawingGridEvery w:val="2"/>
  <w:characterSpacingControl w:val="doNotCompress"/>
  <w:hdrShapeDefaults>
    <o:shapedefaults v:ext="edit" spidmax="6146"/>
  </w:hdrShapeDefaults>
  <w:footnotePr>
    <w:footnote w:id="0"/>
    <w:footnote w:id="1"/>
  </w:footnotePr>
  <w:endnotePr>
    <w:endnote w:id="0"/>
    <w:endnote w:id="1"/>
  </w:endnotePr>
  <w:compat>
    <w:spaceForUL/>
    <w:ulTrailSpace/>
    <w:useFELayout/>
  </w:compat>
  <w:docVars>
    <w:docVar w:name="commondata" w:val="eyJoZGlkIjoiNmRlNzg1MTEwNzYxN2VmMjhlZmFiNWE2NDM1ZDE2NzIifQ=="/>
  </w:docVars>
  <w:rsids>
    <w:rsidRoot w:val="00A402EA"/>
    <w:rsid w:val="00026A9D"/>
    <w:rsid w:val="00082C53"/>
    <w:rsid w:val="00136231"/>
    <w:rsid w:val="0014657C"/>
    <w:rsid w:val="00182F13"/>
    <w:rsid w:val="00235286"/>
    <w:rsid w:val="00242B75"/>
    <w:rsid w:val="002440FE"/>
    <w:rsid w:val="002A29FE"/>
    <w:rsid w:val="0032126D"/>
    <w:rsid w:val="004A3113"/>
    <w:rsid w:val="00560E22"/>
    <w:rsid w:val="005B78EF"/>
    <w:rsid w:val="005C1D80"/>
    <w:rsid w:val="005F0231"/>
    <w:rsid w:val="006111D6"/>
    <w:rsid w:val="00623656"/>
    <w:rsid w:val="0065132E"/>
    <w:rsid w:val="0068517D"/>
    <w:rsid w:val="006E4DCA"/>
    <w:rsid w:val="006F30D7"/>
    <w:rsid w:val="008F1057"/>
    <w:rsid w:val="0090331C"/>
    <w:rsid w:val="009A79D0"/>
    <w:rsid w:val="00A402EA"/>
    <w:rsid w:val="00AC0D55"/>
    <w:rsid w:val="00AE62F6"/>
    <w:rsid w:val="00B046D0"/>
    <w:rsid w:val="00B66496"/>
    <w:rsid w:val="00BE0904"/>
    <w:rsid w:val="00C46849"/>
    <w:rsid w:val="00CC61AE"/>
    <w:rsid w:val="00D64D8F"/>
    <w:rsid w:val="00DC4FF8"/>
    <w:rsid w:val="00E75D5E"/>
    <w:rsid w:val="00E80AAF"/>
    <w:rsid w:val="00EB3A6A"/>
    <w:rsid w:val="00ED138A"/>
    <w:rsid w:val="00F1500E"/>
    <w:rsid w:val="00F417F7"/>
    <w:rsid w:val="00F61B90"/>
    <w:rsid w:val="00F747C0"/>
    <w:rsid w:val="1CC53922"/>
    <w:rsid w:val="1E831D94"/>
    <w:rsid w:val="28447C8A"/>
    <w:rsid w:val="2AF30370"/>
    <w:rsid w:val="621E4107"/>
    <w:rsid w:val="6B6A0F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849"/>
    <w:pPr>
      <w:widowControl w:val="0"/>
    </w:pPr>
    <w:rPr>
      <w:rFonts w:ascii="Calibri" w:hAnsi="Calibri"/>
      <w:sz w:val="22"/>
      <w:szCs w:val="22"/>
    </w:rPr>
  </w:style>
  <w:style w:type="paragraph" w:styleId="1">
    <w:name w:val="heading 1"/>
    <w:basedOn w:val="a"/>
    <w:autoRedefine/>
    <w:qFormat/>
    <w:rsid w:val="00C46849"/>
    <w:pPr>
      <w:ind w:left="829"/>
      <w:outlineLvl w:val="0"/>
    </w:pPr>
    <w:rPr>
      <w:rFonts w:ascii="宋体" w:hAnsi="宋体"/>
      <w:sz w:val="45"/>
      <w:szCs w:val="45"/>
    </w:rPr>
  </w:style>
  <w:style w:type="paragraph" w:styleId="2">
    <w:name w:val="heading 2"/>
    <w:basedOn w:val="a"/>
    <w:autoRedefine/>
    <w:qFormat/>
    <w:rsid w:val="00C46849"/>
    <w:pPr>
      <w:ind w:left="179"/>
      <w:outlineLvl w:val="1"/>
    </w:pPr>
    <w:rPr>
      <w:rFonts w:ascii="宋体" w:hAnsi="宋体"/>
      <w:sz w:val="43"/>
      <w:szCs w:val="43"/>
    </w:rPr>
  </w:style>
  <w:style w:type="paragraph" w:styleId="3">
    <w:name w:val="heading 3"/>
    <w:basedOn w:val="a"/>
    <w:autoRedefine/>
    <w:qFormat/>
    <w:rsid w:val="00C46849"/>
    <w:pPr>
      <w:ind w:left="1206"/>
      <w:outlineLvl w:val="2"/>
    </w:pPr>
    <w:rPr>
      <w:rFonts w:ascii="宋体" w:hAnsi="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rsid w:val="00C46849"/>
    <w:pPr>
      <w:spacing w:before="7"/>
      <w:ind w:left="107"/>
    </w:pPr>
    <w:rPr>
      <w:rFonts w:ascii="宋体" w:hAnsi="宋体"/>
      <w:sz w:val="30"/>
      <w:szCs w:val="30"/>
    </w:rPr>
  </w:style>
  <w:style w:type="paragraph" w:styleId="a4">
    <w:name w:val="Balloon Text"/>
    <w:basedOn w:val="a"/>
    <w:autoRedefine/>
    <w:qFormat/>
    <w:rsid w:val="00C46849"/>
    <w:rPr>
      <w:sz w:val="18"/>
      <w:szCs w:val="18"/>
    </w:rPr>
  </w:style>
  <w:style w:type="paragraph" w:styleId="a5">
    <w:name w:val="footer"/>
    <w:basedOn w:val="a"/>
    <w:link w:val="Char"/>
    <w:autoRedefine/>
    <w:uiPriority w:val="99"/>
    <w:semiHidden/>
    <w:unhideWhenUsed/>
    <w:qFormat/>
    <w:rsid w:val="00C46849"/>
    <w:pPr>
      <w:tabs>
        <w:tab w:val="center" w:pos="4153"/>
        <w:tab w:val="right" w:pos="8306"/>
      </w:tabs>
      <w:snapToGrid w:val="0"/>
    </w:pPr>
    <w:rPr>
      <w:sz w:val="18"/>
      <w:szCs w:val="18"/>
    </w:rPr>
  </w:style>
  <w:style w:type="paragraph" w:styleId="a6">
    <w:name w:val="header"/>
    <w:basedOn w:val="a"/>
    <w:link w:val="Char0"/>
    <w:autoRedefine/>
    <w:uiPriority w:val="99"/>
    <w:semiHidden/>
    <w:unhideWhenUsed/>
    <w:qFormat/>
    <w:rsid w:val="00C46849"/>
    <w:pPr>
      <w:pBdr>
        <w:bottom w:val="single" w:sz="6" w:space="1" w:color="auto"/>
      </w:pBdr>
      <w:tabs>
        <w:tab w:val="center" w:pos="4153"/>
        <w:tab w:val="right" w:pos="8306"/>
      </w:tabs>
      <w:snapToGrid w:val="0"/>
      <w:jc w:val="center"/>
    </w:pPr>
    <w:rPr>
      <w:sz w:val="18"/>
      <w:szCs w:val="18"/>
    </w:rPr>
  </w:style>
  <w:style w:type="paragraph" w:styleId="a7">
    <w:name w:val="List Paragraph"/>
    <w:basedOn w:val="a"/>
    <w:autoRedefine/>
    <w:qFormat/>
    <w:rsid w:val="00C46849"/>
  </w:style>
  <w:style w:type="paragraph" w:customStyle="1" w:styleId="TableParagraph">
    <w:name w:val="Table Paragraph"/>
    <w:basedOn w:val="a"/>
    <w:autoRedefine/>
    <w:qFormat/>
    <w:rsid w:val="00C46849"/>
  </w:style>
  <w:style w:type="character" w:customStyle="1" w:styleId="Char0">
    <w:name w:val="页眉 Char"/>
    <w:basedOn w:val="a0"/>
    <w:link w:val="a6"/>
    <w:autoRedefine/>
    <w:uiPriority w:val="99"/>
    <w:semiHidden/>
    <w:qFormat/>
    <w:rsid w:val="00C46849"/>
    <w:rPr>
      <w:rFonts w:ascii="Calibri" w:hAnsi="Calibri"/>
      <w:sz w:val="18"/>
      <w:szCs w:val="18"/>
    </w:rPr>
  </w:style>
  <w:style w:type="character" w:customStyle="1" w:styleId="Char">
    <w:name w:val="页脚 Char"/>
    <w:basedOn w:val="a0"/>
    <w:link w:val="a5"/>
    <w:autoRedefine/>
    <w:uiPriority w:val="99"/>
    <w:semiHidden/>
    <w:qFormat/>
    <w:rsid w:val="00C46849"/>
    <w:rPr>
      <w:rFonts w:ascii="Calibri" w:hAnsi="Calibri"/>
      <w:sz w:val="18"/>
      <w:szCs w:val="18"/>
    </w:rPr>
  </w:style>
  <w:style w:type="table" w:styleId="a8">
    <w:name w:val="Table Grid"/>
    <w:basedOn w:val="a1"/>
    <w:uiPriority w:val="59"/>
    <w:rsid w:val="005F0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1612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6AFC3BB3-F720-4DBA-8B82-904D3E26EE7E}">
  <ds:schemaRefs>
    <ds:schemaRef ds:uri="http://schemas.openxmlformats.org/officeDocument/2006/bibliography"/>
  </ds:schemaRefs>
</ds:datastoreItem>
</file>

<file path=customXml/itemProps2.xml><?xml version="1.0" encoding="utf-8"?>
<ds:datastoreItem xmlns:ds="http://schemas.openxmlformats.org/officeDocument/2006/customXml" ds:itemID="{B8E36CF1-ADE8-47CB-8961-9DA1DACFE87F}">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150</Words>
  <Characters>861</Characters>
  <Application>Microsoft Office Word</Application>
  <DocSecurity>0</DocSecurity>
  <Lines>7</Lines>
  <Paragraphs>2</Paragraphs>
  <ScaleCrop>false</ScaleCrop>
  <Company>Microsoft Corp.</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20171218</dc:creator>
  <cp:lastModifiedBy>1</cp:lastModifiedBy>
  <cp:revision>30</cp:revision>
  <cp:lastPrinted>2024-01-12T08:52:00Z</cp:lastPrinted>
  <dcterms:created xsi:type="dcterms:W3CDTF">2024-01-11T16:51:00Z</dcterms:created>
  <dcterms:modified xsi:type="dcterms:W3CDTF">2024-05-11T01:13:00Z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2023-11-05T16:00:00Z</vt:filetime>
  </property>
  <property fmtid="{D5CDD505-2E9C-101B-9397-08002B2CF9AE}" pid="3" name="LastSaved">
    <vt:filetime>2024-01-10T16:00:00Z</vt:filetime>
  </property>
  <property fmtid="{D5CDD505-2E9C-101B-9397-08002B2CF9AE}" pid="4" name="KSOProductBuildVer">
    <vt:lpwstr>2052-12.1.0.16412</vt:lpwstr>
  </property>
  <property fmtid="{D5CDD505-2E9C-101B-9397-08002B2CF9AE}" pid="5" name="ICV">
    <vt:lpwstr>F881A90F45064113A6BDFC8079CCE75B_12</vt:lpwstr>
  </property>
</Properties>
</file>