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关于《东阳市病死畜禽</w:t>
      </w:r>
      <w:r>
        <w:rPr>
          <w:rFonts w:hint="eastAsia"/>
          <w:lang w:val="en-US" w:eastAsia="zh-CN"/>
        </w:rPr>
        <w:t>集中</w:t>
      </w:r>
      <w:r>
        <w:rPr>
          <w:rFonts w:hint="eastAsia"/>
        </w:rPr>
        <w:t>无害化处理实施方案</w:t>
      </w:r>
      <w:r>
        <w:rPr>
          <w:rFonts w:hint="eastAsia"/>
        </w:rPr>
        <w:t>》的起草说明</w:t>
      </w:r>
    </w:p>
    <w:p>
      <w:p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为打造与新形势下动物防疫安全、生态环境安全、食品安全和公共卫生安全要求相适应，覆盖畜禽生产经营全环节的高水平无害化处理体系，促进畜牧业高质量发展，结合我市实际，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制定了《东阳市病死畜禽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集中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无害化处理实施方案》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。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现将有关情况说明如下: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起草依据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《国务院办公厅关于建立病死畜禽无害化处理机制的意见》（国办发〔2014〕47 号）、《农业农村部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财政部关于进一步加强病死畜禽无害化处理工作的通知》（农牧发〔2020〕6号）、《浙江省农业农村厅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</w:rPr>
        <w:t>浙江省财政厅关于进一步加强病死畜禽无害化处理工作的通知》（浙农牧发〔2020〕23号）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制定的基本情况</w:t>
      </w:r>
    </w:p>
    <w:p>
      <w:pPr>
        <w:widowControl/>
        <w:wordWrap w:val="0"/>
        <w:spacing w:line="560" w:lineRule="atLeast"/>
        <w:ind w:firstLine="614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以科学发展观为指导，按照“政府主导、市场运作，统筹规划、因地制宜，财政补助、保险联动”的原则，建立病死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畜禽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无害化处理长效机制，促进畜牧业健康发展，维护公共卫生安全，保障人民身体健康。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主要内容</w:t>
      </w:r>
    </w:p>
    <w:p>
      <w:pPr>
        <w:numPr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（一）指导思想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以科学发展观为指导，按照“政府主导、市场运作，统筹规划、因地制宜，财政补助、保险联动”的原则，建立病死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畜禽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无害化处理长效机制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0"/>
          <w:sz w:val="32"/>
          <w:szCs w:val="32"/>
          <w:lang w:val="en-US" w:eastAsia="zh-CN" w:bidi="ar-SA"/>
        </w:rPr>
        <w:t xml:space="preserve">（二）工作目标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12月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底前完成规模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养殖场及公共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病死畜禽和病害畜禽产品的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暂存点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建设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，同步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构建养殖业主、保险公司、病死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畜禽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集中无害化处理厂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以下简称动物生态处理中心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三方联动，政府监管的病死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畜禽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“统一收集、集中处理”病死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畜禽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无害化处理机制和体系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Calibri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（三）工作机制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 xml:space="preserve">  一是制定操作流程，</w:t>
      </w:r>
      <w:r>
        <w:rPr>
          <w:rFonts w:hint="eastAsia" w:ascii="仿宋_GB2312" w:hAnsi="Calibri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形成“场户送交、统一收集、集中处理、全程监管、保险联动”的运行机制；二是明确补助对象及标准。</w:t>
      </w:r>
    </w:p>
    <w:p>
      <w:pPr>
        <w:pStyle w:val="2"/>
        <w:numPr>
          <w:numId w:val="0"/>
        </w:numPr>
        <w:ind w:firstLine="640" w:firstLineChars="200"/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（四）落实病死畜禽无害化处理责任  明确了市农业农村局、市财政局、各镇乡街道、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>动物生态</w:t>
      </w:r>
      <w:r>
        <w:rPr>
          <w:rFonts w:hint="default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>处理中心</w:t>
      </w: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>和养殖场（户）、屠宰企业的相关责任。</w:t>
      </w:r>
    </w:p>
    <w:p>
      <w:pPr>
        <w:pStyle w:val="2"/>
        <w:numPr>
          <w:numId w:val="0"/>
        </w:numPr>
        <w:ind w:leftChars="200" w:firstLine="320" w:firstLineChars="100"/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（五）保障机制 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一是</w:t>
      </w:r>
      <w:r>
        <w:rPr>
          <w:rFonts w:hint="default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建立健全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机制；二是</w:t>
      </w:r>
      <w:r>
        <w:rPr>
          <w:rFonts w:hint="default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建立健全</w:t>
      </w:r>
      <w:r>
        <w:rPr>
          <w:rFonts w:hint="eastAsia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  <w:t>机制；</w:t>
      </w:r>
    </w:p>
    <w:p>
      <w:pPr>
        <w:numPr>
          <w:numId w:val="0"/>
        </w:numPr>
        <w:ind w:left="630" w:leftChars="0"/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四、提请决策事项</w:t>
      </w:r>
    </w:p>
    <w:p>
      <w:pPr>
        <w:pStyle w:val="2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提请同意关于</w:t>
      </w:r>
      <w:r>
        <w:rPr>
          <w:rFonts w:hint="eastAsia" w:ascii="仿宋_GB2312" w:hAnsi="仿宋_GB2312" w:eastAsia="仿宋_GB2312" w:cs="Times New Roman"/>
          <w:color w:val="auto"/>
          <w:sz w:val="32"/>
        </w:rPr>
        <w:t>《</w:t>
      </w:r>
      <w:r>
        <w:rPr>
          <w:rFonts w:hint="eastAsia" w:ascii="仿宋_GB2312" w:hAnsi="仿宋_GB2312" w:eastAsia="仿宋_GB2312" w:cs="Times New Roman"/>
          <w:color w:val="auto"/>
          <w:sz w:val="32"/>
        </w:rPr>
        <w:t>东阳市病死畜禽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集中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无害化处理实施方案</w:t>
      </w:r>
      <w:r>
        <w:rPr>
          <w:rFonts w:hint="eastAsia" w:ascii="仿宋_GB2312" w:hAnsi="仿宋_GB2312" w:eastAsia="仿宋_GB2312" w:cs="Times New Roman"/>
          <w:color w:val="auto"/>
          <w:sz w:val="32"/>
        </w:rPr>
        <w:t>》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的通知。</w:t>
      </w:r>
    </w:p>
    <w:p>
      <w:pPr>
        <w:pStyle w:val="2"/>
        <w:numPr>
          <w:numId w:val="0"/>
        </w:numPr>
        <w:ind w:leftChars="200" w:firstLine="320" w:firstLineChars="100"/>
        <w:rPr>
          <w:rFonts w:hint="default" w:ascii="仿宋_GB2312" w:hAnsi="Calibri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_GB2312" w:hAnsi="Calibri" w:eastAsia="仿宋_GB2312" w:cs="Times New Roman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436AA"/>
    <w:multiLevelType w:val="singleLevel"/>
    <w:tmpl w:val="DA6436A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4A4A"/>
    <w:rsid w:val="055F66CC"/>
    <w:rsid w:val="67B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2023-04-21T07:53:00Z</dcterms:created>
  <dc:creator>徐文君</dc:creator>
  <cp:lastModifiedBy>徐文君</cp:lastModifiedBy>
  <dcterms:modified xsi:type="dcterms:W3CDTF">2023-04-27T06:13:24Z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