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bidi w:val="0"/>
        <w:adjustRightInd w:val="0"/>
        <w:snapToGrid w:val="0"/>
        <w:spacing w:line="240" w:lineRule="auto"/>
        <w:ind w:left="0" w:leftChars="0" w:right="0" w:rightChars="0" w:firstLine="0" w:firstLineChars="0"/>
        <w:jc w:val="center"/>
        <w:textAlignment w:val="auto"/>
        <w:rPr>
          <w:rFonts w:hint="eastAsia" w:ascii="黑体" w:hAnsi="黑体" w:eastAsia="黑体" w:cs="黑体"/>
          <w:sz w:val="44"/>
          <w:szCs w:val="44"/>
          <w:lang w:val="en-US" w:eastAsia="zh-CN"/>
        </w:rPr>
      </w:pPr>
      <w:bookmarkStart w:id="0" w:name="_Toc11684"/>
      <w:r>
        <w:rPr>
          <w:rFonts w:hint="eastAsia" w:ascii="黑体" w:hAnsi="黑体" w:eastAsia="黑体" w:cs="黑体"/>
          <w:sz w:val="44"/>
          <w:szCs w:val="44"/>
          <w:lang w:val="en-US" w:eastAsia="zh-CN"/>
        </w:rPr>
        <w:t>长河街道安置房物业承接查验协议</w:t>
      </w:r>
      <w:bookmarkEnd w:id="0"/>
    </w:p>
    <w:p>
      <w:pPr>
        <w:keepNext w:val="0"/>
        <w:keepLines w:val="0"/>
        <w:pageBreakBefore w:val="0"/>
        <w:overflowPunct/>
        <w:bidi w:val="0"/>
        <w:adjustRightInd w:val="0"/>
        <w:snapToGrid w:val="0"/>
        <w:spacing w:line="240" w:lineRule="auto"/>
        <w:ind w:left="0" w:leftChars="0" w:right="0" w:rightChars="0" w:firstLine="0" w:firstLineChars="0"/>
        <w:jc w:val="center"/>
        <w:textAlignment w:val="auto"/>
        <w:rPr>
          <w:rFonts w:hint="eastAsia" w:ascii="微软雅黑" w:hAnsi="微软雅黑" w:eastAsia="微软雅黑" w:cs="微软雅黑"/>
          <w:sz w:val="30"/>
          <w:szCs w:val="30"/>
          <w:lang w:val="en-US" w:eastAsia="zh-CN"/>
        </w:rPr>
      </w:pPr>
      <w:r>
        <w:rPr>
          <w:rFonts w:hint="eastAsia" w:ascii="楷体_GB2312" w:hAnsi="楷体_GB2312" w:eastAsia="楷体_GB2312" w:cs="楷体_GB2312"/>
          <w:sz w:val="32"/>
          <w:szCs w:val="32"/>
          <w:lang w:val="en-US" w:eastAsia="zh-CN"/>
        </w:rPr>
        <w:t>（示范文本）</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黑体" w:hAnsi="黑体" w:eastAsia="黑体" w:cs="黑体"/>
          <w:b w:val="0"/>
          <w:bCs/>
          <w:sz w:val="30"/>
          <w:szCs w:val="30"/>
        </w:rPr>
      </w:pPr>
      <w:bookmarkStart w:id="1" w:name="_GoBack"/>
      <w:bookmarkEnd w:id="1"/>
    </w:p>
    <w:p>
      <w:pPr>
        <w:keepNext w:val="0"/>
        <w:keepLines w:val="0"/>
        <w:pageBreakBefore w:val="0"/>
        <w:widowControl w:val="0"/>
        <w:kinsoku/>
        <w:wordWrap/>
        <w:overflowPunct/>
        <w:topLinePunct w:val="0"/>
        <w:autoSpaceDE/>
        <w:autoSpaceDN/>
        <w:bidi w:val="0"/>
        <w:adjustRightInd w:val="0"/>
        <w:snapToGrid w:val="0"/>
        <w:spacing w:line="530" w:lineRule="exact"/>
        <w:jc w:val="center"/>
        <w:textAlignment w:val="auto"/>
        <w:outlineLvl w:val="9"/>
        <w:rPr>
          <w:rFonts w:hint="eastAsia" w:ascii="仿宋" w:hAnsi="仿宋" w:eastAsia="仿宋" w:cs="仿宋"/>
          <w:b/>
          <w:sz w:val="32"/>
          <w:szCs w:val="32"/>
        </w:rPr>
      </w:pPr>
      <w:r>
        <w:rPr>
          <w:rFonts w:hint="eastAsia" w:ascii="黑体" w:hAnsi="黑体" w:eastAsia="黑体" w:cs="黑体"/>
          <w:b w:val="0"/>
          <w:bCs/>
          <w:sz w:val="32"/>
          <w:szCs w:val="32"/>
        </w:rPr>
        <w:t>使用说明</w:t>
      </w:r>
    </w:p>
    <w:p>
      <w:pPr>
        <w:keepNext w:val="0"/>
        <w:keepLines w:val="0"/>
        <w:pageBreakBefore w:val="0"/>
        <w:widowControl w:val="0"/>
        <w:kinsoku/>
        <w:wordWrap/>
        <w:overflowPunct/>
        <w:topLinePunct w:val="0"/>
        <w:autoSpaceDE/>
        <w:autoSpaceDN/>
        <w:bidi w:val="0"/>
        <w:adjustRightInd w:val="0"/>
        <w:snapToGrid w:val="0"/>
        <w:spacing w:line="53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1、本协议文本为示范文本，适用于杭州市行政区域内物业服务企业和建设单位或者业主委员会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物业管理委员会</w:t>
      </w:r>
      <w:r>
        <w:rPr>
          <w:rFonts w:hint="eastAsia" w:ascii="仿宋_GB2312" w:hAnsi="仿宋_GB2312" w:eastAsia="仿宋_GB2312" w:cs="仿宋_GB2312"/>
          <w:sz w:val="32"/>
          <w:szCs w:val="32"/>
        </w:rPr>
        <w:t>签订承接查验协议时参考使用。协议双方当事人在签订协议之前应当仔细阅读本示范文本的内容。</w:t>
      </w:r>
    </w:p>
    <w:p>
      <w:pPr>
        <w:keepNext w:val="0"/>
        <w:keepLines w:val="0"/>
        <w:pageBreakBefore w:val="0"/>
        <w:widowControl w:val="0"/>
        <w:kinsoku/>
        <w:wordWrap/>
        <w:overflowPunct/>
        <w:topLinePunct w:val="0"/>
        <w:autoSpaceDE/>
        <w:autoSpaceDN/>
        <w:bidi w:val="0"/>
        <w:adjustRightInd w:val="0"/>
        <w:snapToGrid w:val="0"/>
        <w:spacing w:line="53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2、本示范文本所称甲方为建设单位或者业主委员会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物业管理委员会</w:t>
      </w:r>
      <w:r>
        <w:rPr>
          <w:rFonts w:hint="eastAsia" w:ascii="仿宋_GB2312" w:hAnsi="仿宋_GB2312" w:eastAsia="仿宋_GB2312" w:cs="仿宋_GB2312"/>
          <w:sz w:val="32"/>
          <w:szCs w:val="32"/>
        </w:rPr>
        <w:t>，乙方为物业服务企业。在签订协议前，协议双方应当出示有关资质、信用证明及签订主体资格的证书、证明文件。</w:t>
      </w:r>
    </w:p>
    <w:p>
      <w:pPr>
        <w:keepNext w:val="0"/>
        <w:keepLines w:val="0"/>
        <w:pageBreakBefore w:val="0"/>
        <w:widowControl w:val="0"/>
        <w:kinsoku/>
        <w:wordWrap/>
        <w:overflowPunct/>
        <w:topLinePunct w:val="0"/>
        <w:autoSpaceDE/>
        <w:autoSpaceDN/>
        <w:bidi w:val="0"/>
        <w:adjustRightInd w:val="0"/>
        <w:snapToGrid w:val="0"/>
        <w:spacing w:line="53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sz w:val="32"/>
          <w:szCs w:val="32"/>
        </w:rPr>
        <w:t>、为体现协议双方的自愿原则，本示范文本中相关条款后都有空白行，供双方自行约定或补充约定。双方当事人可以根据实际情况对本示范文本条款的内容进行选择、修改、增补或删减。</w:t>
      </w:r>
    </w:p>
    <w:p>
      <w:pPr>
        <w:keepNext w:val="0"/>
        <w:keepLines w:val="0"/>
        <w:pageBreakBefore w:val="0"/>
        <w:widowControl w:val="0"/>
        <w:kinsoku/>
        <w:wordWrap/>
        <w:overflowPunct/>
        <w:topLinePunct w:val="0"/>
        <w:autoSpaceDE/>
        <w:autoSpaceDN/>
        <w:bidi w:val="0"/>
        <w:adjustRightInd w:val="0"/>
        <w:snapToGrid w:val="0"/>
        <w:spacing w:line="53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4、本示范文本中所指物业类型分为：住宅、别墅、商务写字楼、医院、学校、商业、工业、车站、码头、机场、其他类型物业。</w:t>
      </w:r>
    </w:p>
    <w:p>
      <w:pPr>
        <w:keepNext w:val="0"/>
        <w:keepLines w:val="0"/>
        <w:pageBreakBefore w:val="0"/>
        <w:widowControl w:val="0"/>
        <w:kinsoku/>
        <w:wordWrap/>
        <w:overflowPunct/>
        <w:topLinePunct w:val="0"/>
        <w:autoSpaceDE/>
        <w:autoSpaceDN/>
        <w:bidi w:val="0"/>
        <w:adjustRightInd w:val="0"/>
        <w:snapToGrid w:val="0"/>
        <w:spacing w:line="53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5、本示范文本</w:t>
      </w:r>
      <w:r>
        <w:rPr>
          <w:rFonts w:hint="eastAsia" w:ascii="仿宋_GB2312" w:hAnsi="仿宋_GB2312" w:eastAsia="仿宋_GB2312" w:cs="仿宋_GB2312"/>
          <w:sz w:val="32"/>
          <w:szCs w:val="32"/>
          <w:lang w:val="en-US" w:eastAsia="zh-CN"/>
        </w:rPr>
        <w:t>中</w:t>
      </w:r>
      <w:r>
        <w:rPr>
          <w:rFonts w:hint="eastAsia" w:ascii="仿宋_GB2312" w:hAnsi="仿宋_GB2312" w:eastAsia="仿宋_GB2312" w:cs="仿宋_GB2312"/>
          <w:sz w:val="32"/>
          <w:szCs w:val="32"/>
        </w:rPr>
        <w:t>涉及甲方的条款，未注明仅适用于建设单位的，均适用于建设单位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业主委员会和</w:t>
      </w:r>
      <w:r>
        <w:rPr>
          <w:rFonts w:hint="eastAsia" w:ascii="仿宋_GB2312" w:hAnsi="仿宋_GB2312" w:eastAsia="仿宋_GB2312" w:cs="仿宋_GB2312"/>
          <w:sz w:val="32"/>
          <w:szCs w:val="32"/>
          <w:lang w:val="en-US" w:eastAsia="zh-CN"/>
        </w:rPr>
        <w:t>物业管理委员会</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3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6、乙方应在本协议签订、物业交接后</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日内将有关资料报</w:t>
      </w:r>
      <w:r>
        <w:rPr>
          <w:rFonts w:hint="eastAsia" w:ascii="仿宋_GB2312" w:hAnsi="仿宋_GB2312" w:eastAsia="仿宋_GB2312" w:cs="仿宋_GB2312"/>
          <w:sz w:val="32"/>
          <w:szCs w:val="32"/>
          <w:lang w:val="en-US" w:eastAsia="zh-CN"/>
        </w:rPr>
        <w:t>送</w:t>
      </w:r>
      <w:r>
        <w:rPr>
          <w:rFonts w:hint="eastAsia" w:ascii="仿宋_GB2312" w:hAnsi="仿宋_GB2312" w:eastAsia="仿宋_GB2312" w:cs="仿宋_GB2312"/>
          <w:sz w:val="32"/>
          <w:szCs w:val="32"/>
        </w:rPr>
        <w:t>物业所在区、县（市）房产主管部门备案。</w:t>
      </w:r>
    </w:p>
    <w:p>
      <w:pPr>
        <w:keepNext w:val="0"/>
        <w:keepLines w:val="0"/>
        <w:pageBreakBefore w:val="0"/>
        <w:widowControl w:val="0"/>
        <w:kinsoku/>
        <w:wordWrap/>
        <w:overflowPunct/>
        <w:topLinePunct w:val="0"/>
        <w:autoSpaceDE/>
        <w:autoSpaceDN/>
        <w:bidi w:val="0"/>
        <w:adjustRightInd w:val="0"/>
        <w:snapToGrid w:val="0"/>
        <w:spacing w:line="530" w:lineRule="exact"/>
        <w:ind w:firstLine="720" w:firstLineChars="225"/>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7、本示范文本条款由杭州市</w:t>
      </w:r>
      <w:r>
        <w:rPr>
          <w:rFonts w:hint="eastAsia" w:ascii="仿宋_GB2312" w:hAnsi="仿宋_GB2312" w:eastAsia="仿宋_GB2312" w:cs="仿宋_GB2312"/>
          <w:sz w:val="32"/>
          <w:szCs w:val="32"/>
          <w:lang w:val="en-US"/>
        </w:rPr>
        <w:t>住房保障和房产管理局</w:t>
      </w:r>
      <w:r>
        <w:rPr>
          <w:rFonts w:hint="eastAsia" w:ascii="仿宋_GB2312" w:hAnsi="仿宋_GB2312" w:eastAsia="仿宋_GB2312" w:cs="仿宋_GB2312"/>
          <w:sz w:val="32"/>
          <w:szCs w:val="32"/>
        </w:rPr>
        <w:t>负责解释。</w:t>
      </w:r>
    </w:p>
    <w:p>
      <w:pPr>
        <w:spacing w:line="53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9"/>
        <w:rPr>
          <w:rFonts w:hint="eastAsia" w:ascii="仿宋_GB2312" w:hAnsi="仿宋_GB2312" w:eastAsia="仿宋_GB2312" w:cs="仿宋_GB2312"/>
          <w:color w:val="000000"/>
          <w:kern w:val="0"/>
          <w:sz w:val="44"/>
          <w:szCs w:val="44"/>
        </w:rPr>
      </w:pPr>
      <w:r>
        <w:rPr>
          <w:rFonts w:hint="eastAsia" w:ascii="黑体" w:hAnsi="黑体" w:eastAsia="黑体" w:cs="黑体"/>
          <w:color w:val="000000"/>
          <w:kern w:val="0"/>
          <w:sz w:val="44"/>
          <w:szCs w:val="44"/>
          <w:u w:val="single"/>
        </w:rPr>
        <w:t xml:space="preserve">         </w:t>
      </w:r>
      <w:r>
        <w:rPr>
          <w:rFonts w:hint="eastAsia" w:ascii="黑体" w:hAnsi="黑体" w:eastAsia="黑体" w:cs="黑体"/>
          <w:color w:val="000000"/>
          <w:kern w:val="0"/>
          <w:sz w:val="44"/>
          <w:szCs w:val="44"/>
        </w:rPr>
        <w:t>（物业项目名称）承接查验协议</w:t>
      </w:r>
    </w:p>
    <w:p>
      <w:pPr>
        <w:spacing w:line="560" w:lineRule="exact"/>
        <w:jc w:val="center"/>
        <w:outlineLvl w:val="9"/>
        <w:rPr>
          <w:rFonts w:hint="eastAsia" w:ascii="仿宋_GB2312" w:hAnsi="仿宋_GB2312" w:eastAsia="仿宋_GB2312" w:cs="仿宋_GB2312"/>
          <w:color w:val="000000"/>
          <w:kern w:val="0"/>
          <w:sz w:val="32"/>
          <w:szCs w:val="32"/>
        </w:rPr>
      </w:pPr>
    </w:p>
    <w:p>
      <w:pPr>
        <w:keepNext w:val="0"/>
        <w:keepLines w:val="0"/>
        <w:pageBreakBefore w:val="0"/>
        <w:widowControl w:val="0"/>
        <w:kinsoku/>
        <w:wordWrap/>
        <w:overflowPunct/>
        <w:topLinePunct w:val="0"/>
        <w:autoSpaceDE/>
        <w:bidi w:val="0"/>
        <w:adjustRightInd w:val="0"/>
        <w:snapToGrid w:val="0"/>
        <w:spacing w:line="560" w:lineRule="exact"/>
        <w:ind w:left="0" w:leftChars="0" w:firstLine="0" w:firstLineChars="0"/>
        <w:textAlignment w:val="auto"/>
        <w:outlineLvl w:val="9"/>
        <w:rPr>
          <w:rFonts w:hint="eastAsia" w:ascii="仿宋_GB2312" w:hAnsi="仿宋_GB2312" w:eastAsia="仿宋_GB2312" w:cs="仿宋_GB2312"/>
          <w:color w:val="000000"/>
          <w:spacing w:val="-20"/>
          <w:kern w:val="0"/>
          <w:sz w:val="32"/>
          <w:szCs w:val="32"/>
        </w:rPr>
      </w:pPr>
      <w:r>
        <w:rPr>
          <w:rFonts w:hint="eastAsia" w:ascii="仿宋_GB2312" w:hAnsi="仿宋_GB2312" w:eastAsia="仿宋_GB2312" w:cs="仿宋_GB2312"/>
          <w:color w:val="000000"/>
          <w:spacing w:val="-20"/>
          <w:kern w:val="0"/>
          <w:sz w:val="32"/>
          <w:szCs w:val="32"/>
        </w:rPr>
        <w:t>本协议双方当事人：</w:t>
      </w:r>
    </w:p>
    <w:p>
      <w:pPr>
        <w:keepNext w:val="0"/>
        <w:keepLines w:val="0"/>
        <w:pageBreakBefore w:val="0"/>
        <w:widowControl w:val="0"/>
        <w:shd w:val="solid" w:color="FFFFFF" w:fill="auto"/>
        <w:kinsoku/>
        <w:wordWrap/>
        <w:overflowPunct/>
        <w:topLinePunct w:val="0"/>
        <w:autoSpaceDE/>
        <w:autoSpaceDN/>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spacing w:val="-20"/>
          <w:sz w:val="32"/>
          <w:szCs w:val="32"/>
          <w:shd w:val="clear" w:color="auto" w:fill="FFFFFF"/>
        </w:rPr>
      </w:pPr>
      <w:r>
        <w:rPr>
          <w:rFonts w:hint="eastAsia" w:ascii="仿宋_GB2312" w:hAnsi="仿宋_GB2312" w:eastAsia="仿宋_GB2312" w:cs="仿宋_GB2312"/>
          <w:spacing w:val="-20"/>
          <w:sz w:val="32"/>
          <w:szCs w:val="32"/>
          <w:shd w:val="clear" w:color="auto" w:fill="FFFFFF"/>
        </w:rPr>
        <w:t>甲方：</w:t>
      </w:r>
      <w:r>
        <w:rPr>
          <w:rFonts w:hint="eastAsia" w:ascii="仿宋_GB2312" w:hAnsi="仿宋_GB2312" w:eastAsia="仿宋_GB2312" w:cs="仿宋_GB2312"/>
          <w:spacing w:val="-20"/>
          <w:sz w:val="32"/>
          <w:szCs w:val="32"/>
          <w:u w:val="single"/>
          <w:shd w:val="clear" w:color="auto" w:fill="FFFFFF"/>
        </w:rPr>
        <w:t xml:space="preserve">                       </w:t>
      </w:r>
      <w:r>
        <w:rPr>
          <w:rFonts w:hint="eastAsia" w:ascii="仿宋_GB2312" w:hAnsi="仿宋_GB2312" w:eastAsia="仿宋_GB2312" w:cs="仿宋_GB2312"/>
          <w:spacing w:val="-20"/>
          <w:sz w:val="32"/>
          <w:szCs w:val="32"/>
          <w:shd w:val="clear" w:color="auto" w:fill="FFFFFF"/>
        </w:rPr>
        <w:t>（建设单位/业主委员会</w:t>
      </w:r>
      <w:r>
        <w:rPr>
          <w:rFonts w:hint="eastAsia" w:ascii="仿宋_GB2312" w:hAnsi="仿宋_GB2312" w:eastAsia="仿宋_GB2312" w:cs="仿宋_GB2312"/>
          <w:spacing w:val="-20"/>
          <w:sz w:val="32"/>
          <w:szCs w:val="32"/>
          <w:lang w:val="en-US" w:eastAsia="zh-CN"/>
        </w:rPr>
        <w:t>/物业管理委员会</w:t>
      </w:r>
      <w:r>
        <w:rPr>
          <w:rFonts w:hint="eastAsia" w:ascii="仿宋_GB2312" w:hAnsi="仿宋_GB2312" w:eastAsia="仿宋_GB2312" w:cs="仿宋_GB2312"/>
          <w:spacing w:val="-20"/>
          <w:sz w:val="32"/>
          <w:szCs w:val="32"/>
          <w:shd w:val="clear" w:color="auto" w:fill="FFFFFF"/>
        </w:rPr>
        <w:t>）</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sz w:val="32"/>
          <w:szCs w:val="32"/>
        </w:rPr>
      </w:pPr>
      <w:r>
        <w:rPr>
          <w:rFonts w:hint="eastAsia" w:ascii="仿宋_GB2312" w:hAnsi="仿宋_GB2312" w:eastAsia="仿宋_GB2312" w:cs="仿宋_GB2312"/>
          <w:color w:val="000000"/>
          <w:spacing w:val="-20"/>
          <w:kern w:val="0"/>
          <w:sz w:val="32"/>
          <w:szCs w:val="32"/>
        </w:rPr>
        <w:t>营业执照注册号：</w:t>
      </w:r>
      <w:r>
        <w:rPr>
          <w:rFonts w:hint="eastAsia" w:ascii="仿宋_GB2312" w:hAnsi="仿宋_GB2312" w:eastAsia="仿宋_GB2312" w:cs="仿宋_GB2312"/>
          <w:color w:val="000000"/>
          <w:spacing w:val="-20"/>
          <w:kern w:val="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kern w:val="0"/>
          <w:sz w:val="32"/>
          <w:szCs w:val="32"/>
          <w:u w:val="single"/>
        </w:rPr>
      </w:pPr>
      <w:r>
        <w:rPr>
          <w:rFonts w:hint="eastAsia" w:ascii="仿宋_GB2312" w:hAnsi="仿宋_GB2312" w:eastAsia="仿宋_GB2312" w:cs="仿宋_GB2312"/>
          <w:color w:val="000000"/>
          <w:spacing w:val="-20"/>
          <w:kern w:val="0"/>
          <w:sz w:val="32"/>
          <w:szCs w:val="32"/>
        </w:rPr>
        <w:t>企业资质证书号：</w:t>
      </w:r>
      <w:r>
        <w:rPr>
          <w:rFonts w:hint="eastAsia" w:ascii="仿宋_GB2312" w:hAnsi="仿宋_GB2312" w:eastAsia="仿宋_GB2312" w:cs="仿宋_GB2312"/>
          <w:color w:val="000000"/>
          <w:spacing w:val="-20"/>
          <w:kern w:val="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sz w:val="32"/>
          <w:szCs w:val="32"/>
        </w:rPr>
      </w:pPr>
      <w:r>
        <w:rPr>
          <w:rFonts w:hint="eastAsia" w:ascii="仿宋_GB2312" w:hAnsi="仿宋_GB2312" w:eastAsia="仿宋_GB2312" w:cs="仿宋_GB2312"/>
          <w:color w:val="000000"/>
          <w:spacing w:val="-20"/>
          <w:kern w:val="0"/>
          <w:sz w:val="32"/>
          <w:szCs w:val="32"/>
        </w:rPr>
        <w:t>资质等级：</w:t>
      </w:r>
      <w:r>
        <w:rPr>
          <w:rFonts w:hint="eastAsia" w:ascii="仿宋_GB2312" w:hAnsi="仿宋_GB2312" w:eastAsia="仿宋_GB2312" w:cs="仿宋_GB2312"/>
          <w:color w:val="000000"/>
          <w:spacing w:val="-20"/>
          <w:kern w:val="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jc w:val="left"/>
        <w:textAlignment w:val="auto"/>
        <w:outlineLvl w:val="9"/>
        <w:rPr>
          <w:rFonts w:hint="eastAsia" w:ascii="仿宋_GB2312" w:hAnsi="仿宋_GB2312" w:eastAsia="仿宋_GB2312" w:cs="仿宋_GB2312"/>
          <w:color w:val="000000"/>
          <w:spacing w:val="-20"/>
          <w:kern w:val="0"/>
          <w:sz w:val="32"/>
          <w:szCs w:val="32"/>
          <w:u w:val="single"/>
        </w:rPr>
      </w:pPr>
      <w:r>
        <w:rPr>
          <w:rFonts w:hint="eastAsia" w:ascii="仿宋_GB2312" w:hAnsi="仿宋_GB2312" w:eastAsia="仿宋_GB2312" w:cs="仿宋_GB2312"/>
          <w:spacing w:val="-20"/>
          <w:sz w:val="32"/>
          <w:szCs w:val="32"/>
        </w:rPr>
        <w:t>法定代表人/业主委员会负责人</w:t>
      </w:r>
      <w:r>
        <w:rPr>
          <w:rFonts w:hint="eastAsia" w:ascii="仿宋_GB2312" w:hAnsi="仿宋_GB2312" w:eastAsia="仿宋_GB2312" w:cs="仿宋_GB2312"/>
          <w:color w:val="000000"/>
          <w:spacing w:val="-20"/>
          <w:kern w:val="0"/>
          <w:sz w:val="32"/>
          <w:szCs w:val="32"/>
        </w:rPr>
        <w:t>：</w:t>
      </w:r>
      <w:r>
        <w:rPr>
          <w:rFonts w:hint="eastAsia" w:ascii="仿宋_GB2312" w:hAnsi="仿宋_GB2312" w:eastAsia="仿宋_GB2312" w:cs="仿宋_GB2312"/>
          <w:color w:val="000000"/>
          <w:spacing w:val="-20"/>
          <w:kern w:val="0"/>
          <w:sz w:val="32"/>
          <w:szCs w:val="32"/>
          <w:u w:val="single"/>
        </w:rPr>
        <w:t xml:space="preserve">      </w:t>
      </w:r>
      <w:r>
        <w:rPr>
          <w:rFonts w:hint="eastAsia" w:ascii="仿宋_GB2312" w:hAnsi="仿宋_GB2312" w:eastAsia="仿宋_GB2312" w:cs="仿宋_GB2312"/>
          <w:color w:val="000000"/>
          <w:spacing w:val="-20"/>
          <w:kern w:val="0"/>
          <w:sz w:val="32"/>
          <w:szCs w:val="32"/>
          <w:u w:val="single"/>
          <w:lang w:val="en-US" w:eastAsia="zh-CN"/>
        </w:rPr>
        <w:t xml:space="preserve">              </w:t>
      </w:r>
      <w:r>
        <w:rPr>
          <w:rFonts w:hint="eastAsia" w:ascii="仿宋_GB2312" w:hAnsi="仿宋_GB2312" w:eastAsia="仿宋_GB2312" w:cs="仿宋_GB2312"/>
          <w:color w:val="000000"/>
          <w:spacing w:val="-20"/>
          <w:kern w:val="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jc w:val="left"/>
        <w:textAlignment w:val="auto"/>
        <w:outlineLvl w:val="9"/>
        <w:rPr>
          <w:rFonts w:hint="eastAsia" w:ascii="仿宋_GB2312" w:hAnsi="仿宋_GB2312" w:eastAsia="仿宋_GB2312" w:cs="仿宋_GB2312"/>
          <w:color w:val="000000"/>
          <w:spacing w:val="-20"/>
          <w:kern w:val="0"/>
          <w:sz w:val="32"/>
          <w:szCs w:val="32"/>
          <w:u w:val="single"/>
        </w:rPr>
      </w:pPr>
      <w:r>
        <w:rPr>
          <w:rFonts w:hint="eastAsia" w:ascii="仿宋_GB2312" w:hAnsi="仿宋_GB2312" w:eastAsia="仿宋_GB2312" w:cs="仿宋_GB2312"/>
          <w:color w:val="000000"/>
          <w:spacing w:val="-20"/>
          <w:kern w:val="0"/>
          <w:sz w:val="32"/>
          <w:szCs w:val="32"/>
        </w:rPr>
        <w:t>联系电话：</w:t>
      </w:r>
      <w:r>
        <w:rPr>
          <w:rFonts w:hint="eastAsia" w:ascii="仿宋_GB2312" w:hAnsi="仿宋_GB2312" w:eastAsia="仿宋_GB2312" w:cs="仿宋_GB2312"/>
          <w:color w:val="000000"/>
          <w:spacing w:val="-20"/>
          <w:kern w:val="0"/>
          <w:sz w:val="32"/>
          <w:szCs w:val="32"/>
          <w:u w:val="single"/>
        </w:rPr>
        <w:t xml:space="preserve">      </w:t>
      </w:r>
      <w:r>
        <w:rPr>
          <w:rFonts w:hint="eastAsia" w:ascii="仿宋_GB2312" w:hAnsi="仿宋_GB2312" w:eastAsia="仿宋_GB2312" w:cs="仿宋_GB2312"/>
          <w:color w:val="000000"/>
          <w:spacing w:val="-20"/>
          <w:kern w:val="0"/>
          <w:sz w:val="32"/>
          <w:szCs w:val="32"/>
          <w:u w:val="single"/>
          <w:lang w:val="en-US" w:eastAsia="zh-CN"/>
        </w:rPr>
        <w:t xml:space="preserve">        </w:t>
      </w:r>
      <w:r>
        <w:rPr>
          <w:rFonts w:hint="eastAsia" w:ascii="仿宋_GB2312" w:hAnsi="仿宋_GB2312" w:eastAsia="仿宋_GB2312" w:cs="仿宋_GB2312"/>
          <w:color w:val="000000"/>
          <w:spacing w:val="-20"/>
          <w:kern w:val="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sz w:val="32"/>
          <w:szCs w:val="32"/>
        </w:rPr>
      </w:pPr>
      <w:r>
        <w:rPr>
          <w:rFonts w:hint="eastAsia" w:ascii="仿宋_GB2312" w:hAnsi="仿宋_GB2312" w:eastAsia="仿宋_GB2312" w:cs="仿宋_GB2312"/>
          <w:color w:val="000000"/>
          <w:spacing w:val="-20"/>
          <w:sz w:val="32"/>
          <w:szCs w:val="32"/>
        </w:rPr>
        <w:t>委托代理人：</w:t>
      </w:r>
      <w:r>
        <w:rPr>
          <w:rFonts w:hint="eastAsia" w:ascii="仿宋_GB2312" w:hAnsi="仿宋_GB2312" w:eastAsia="仿宋_GB2312" w:cs="仿宋_GB2312"/>
          <w:color w:val="000000"/>
          <w:spacing w:val="-20"/>
          <w:sz w:val="32"/>
          <w:szCs w:val="32"/>
          <w:u w:val="single"/>
        </w:rPr>
        <w:t xml:space="preserve">            </w:t>
      </w:r>
      <w:r>
        <w:rPr>
          <w:rFonts w:hint="eastAsia" w:ascii="仿宋_GB2312" w:hAnsi="仿宋_GB2312" w:eastAsia="仿宋_GB2312" w:cs="仿宋_GB2312"/>
          <w:color w:val="000000"/>
          <w:spacing w:val="-20"/>
          <w:sz w:val="32"/>
          <w:szCs w:val="32"/>
          <w:u w:val="single"/>
          <w:lang w:val="en-US" w:eastAsia="zh-CN"/>
        </w:rPr>
        <w:t xml:space="preserve">  </w:t>
      </w:r>
      <w:r>
        <w:rPr>
          <w:rFonts w:hint="eastAsia" w:ascii="仿宋_GB2312" w:hAnsi="仿宋_GB2312" w:eastAsia="仿宋_GB2312" w:cs="仿宋_GB2312"/>
          <w:color w:val="000000"/>
          <w:spacing w:val="-20"/>
          <w:sz w:val="32"/>
          <w:szCs w:val="32"/>
          <w:u w:val="single"/>
        </w:rPr>
        <w:t xml:space="preserve">   </w:t>
      </w:r>
      <w:r>
        <w:rPr>
          <w:rFonts w:hint="eastAsia" w:ascii="仿宋_GB2312" w:hAnsi="仿宋_GB2312" w:eastAsia="仿宋_GB2312" w:cs="仿宋_GB2312"/>
          <w:color w:val="000000"/>
          <w:spacing w:val="-20"/>
          <w:sz w:val="32"/>
          <w:szCs w:val="32"/>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kern w:val="0"/>
          <w:sz w:val="32"/>
          <w:szCs w:val="32"/>
        </w:rPr>
      </w:pPr>
      <w:r>
        <w:rPr>
          <w:rFonts w:hint="eastAsia" w:ascii="仿宋_GB2312" w:hAnsi="仿宋_GB2312" w:eastAsia="仿宋_GB2312" w:cs="仿宋_GB2312"/>
          <w:color w:val="000000"/>
          <w:spacing w:val="-20"/>
          <w:sz w:val="32"/>
          <w:szCs w:val="32"/>
        </w:rPr>
        <w:t>联系电话：</w:t>
      </w:r>
      <w:r>
        <w:rPr>
          <w:rFonts w:hint="eastAsia" w:ascii="仿宋_GB2312" w:hAnsi="仿宋_GB2312" w:eastAsia="仿宋_GB2312" w:cs="仿宋_GB2312"/>
          <w:color w:val="000000"/>
          <w:spacing w:val="-20"/>
          <w:sz w:val="32"/>
          <w:szCs w:val="32"/>
          <w:u w:val="single"/>
        </w:rPr>
        <w:t xml:space="preserve">           </w:t>
      </w:r>
      <w:r>
        <w:rPr>
          <w:rFonts w:hint="eastAsia" w:ascii="仿宋_GB2312" w:hAnsi="仿宋_GB2312" w:eastAsia="仿宋_GB2312" w:cs="仿宋_GB2312"/>
          <w:color w:val="000000"/>
          <w:spacing w:val="-20"/>
          <w:sz w:val="32"/>
          <w:szCs w:val="32"/>
          <w:u w:val="single"/>
          <w:lang w:val="en-US" w:eastAsia="zh-CN"/>
        </w:rPr>
        <w:t xml:space="preserve">   </w:t>
      </w:r>
      <w:r>
        <w:rPr>
          <w:rFonts w:hint="eastAsia" w:ascii="仿宋_GB2312" w:hAnsi="仿宋_GB2312" w:eastAsia="仿宋_GB2312" w:cs="仿宋_GB2312"/>
          <w:color w:val="000000"/>
          <w:spacing w:val="-2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sz w:val="32"/>
          <w:szCs w:val="32"/>
        </w:rPr>
      </w:pPr>
      <w:r>
        <w:rPr>
          <w:rFonts w:hint="eastAsia" w:ascii="仿宋_GB2312" w:hAnsi="仿宋_GB2312" w:eastAsia="仿宋_GB2312" w:cs="仿宋_GB2312"/>
          <w:color w:val="000000"/>
          <w:spacing w:val="-20"/>
          <w:kern w:val="0"/>
          <w:sz w:val="32"/>
          <w:szCs w:val="32"/>
        </w:rPr>
        <w:t>通讯地址：</w:t>
      </w:r>
      <w:r>
        <w:rPr>
          <w:rFonts w:hint="eastAsia" w:ascii="仿宋_GB2312" w:hAnsi="仿宋_GB2312" w:eastAsia="仿宋_GB2312" w:cs="仿宋_GB2312"/>
          <w:color w:val="000000"/>
          <w:spacing w:val="-20"/>
          <w:kern w:val="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sz w:val="32"/>
          <w:szCs w:val="32"/>
        </w:rPr>
      </w:pPr>
      <w:r>
        <w:rPr>
          <w:rFonts w:hint="eastAsia" w:ascii="仿宋_GB2312" w:hAnsi="仿宋_GB2312" w:eastAsia="仿宋_GB2312" w:cs="仿宋_GB2312"/>
          <w:color w:val="000000"/>
          <w:spacing w:val="-20"/>
          <w:kern w:val="0"/>
          <w:sz w:val="32"/>
          <w:szCs w:val="32"/>
        </w:rPr>
        <w:t>邮政编码：</w:t>
      </w:r>
      <w:r>
        <w:rPr>
          <w:rFonts w:hint="eastAsia" w:ascii="仿宋_GB2312" w:hAnsi="仿宋_GB2312" w:eastAsia="仿宋_GB2312" w:cs="仿宋_GB2312"/>
          <w:color w:val="000000"/>
          <w:spacing w:val="-20"/>
          <w:kern w:val="0"/>
          <w:sz w:val="32"/>
          <w:szCs w:val="32"/>
          <w:u w:val="single"/>
        </w:rPr>
        <w:t xml:space="preserve">         </w:t>
      </w:r>
      <w:r>
        <w:rPr>
          <w:rFonts w:hint="eastAsia" w:ascii="仿宋_GB2312" w:hAnsi="仿宋_GB2312" w:eastAsia="仿宋_GB2312" w:cs="仿宋_GB2312"/>
          <w:color w:val="000000"/>
          <w:spacing w:val="-20"/>
          <w:kern w:val="0"/>
          <w:sz w:val="32"/>
          <w:szCs w:val="32"/>
          <w:u w:val="single"/>
          <w:lang w:val="en-US" w:eastAsia="zh-CN"/>
        </w:rPr>
        <w:t xml:space="preserve">    </w:t>
      </w:r>
      <w:r>
        <w:rPr>
          <w:rFonts w:hint="eastAsia" w:ascii="仿宋_GB2312" w:hAnsi="仿宋_GB2312" w:eastAsia="仿宋_GB2312" w:cs="仿宋_GB2312"/>
          <w:color w:val="000000"/>
          <w:spacing w:val="-20"/>
          <w:kern w:val="0"/>
          <w:sz w:val="32"/>
          <w:szCs w:val="32"/>
          <w:u w:val="single"/>
        </w:rPr>
        <w:t xml:space="preserve">       </w:t>
      </w:r>
    </w:p>
    <w:p>
      <w:pPr>
        <w:keepNext w:val="0"/>
        <w:keepLines w:val="0"/>
        <w:pageBreakBefore w:val="0"/>
        <w:widowControl w:val="0"/>
        <w:shd w:val="solid" w:color="FFFFFF" w:fill="auto"/>
        <w:kinsoku/>
        <w:wordWrap/>
        <w:overflowPunct/>
        <w:topLinePunct w:val="0"/>
        <w:autoSpaceDE/>
        <w:autoSpaceDN/>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kern w:val="0"/>
          <w:sz w:val="32"/>
          <w:szCs w:val="32"/>
        </w:rPr>
      </w:pP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kern w:val="0"/>
          <w:sz w:val="32"/>
          <w:szCs w:val="32"/>
        </w:rPr>
      </w:pPr>
      <w:r>
        <w:rPr>
          <w:rFonts w:hint="eastAsia" w:ascii="仿宋_GB2312" w:hAnsi="仿宋_GB2312" w:eastAsia="仿宋_GB2312" w:cs="仿宋_GB2312"/>
          <w:color w:val="000000"/>
          <w:spacing w:val="-20"/>
          <w:kern w:val="0"/>
          <w:sz w:val="32"/>
          <w:szCs w:val="32"/>
        </w:rPr>
        <w:t>乙方：</w:t>
      </w:r>
      <w:r>
        <w:rPr>
          <w:rFonts w:hint="eastAsia" w:ascii="仿宋_GB2312" w:hAnsi="仿宋_GB2312" w:eastAsia="仿宋_GB2312" w:cs="仿宋_GB2312"/>
          <w:color w:val="000000"/>
          <w:spacing w:val="-20"/>
          <w:kern w:val="0"/>
          <w:sz w:val="32"/>
          <w:szCs w:val="32"/>
          <w:u w:val="single"/>
        </w:rPr>
        <w:t xml:space="preserve">                        </w:t>
      </w:r>
      <w:r>
        <w:rPr>
          <w:rFonts w:hint="eastAsia" w:ascii="仿宋_GB2312" w:hAnsi="仿宋_GB2312" w:eastAsia="仿宋_GB2312" w:cs="仿宋_GB2312"/>
          <w:color w:val="000000"/>
          <w:spacing w:val="-20"/>
          <w:kern w:val="0"/>
          <w:sz w:val="32"/>
          <w:szCs w:val="32"/>
        </w:rPr>
        <w:t>（物业服务企业）</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sz w:val="32"/>
          <w:szCs w:val="32"/>
        </w:rPr>
      </w:pPr>
      <w:r>
        <w:rPr>
          <w:rFonts w:hint="eastAsia" w:ascii="仿宋_GB2312" w:hAnsi="仿宋_GB2312" w:eastAsia="仿宋_GB2312" w:cs="仿宋_GB2312"/>
          <w:color w:val="000000"/>
          <w:spacing w:val="-20"/>
          <w:kern w:val="0"/>
          <w:sz w:val="32"/>
          <w:szCs w:val="32"/>
        </w:rPr>
        <w:t>营业执照注册号：</w:t>
      </w:r>
      <w:r>
        <w:rPr>
          <w:rFonts w:hint="eastAsia" w:ascii="仿宋_GB2312" w:hAnsi="仿宋_GB2312" w:eastAsia="仿宋_GB2312" w:cs="仿宋_GB2312"/>
          <w:color w:val="000000"/>
          <w:spacing w:val="-20"/>
          <w:kern w:val="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kern w:val="0"/>
          <w:sz w:val="32"/>
          <w:szCs w:val="32"/>
        </w:rPr>
      </w:pPr>
      <w:r>
        <w:rPr>
          <w:rFonts w:hint="eastAsia" w:ascii="仿宋_GB2312" w:hAnsi="仿宋_GB2312" w:eastAsia="仿宋_GB2312" w:cs="仿宋_GB2312"/>
          <w:color w:val="000000"/>
          <w:spacing w:val="-20"/>
          <w:kern w:val="0"/>
          <w:sz w:val="32"/>
          <w:szCs w:val="32"/>
        </w:rPr>
        <w:t>企业资质证书号：</w:t>
      </w:r>
      <w:r>
        <w:rPr>
          <w:rFonts w:hint="eastAsia" w:ascii="仿宋_GB2312" w:hAnsi="仿宋_GB2312" w:eastAsia="仿宋_GB2312" w:cs="仿宋_GB2312"/>
          <w:color w:val="000000"/>
          <w:spacing w:val="-20"/>
          <w:kern w:val="0"/>
          <w:sz w:val="32"/>
          <w:szCs w:val="32"/>
          <w:u w:val="single"/>
        </w:rPr>
        <w:t xml:space="preserve">       </w:t>
      </w:r>
      <w:r>
        <w:rPr>
          <w:rFonts w:hint="eastAsia" w:ascii="仿宋_GB2312" w:hAnsi="仿宋_GB2312" w:eastAsia="仿宋_GB2312" w:cs="仿宋_GB2312"/>
          <w:color w:val="000000"/>
          <w:spacing w:val="-20"/>
          <w:kern w:val="0"/>
          <w:sz w:val="32"/>
          <w:szCs w:val="32"/>
          <w:u w:val="single"/>
          <w:lang w:val="en-US" w:eastAsia="zh-CN"/>
        </w:rPr>
        <w:t xml:space="preserve">              </w:t>
      </w:r>
      <w:r>
        <w:rPr>
          <w:rFonts w:hint="eastAsia" w:ascii="仿宋_GB2312" w:hAnsi="仿宋_GB2312" w:eastAsia="仿宋_GB2312" w:cs="仿宋_GB2312"/>
          <w:color w:val="000000"/>
          <w:spacing w:val="-20"/>
          <w:kern w:val="0"/>
          <w:sz w:val="32"/>
          <w:szCs w:val="32"/>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kern w:val="0"/>
          <w:sz w:val="32"/>
          <w:szCs w:val="32"/>
          <w:u w:val="single"/>
        </w:rPr>
      </w:pPr>
      <w:r>
        <w:rPr>
          <w:rFonts w:hint="eastAsia" w:ascii="仿宋_GB2312" w:hAnsi="仿宋_GB2312" w:eastAsia="仿宋_GB2312" w:cs="仿宋_GB2312"/>
          <w:color w:val="000000"/>
          <w:spacing w:val="-20"/>
          <w:kern w:val="0"/>
          <w:sz w:val="32"/>
          <w:szCs w:val="32"/>
        </w:rPr>
        <w:t>资质等级：</w:t>
      </w:r>
      <w:r>
        <w:rPr>
          <w:rFonts w:hint="eastAsia" w:ascii="仿宋_GB2312" w:hAnsi="仿宋_GB2312" w:eastAsia="仿宋_GB2312" w:cs="仿宋_GB2312"/>
          <w:color w:val="000000"/>
          <w:spacing w:val="-20"/>
          <w:kern w:val="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kern w:val="0"/>
          <w:sz w:val="32"/>
          <w:szCs w:val="32"/>
        </w:rPr>
      </w:pPr>
      <w:r>
        <w:rPr>
          <w:rFonts w:hint="eastAsia" w:ascii="仿宋_GB2312" w:hAnsi="仿宋_GB2312" w:eastAsia="仿宋_GB2312" w:cs="仿宋_GB2312"/>
          <w:color w:val="000000"/>
          <w:spacing w:val="-20"/>
          <w:kern w:val="0"/>
          <w:sz w:val="32"/>
          <w:szCs w:val="32"/>
        </w:rPr>
        <w:t>法定代表人：</w:t>
      </w:r>
      <w:r>
        <w:rPr>
          <w:rFonts w:hint="eastAsia" w:ascii="仿宋_GB2312" w:hAnsi="仿宋_GB2312" w:eastAsia="仿宋_GB2312" w:cs="仿宋_GB2312"/>
          <w:color w:val="000000"/>
          <w:spacing w:val="-20"/>
          <w:kern w:val="0"/>
          <w:sz w:val="32"/>
          <w:szCs w:val="32"/>
          <w:u w:val="single"/>
        </w:rPr>
        <w:t xml:space="preserve">              </w:t>
      </w:r>
      <w:r>
        <w:rPr>
          <w:rFonts w:hint="eastAsia" w:ascii="仿宋_GB2312" w:hAnsi="仿宋_GB2312" w:eastAsia="仿宋_GB2312" w:cs="仿宋_GB2312"/>
          <w:color w:val="000000"/>
          <w:spacing w:val="-20"/>
          <w:kern w:val="0"/>
          <w:sz w:val="32"/>
          <w:szCs w:val="32"/>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sz w:val="32"/>
          <w:szCs w:val="32"/>
          <w:u w:val="single"/>
        </w:rPr>
      </w:pPr>
      <w:r>
        <w:rPr>
          <w:rFonts w:hint="eastAsia" w:ascii="仿宋_GB2312" w:hAnsi="仿宋_GB2312" w:eastAsia="仿宋_GB2312" w:cs="仿宋_GB2312"/>
          <w:color w:val="000000"/>
          <w:spacing w:val="-20"/>
          <w:kern w:val="0"/>
          <w:sz w:val="32"/>
          <w:szCs w:val="32"/>
        </w:rPr>
        <w:t>联系电话：</w:t>
      </w:r>
      <w:r>
        <w:rPr>
          <w:rFonts w:hint="eastAsia" w:ascii="仿宋_GB2312" w:hAnsi="仿宋_GB2312" w:eastAsia="仿宋_GB2312" w:cs="仿宋_GB2312"/>
          <w:color w:val="000000"/>
          <w:spacing w:val="-20"/>
          <w:kern w:val="0"/>
          <w:sz w:val="32"/>
          <w:szCs w:val="32"/>
          <w:u w:val="single"/>
        </w:rPr>
        <w:t xml:space="preserve">           </w:t>
      </w:r>
      <w:r>
        <w:rPr>
          <w:rFonts w:hint="eastAsia" w:ascii="仿宋_GB2312" w:hAnsi="仿宋_GB2312" w:eastAsia="仿宋_GB2312" w:cs="仿宋_GB2312"/>
          <w:color w:val="000000"/>
          <w:spacing w:val="-20"/>
          <w:kern w:val="0"/>
          <w:sz w:val="32"/>
          <w:szCs w:val="32"/>
          <w:u w:val="single"/>
          <w:lang w:val="en-US" w:eastAsia="zh-CN"/>
        </w:rPr>
        <w:t xml:space="preserve">  </w:t>
      </w:r>
      <w:r>
        <w:rPr>
          <w:rFonts w:hint="eastAsia" w:ascii="仿宋_GB2312" w:hAnsi="仿宋_GB2312" w:eastAsia="仿宋_GB2312" w:cs="仿宋_GB2312"/>
          <w:color w:val="000000"/>
          <w:spacing w:val="-20"/>
          <w:kern w:val="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kern w:val="0"/>
          <w:sz w:val="32"/>
          <w:szCs w:val="32"/>
        </w:rPr>
      </w:pPr>
      <w:r>
        <w:rPr>
          <w:rFonts w:hint="eastAsia" w:ascii="仿宋_GB2312" w:hAnsi="仿宋_GB2312" w:eastAsia="仿宋_GB2312" w:cs="仿宋_GB2312"/>
          <w:color w:val="000000"/>
          <w:spacing w:val="-20"/>
          <w:kern w:val="0"/>
          <w:sz w:val="32"/>
          <w:szCs w:val="32"/>
        </w:rPr>
        <w:t>委托代理人：</w:t>
      </w:r>
      <w:r>
        <w:rPr>
          <w:rFonts w:hint="eastAsia" w:ascii="仿宋_GB2312" w:hAnsi="仿宋_GB2312" w:eastAsia="仿宋_GB2312" w:cs="仿宋_GB2312"/>
          <w:color w:val="000000"/>
          <w:spacing w:val="-20"/>
          <w:kern w:val="0"/>
          <w:sz w:val="32"/>
          <w:szCs w:val="32"/>
          <w:u w:val="single"/>
        </w:rPr>
        <w:t xml:space="preserve">              </w:t>
      </w:r>
      <w:r>
        <w:rPr>
          <w:rFonts w:hint="eastAsia" w:ascii="仿宋_GB2312" w:hAnsi="仿宋_GB2312" w:eastAsia="仿宋_GB2312" w:cs="仿宋_GB2312"/>
          <w:color w:val="000000"/>
          <w:spacing w:val="-20"/>
          <w:kern w:val="0"/>
          <w:sz w:val="32"/>
          <w:szCs w:val="32"/>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kern w:val="0"/>
          <w:sz w:val="32"/>
          <w:szCs w:val="32"/>
        </w:rPr>
      </w:pPr>
      <w:r>
        <w:rPr>
          <w:rFonts w:hint="eastAsia" w:ascii="仿宋_GB2312" w:hAnsi="仿宋_GB2312" w:eastAsia="仿宋_GB2312" w:cs="仿宋_GB2312"/>
          <w:color w:val="000000"/>
          <w:spacing w:val="-20"/>
          <w:kern w:val="0"/>
          <w:sz w:val="32"/>
          <w:szCs w:val="32"/>
        </w:rPr>
        <w:t>联系电话：</w:t>
      </w:r>
      <w:r>
        <w:rPr>
          <w:rFonts w:hint="eastAsia" w:ascii="仿宋_GB2312" w:hAnsi="仿宋_GB2312" w:eastAsia="仿宋_GB2312" w:cs="仿宋_GB2312"/>
          <w:color w:val="000000"/>
          <w:spacing w:val="-20"/>
          <w:kern w:val="0"/>
          <w:sz w:val="32"/>
          <w:szCs w:val="32"/>
          <w:u w:val="single"/>
        </w:rPr>
        <w:t xml:space="preserve">           </w:t>
      </w:r>
      <w:r>
        <w:rPr>
          <w:rFonts w:hint="eastAsia" w:ascii="仿宋_GB2312" w:hAnsi="仿宋_GB2312" w:eastAsia="仿宋_GB2312" w:cs="仿宋_GB2312"/>
          <w:color w:val="000000"/>
          <w:spacing w:val="-20"/>
          <w:kern w:val="0"/>
          <w:sz w:val="32"/>
          <w:szCs w:val="32"/>
          <w:u w:val="single"/>
          <w:lang w:val="en-US" w:eastAsia="zh-CN"/>
        </w:rPr>
        <w:t xml:space="preserve"> </w:t>
      </w:r>
      <w:r>
        <w:rPr>
          <w:rFonts w:hint="eastAsia" w:ascii="仿宋_GB2312" w:hAnsi="仿宋_GB2312" w:eastAsia="仿宋_GB2312" w:cs="仿宋_GB2312"/>
          <w:color w:val="000000"/>
          <w:spacing w:val="-20"/>
          <w:kern w:val="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sz w:val="32"/>
          <w:szCs w:val="32"/>
        </w:rPr>
      </w:pPr>
      <w:r>
        <w:rPr>
          <w:rFonts w:hint="eastAsia" w:ascii="仿宋_GB2312" w:hAnsi="仿宋_GB2312" w:eastAsia="仿宋_GB2312" w:cs="仿宋_GB2312"/>
          <w:color w:val="000000"/>
          <w:spacing w:val="-20"/>
          <w:kern w:val="0"/>
          <w:sz w:val="32"/>
          <w:szCs w:val="32"/>
        </w:rPr>
        <w:t>通讯地址：</w:t>
      </w:r>
      <w:r>
        <w:rPr>
          <w:rFonts w:hint="eastAsia" w:ascii="仿宋_GB2312" w:hAnsi="仿宋_GB2312" w:eastAsia="仿宋_GB2312" w:cs="仿宋_GB2312"/>
          <w:color w:val="000000"/>
          <w:spacing w:val="-20"/>
          <w:kern w:val="0"/>
          <w:sz w:val="32"/>
          <w:szCs w:val="32"/>
          <w:u w:val="single"/>
        </w:rPr>
        <w:t xml:space="preserve">                                        </w:t>
      </w:r>
      <w:r>
        <w:rPr>
          <w:rFonts w:hint="eastAsia" w:ascii="仿宋_GB2312" w:hAnsi="仿宋_GB2312" w:eastAsia="仿宋_GB2312" w:cs="仿宋_GB2312"/>
          <w:color w:val="000000"/>
          <w:spacing w:val="-20"/>
          <w:kern w:val="0"/>
          <w:sz w:val="32"/>
          <w:szCs w:val="32"/>
          <w:u w:val="single"/>
          <w:lang w:val="en-US" w:eastAsia="zh-CN"/>
        </w:rPr>
        <w:t xml:space="preserve">   </w:t>
      </w:r>
      <w:r>
        <w:rPr>
          <w:rFonts w:hint="eastAsia" w:ascii="仿宋_GB2312" w:hAnsi="仿宋_GB2312" w:eastAsia="仿宋_GB2312" w:cs="仿宋_GB2312"/>
          <w:color w:val="000000"/>
          <w:spacing w:val="-20"/>
          <w:kern w:val="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firstLine="560" w:firstLineChars="200"/>
        <w:textAlignment w:val="auto"/>
        <w:outlineLvl w:val="9"/>
        <w:rPr>
          <w:rFonts w:hint="eastAsia" w:ascii="仿宋_GB2312" w:hAnsi="仿宋_GB2312" w:eastAsia="仿宋_GB2312" w:cs="仿宋_GB2312"/>
          <w:color w:val="000000"/>
          <w:spacing w:val="-20"/>
          <w:kern w:val="0"/>
          <w:sz w:val="32"/>
          <w:szCs w:val="32"/>
          <w:u w:val="single"/>
        </w:rPr>
      </w:pPr>
      <w:r>
        <w:rPr>
          <w:rFonts w:hint="eastAsia" w:ascii="仿宋_GB2312" w:hAnsi="仿宋_GB2312" w:eastAsia="仿宋_GB2312" w:cs="仿宋_GB2312"/>
          <w:color w:val="000000"/>
          <w:spacing w:val="-20"/>
          <w:kern w:val="0"/>
          <w:sz w:val="32"/>
          <w:szCs w:val="32"/>
        </w:rPr>
        <w:t>邮政编码：</w:t>
      </w:r>
      <w:r>
        <w:rPr>
          <w:rFonts w:hint="eastAsia" w:ascii="仿宋_GB2312" w:hAnsi="仿宋_GB2312" w:eastAsia="仿宋_GB2312" w:cs="仿宋_GB2312"/>
          <w:color w:val="000000"/>
          <w:spacing w:val="-20"/>
          <w:kern w:val="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16"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pacing w:val="-6"/>
          <w:kern w:val="0"/>
          <w:sz w:val="32"/>
          <w:szCs w:val="32"/>
        </w:rPr>
        <w:t>根据国家、省、市《物业管理条例》、住房和城乡建设部《物业承接查验办法》、《浙江省物业项目承接验收管理办法（试行）》等有关法律、法规规定，</w:t>
      </w:r>
      <w:r>
        <w:rPr>
          <w:rFonts w:hint="eastAsia" w:ascii="仿宋_GB2312" w:hAnsi="仿宋_GB2312" w:eastAsia="仿宋_GB2312" w:cs="仿宋_GB2312"/>
          <w:sz w:val="32"/>
          <w:szCs w:val="32"/>
          <w:shd w:val="clear" w:color="auto" w:fill="FFFFFF"/>
        </w:rPr>
        <w:t>为维护业主的合法权益，明确甲</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乙双方责任，</w:t>
      </w:r>
      <w:r>
        <w:rPr>
          <w:rFonts w:hint="eastAsia" w:ascii="仿宋_GB2312" w:hAnsi="仿宋_GB2312" w:eastAsia="仿宋_GB2312" w:cs="仿宋_GB2312"/>
          <w:color w:val="000000"/>
          <w:spacing w:val="-6"/>
          <w:kern w:val="0"/>
          <w:sz w:val="32"/>
          <w:szCs w:val="32"/>
        </w:rPr>
        <w:t xml:space="preserve">在平等、自愿、协商一致的基础上，甲、乙双方就 </w:t>
      </w:r>
      <w:r>
        <w:rPr>
          <w:rFonts w:hint="eastAsia" w:ascii="仿宋_GB2312" w:hAnsi="仿宋_GB2312" w:eastAsia="仿宋_GB2312" w:cs="仿宋_GB2312"/>
          <w:color w:val="000000"/>
          <w:spacing w:val="-6"/>
          <w:kern w:val="0"/>
          <w:sz w:val="32"/>
          <w:szCs w:val="32"/>
          <w:u w:val="single"/>
        </w:rPr>
        <w:t xml:space="preserve">                </w:t>
      </w:r>
      <w:r>
        <w:rPr>
          <w:rFonts w:hint="eastAsia" w:ascii="仿宋_GB2312" w:hAnsi="仿宋_GB2312" w:eastAsia="仿宋_GB2312" w:cs="仿宋_GB2312"/>
          <w:color w:val="000000"/>
          <w:spacing w:val="-6"/>
          <w:kern w:val="0"/>
          <w:sz w:val="32"/>
          <w:szCs w:val="32"/>
        </w:rPr>
        <w:t>（物业项目名称）承接查验事宜达成如下协议</w:t>
      </w:r>
      <w:r>
        <w:rPr>
          <w:rFonts w:hint="eastAsia" w:ascii="仿宋_GB2312" w:hAnsi="仿宋_GB2312" w:eastAsia="仿宋_GB2312" w:cs="仿宋_GB2312"/>
          <w:color w:val="000000"/>
          <w:kern w:val="0"/>
          <w:sz w:val="32"/>
          <w:szCs w:val="32"/>
        </w:rPr>
        <w:t>：</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3" w:firstLineChars="200"/>
        <w:textAlignment w:val="auto"/>
        <w:outlineLvl w:val="9"/>
        <w:rPr>
          <w:rFonts w:hint="eastAsia" w:ascii="仿宋_GB2312" w:hAnsi="仿宋_GB2312" w:eastAsia="仿宋_GB2312" w:cs="仿宋_GB2312"/>
          <w:b/>
          <w:bCs/>
          <w:color w:val="000000"/>
          <w:kern w:val="0"/>
          <w:sz w:val="32"/>
          <w:szCs w:val="32"/>
        </w:rPr>
      </w:pP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黑体" w:hAnsi="黑体" w:eastAsia="黑体" w:cs="黑体"/>
          <w:b w:val="0"/>
          <w:bCs w:val="0"/>
          <w:color w:val="000000"/>
          <w:kern w:val="0"/>
          <w:sz w:val="32"/>
          <w:szCs w:val="32"/>
        </w:rPr>
      </w:pPr>
      <w:r>
        <w:rPr>
          <w:rFonts w:hint="eastAsia" w:ascii="黑体" w:hAnsi="黑体" w:eastAsia="黑体" w:cs="黑体"/>
          <w:b w:val="0"/>
          <w:bCs w:val="0"/>
          <w:color w:val="000000"/>
          <w:kern w:val="0"/>
          <w:sz w:val="32"/>
          <w:szCs w:val="32"/>
        </w:rPr>
        <w:t>第一条</w:t>
      </w:r>
      <w:r>
        <w:rPr>
          <w:rFonts w:hint="eastAsia" w:ascii="黑体" w:hAnsi="黑体" w:eastAsia="黑体" w:cs="黑体"/>
          <w:b w:val="0"/>
          <w:bCs w:val="0"/>
          <w:color w:val="000000"/>
          <w:kern w:val="0"/>
          <w:sz w:val="32"/>
          <w:szCs w:val="32"/>
          <w:lang w:val="en-US" w:eastAsia="zh-CN"/>
        </w:rPr>
        <w:t xml:space="preserve">  </w:t>
      </w:r>
      <w:r>
        <w:rPr>
          <w:rFonts w:hint="eastAsia" w:ascii="黑体" w:hAnsi="黑体" w:eastAsia="黑体" w:cs="黑体"/>
          <w:b w:val="0"/>
          <w:bCs w:val="0"/>
          <w:color w:val="000000"/>
          <w:kern w:val="0"/>
          <w:sz w:val="32"/>
          <w:szCs w:val="32"/>
        </w:rPr>
        <w:t>物业基本情况</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u w:val="single"/>
        </w:rPr>
      </w:pPr>
      <w:r>
        <w:rPr>
          <w:rFonts w:hint="eastAsia" w:ascii="仿宋_GB2312" w:hAnsi="仿宋_GB2312" w:eastAsia="仿宋_GB2312" w:cs="仿宋_GB2312"/>
          <w:color w:val="000000"/>
          <w:kern w:val="0"/>
          <w:sz w:val="32"/>
          <w:szCs w:val="32"/>
        </w:rPr>
        <w:t>物业项目名称：</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rPr>
        <w:t>物业类型：</w:t>
      </w:r>
      <w:r>
        <w:rPr>
          <w:rFonts w:hint="eastAsia" w:ascii="仿宋_GB2312" w:hAnsi="仿宋_GB2312" w:eastAsia="仿宋_GB2312" w:cs="仿宋_GB2312"/>
          <w:color w:val="000000"/>
          <w:kern w:val="0"/>
          <w:sz w:val="32"/>
          <w:szCs w:val="32"/>
          <w:u w:val="single"/>
        </w:rPr>
        <w:t xml:space="preserve">           </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占地面积：</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rPr>
        <w:t>平方米，总建筑面积：</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rPr>
        <w:t>平方米</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物业交付时间：</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i/>
          <w:color w:val="000000"/>
          <w:kern w:val="0"/>
          <w:sz w:val="32"/>
          <w:szCs w:val="32"/>
          <w:u w:val="single"/>
        </w:rPr>
        <w:t xml:space="preserve">      </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rPr>
        <w:t>日前。</w:t>
      </w:r>
    </w:p>
    <w:p>
      <w:pPr>
        <w:keepNext w:val="0"/>
        <w:keepLines w:val="0"/>
        <w:pageBreakBefore w:val="0"/>
        <w:widowControl w:val="0"/>
        <w:shd w:val="clear" w:color="auto"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黑体" w:hAnsi="黑体" w:eastAsia="黑体" w:cs="黑体"/>
          <w:b w:val="0"/>
          <w:bCs w:val="0"/>
          <w:color w:val="000000"/>
          <w:kern w:val="0"/>
          <w:sz w:val="32"/>
          <w:szCs w:val="32"/>
          <w:shd w:val="clear" w:color="auto" w:fill="auto"/>
        </w:rPr>
      </w:pPr>
      <w:r>
        <w:rPr>
          <w:rFonts w:hint="eastAsia" w:ascii="黑体" w:hAnsi="黑体" w:eastAsia="黑体" w:cs="黑体"/>
          <w:b w:val="0"/>
          <w:bCs w:val="0"/>
          <w:color w:val="000000"/>
          <w:kern w:val="0"/>
          <w:sz w:val="32"/>
          <w:szCs w:val="32"/>
          <w:shd w:val="clear" w:color="auto" w:fill="auto"/>
        </w:rPr>
        <w:t>第二条  承接查验内容</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一、基础资料移交：</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jc w:val="left"/>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甲方已依法向乙方移交如下资料：</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jc w:val="left"/>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3、</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4、</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5、</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6、</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7、</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8、</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9、</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甲方尚未向乙方移交的资料有：</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3、</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4、</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5、</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6、</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其中1：</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等资料，甲方应于现场查验</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日前向乙方移交；</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等资料，甲方应于物业交付使用后</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日内向乙方移交。</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二、现场查验：查验范围为物业共用部位、共用设施设备、物业管理用房、设施设备用房及相关场地等业主共有财产。</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jc w:val="left"/>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1、共用部位：包括建筑物的基础、承重墙体、柱、梁、楼板、屋顶以及外墙、门厅、楼梯间、走廊、楼道、扶手、护栏、电梯井道、架空层及设备间、</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等。</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jc w:val="left"/>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2、共用设施：包括道路、绿地、人造景观、围墙、大门、信报箱、宣传栏、路灯、排水沟、渠、池、污水井、化粪池、垃圾</w:t>
      </w:r>
      <w:r>
        <w:rPr>
          <w:rFonts w:hint="eastAsia" w:ascii="仿宋_GB2312" w:hAnsi="仿宋_GB2312" w:eastAsia="仿宋_GB2312" w:cs="仿宋_GB2312"/>
          <w:sz w:val="32"/>
          <w:szCs w:val="32"/>
          <w:shd w:val="clear" w:color="auto" w:fill="FFFFFF"/>
          <w:lang w:val="en-US" w:eastAsia="zh-CN"/>
        </w:rPr>
        <w:t>处理</w:t>
      </w:r>
      <w:r>
        <w:rPr>
          <w:rFonts w:hint="eastAsia" w:ascii="仿宋_GB2312" w:hAnsi="仿宋_GB2312" w:eastAsia="仿宋_GB2312" w:cs="仿宋_GB2312"/>
          <w:sz w:val="32"/>
          <w:szCs w:val="32"/>
          <w:shd w:val="clear" w:color="auto" w:fill="FFFFFF"/>
        </w:rPr>
        <w:t>容器、污水处理设施、机动车（非机动车）停车设施、休闲娱乐设施、消防设施、安防监控设施、人防设施、垃圾转运设施以及物业管理用房、</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sz w:val="32"/>
          <w:szCs w:val="32"/>
          <w:shd w:val="clear" w:color="auto" w:fill="FFFFFF"/>
        </w:rPr>
        <w:t>等。</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jc w:val="left"/>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3、共用设备：包括电梯、水泵、水箱、避雷设施、消防设备、楼道灯、电视天线、发电机</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变</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配电设备</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给排水管线、电线、供暖及空调设备、</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等。</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rPr>
        <w:t xml:space="preserve"> 。</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经查验，甲</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乙双方确认，</w:t>
      </w:r>
      <w:r>
        <w:rPr>
          <w:rFonts w:hint="eastAsia" w:ascii="仿宋_GB2312" w:hAnsi="仿宋_GB2312" w:eastAsia="仿宋_GB2312" w:cs="仿宋_GB2312"/>
          <w:sz w:val="32"/>
          <w:szCs w:val="32"/>
          <w:shd w:val="clear" w:color="auto" w:fill="FFFFFF"/>
        </w:rPr>
        <w:t>上述物业共用部位、共用设施设备及相关场地存在的</w:t>
      </w:r>
      <w:r>
        <w:rPr>
          <w:rFonts w:hint="eastAsia" w:ascii="仿宋_GB2312" w:hAnsi="仿宋_GB2312" w:eastAsia="仿宋_GB2312" w:cs="仿宋_GB2312"/>
          <w:color w:val="000000"/>
          <w:kern w:val="0"/>
          <w:sz w:val="32"/>
          <w:szCs w:val="32"/>
        </w:rPr>
        <w:t>问题有：</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color w:val="000000"/>
          <w:sz w:val="32"/>
          <w:szCs w:val="32"/>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4、</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5、</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6、</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经甲</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乙双方协商一致，由甲方承担解决查验中存在</w:t>
      </w:r>
      <w:r>
        <w:rPr>
          <w:rFonts w:hint="eastAsia" w:ascii="仿宋_GB2312" w:hAnsi="仿宋_GB2312" w:eastAsia="仿宋_GB2312" w:cs="仿宋_GB2312"/>
          <w:color w:val="000000"/>
          <w:kern w:val="0"/>
          <w:sz w:val="32"/>
          <w:szCs w:val="32"/>
          <w:lang w:val="en-US" w:eastAsia="zh-CN"/>
        </w:rPr>
        <w:t>的</w:t>
      </w:r>
      <w:r>
        <w:rPr>
          <w:rFonts w:hint="eastAsia" w:ascii="仿宋_GB2312" w:hAnsi="仿宋_GB2312" w:eastAsia="仿宋_GB2312" w:cs="仿宋_GB2312"/>
          <w:color w:val="000000"/>
          <w:kern w:val="0"/>
          <w:sz w:val="32"/>
          <w:szCs w:val="32"/>
        </w:rPr>
        <w:t>问题的责任，具体解决办法如下：</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color w:val="000000"/>
          <w:sz w:val="32"/>
          <w:szCs w:val="32"/>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黑体" w:hAnsi="黑体" w:eastAsia="黑体" w:cs="黑体"/>
          <w:b w:val="0"/>
          <w:bCs w:val="0"/>
          <w:color w:val="000000"/>
          <w:kern w:val="0"/>
          <w:sz w:val="32"/>
          <w:szCs w:val="32"/>
          <w:shd w:val="clear" w:color="auto" w:fill="auto"/>
        </w:rPr>
      </w:pPr>
      <w:r>
        <w:rPr>
          <w:rFonts w:hint="eastAsia" w:ascii="黑体" w:hAnsi="黑体" w:eastAsia="黑体" w:cs="黑体"/>
          <w:b w:val="0"/>
          <w:bCs w:val="0"/>
          <w:color w:val="000000"/>
          <w:kern w:val="0"/>
          <w:sz w:val="32"/>
          <w:szCs w:val="32"/>
          <w:shd w:val="clear" w:color="auto" w:fill="auto"/>
        </w:rPr>
        <w:t>第三条  承接查验及交接时间</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楷体_GB2312" w:hAnsi="楷体_GB2312" w:eastAsia="楷体_GB2312" w:cs="楷体_GB2312"/>
          <w:sz w:val="32"/>
          <w:szCs w:val="32"/>
          <w:shd w:val="clear" w:color="auto" w:fill="FFFFFF"/>
        </w:rPr>
        <w:t>一、现场查验时间：</w:t>
      </w:r>
      <w:r>
        <w:rPr>
          <w:rFonts w:hint="eastAsia" w:ascii="仿宋_GB2312" w:hAnsi="仿宋_GB2312" w:eastAsia="仿宋_GB2312" w:cs="仿宋_GB2312"/>
          <w:color w:val="000000"/>
          <w:kern w:val="0"/>
          <w:sz w:val="32"/>
          <w:szCs w:val="32"/>
        </w:rPr>
        <w:t>甲乙双方共同成立的查验小组于</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年</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月</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日至</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年</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月</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日</w:t>
      </w:r>
      <w:r>
        <w:rPr>
          <w:rFonts w:hint="eastAsia" w:ascii="仿宋_GB2312" w:hAnsi="仿宋_GB2312" w:eastAsia="仿宋_GB2312" w:cs="仿宋_GB2312"/>
          <w:color w:val="000000"/>
          <w:kern w:val="0"/>
          <w:sz w:val="32"/>
          <w:szCs w:val="32"/>
        </w:rPr>
        <w:t>对本物业的共用部位、共用设施设备进行了现场检查和验收工作。</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楷体_GB2312" w:hAnsi="楷体_GB2312" w:eastAsia="楷体_GB2312" w:cs="楷体_GB2312"/>
          <w:sz w:val="32"/>
          <w:szCs w:val="32"/>
          <w:shd w:val="clear" w:color="auto" w:fill="FFFFFF"/>
        </w:rPr>
      </w:pPr>
      <w:r>
        <w:rPr>
          <w:rFonts w:hint="eastAsia" w:ascii="楷体_GB2312" w:hAnsi="楷体_GB2312" w:eastAsia="楷体_GB2312" w:cs="楷体_GB2312"/>
          <w:sz w:val="32"/>
          <w:szCs w:val="32"/>
          <w:shd w:val="clear" w:color="auto" w:fill="FFFFFF"/>
        </w:rPr>
        <w:t>二、物业交接工作：</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物业交接工作应当</w:t>
      </w:r>
      <w:r>
        <w:rPr>
          <w:rFonts w:hint="eastAsia" w:ascii="仿宋_GB2312" w:hAnsi="仿宋_GB2312" w:eastAsia="仿宋_GB2312" w:cs="仿宋_GB2312"/>
          <w:sz w:val="32"/>
          <w:szCs w:val="32"/>
          <w:shd w:val="clear" w:color="auto" w:fill="FFFFFF"/>
          <w:lang w:val="en-US" w:eastAsia="zh-CN"/>
        </w:rPr>
        <w:t>在街道办事处、乡镇人民政府、社区居委会的指导监督下进行移交并</w:t>
      </w:r>
      <w:r>
        <w:rPr>
          <w:rFonts w:hint="eastAsia" w:ascii="仿宋_GB2312" w:hAnsi="仿宋_GB2312" w:eastAsia="仿宋_GB2312" w:cs="仿宋_GB2312"/>
          <w:sz w:val="32"/>
          <w:szCs w:val="32"/>
          <w:shd w:val="clear" w:color="auto" w:fill="FFFFFF"/>
        </w:rPr>
        <w:t>形成书面记录。交接记录应当包括移交资料明细、物业管理用房、物业共用部位、共用设施设备明细、交接时间、交接方式等内容，由甲</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乙双方共同签章确认。</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甲方按以下第</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种方式将物业管理用房、物业共用部位、共用设施设备交接给乙方：</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1、现场查验后即交接给乙方，不合格项目甲方另行整改；</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2、现场查验合格双方办理交接手续后交付乙方。</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物业承接查验费用由甲方承担（或由双方约定）。</w:t>
      </w:r>
    </w:p>
    <w:p>
      <w:pPr>
        <w:keepNext w:val="0"/>
        <w:keepLines w:val="0"/>
        <w:pageBreakBefore w:val="0"/>
        <w:widowControl w:val="0"/>
        <w:shd w:val="clear" w:color="auto"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黑体" w:hAnsi="黑体" w:eastAsia="黑体" w:cs="黑体"/>
          <w:b w:val="0"/>
          <w:bCs w:val="0"/>
          <w:color w:val="000000"/>
          <w:kern w:val="0"/>
          <w:sz w:val="32"/>
          <w:szCs w:val="32"/>
          <w:shd w:val="clear" w:color="auto" w:fill="auto"/>
        </w:rPr>
      </w:pPr>
      <w:r>
        <w:rPr>
          <w:rFonts w:hint="eastAsia" w:ascii="黑体" w:hAnsi="黑体" w:eastAsia="黑体" w:cs="黑体"/>
          <w:b w:val="0"/>
          <w:bCs w:val="0"/>
          <w:color w:val="000000"/>
          <w:kern w:val="0"/>
          <w:sz w:val="32"/>
          <w:szCs w:val="32"/>
          <w:shd w:val="clear" w:color="auto" w:fill="auto"/>
        </w:rPr>
        <w:t>第四条  承接查验标准</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承接查验标准：经规划部门批准的规划设计方案和经设计部门批准的建设图纸资料，</w:t>
      </w:r>
      <w:r>
        <w:rPr>
          <w:rFonts w:hint="eastAsia" w:ascii="仿宋_GB2312" w:hAnsi="仿宋_GB2312" w:eastAsia="仿宋_GB2312" w:cs="仿宋_GB2312"/>
          <w:sz w:val="32"/>
          <w:szCs w:val="32"/>
          <w:shd w:val="clear" w:color="auto" w:fill="FFFFFF"/>
          <w:lang w:val="en-US" w:eastAsia="zh-CN"/>
        </w:rPr>
        <w:t>以</w:t>
      </w:r>
      <w:r>
        <w:rPr>
          <w:rFonts w:hint="eastAsia" w:ascii="仿宋_GB2312" w:hAnsi="仿宋_GB2312" w:eastAsia="仿宋_GB2312" w:cs="仿宋_GB2312"/>
          <w:sz w:val="32"/>
          <w:szCs w:val="32"/>
          <w:shd w:val="clear" w:color="auto" w:fill="FFFFFF"/>
        </w:rPr>
        <w:t>及国家</w:t>
      </w:r>
      <w:r>
        <w:rPr>
          <w:rFonts w:hint="eastAsia" w:ascii="仿宋_GB2312" w:hAnsi="仿宋_GB2312" w:eastAsia="仿宋_GB2312" w:cs="仿宋_GB2312"/>
          <w:sz w:val="32"/>
          <w:szCs w:val="32"/>
          <w:shd w:val="clear" w:color="auto" w:fill="FFFFFF"/>
          <w:lang w:val="en-US" w:eastAsia="zh-CN"/>
        </w:rPr>
        <w:t>相关的法律、</w:t>
      </w:r>
      <w:r>
        <w:rPr>
          <w:rFonts w:hint="eastAsia" w:ascii="仿宋_GB2312" w:hAnsi="仿宋_GB2312" w:eastAsia="仿宋_GB2312" w:cs="仿宋_GB2312"/>
          <w:sz w:val="32"/>
          <w:szCs w:val="32"/>
          <w:shd w:val="clear" w:color="auto" w:fill="FFFFFF"/>
        </w:rPr>
        <w:t>法规和规范</w:t>
      </w:r>
      <w:r>
        <w:rPr>
          <w:rFonts w:hint="eastAsia" w:ascii="仿宋_GB2312" w:hAnsi="仿宋_GB2312" w:eastAsia="仿宋_GB2312" w:cs="仿宋_GB2312"/>
          <w:sz w:val="32"/>
          <w:szCs w:val="32"/>
          <w:shd w:val="clear" w:color="auto" w:fill="FFFFFF"/>
          <w:lang w:val="en-US" w:eastAsia="zh-CN"/>
        </w:rPr>
        <w:t>性</w:t>
      </w:r>
      <w:r>
        <w:rPr>
          <w:rFonts w:hint="eastAsia" w:ascii="仿宋_GB2312" w:hAnsi="仿宋_GB2312" w:eastAsia="仿宋_GB2312" w:cs="仿宋_GB2312"/>
          <w:sz w:val="32"/>
          <w:szCs w:val="32"/>
          <w:shd w:val="clear" w:color="auto" w:fill="FFFFFF"/>
        </w:rPr>
        <w:t>文件。</w:t>
      </w:r>
    </w:p>
    <w:p>
      <w:pPr>
        <w:keepNext w:val="0"/>
        <w:keepLines w:val="0"/>
        <w:pageBreakBefore w:val="0"/>
        <w:widowControl w:val="0"/>
        <w:shd w:val="clear" w:color="auto"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黑体" w:hAnsi="黑体" w:eastAsia="黑体" w:cs="黑体"/>
          <w:b w:val="0"/>
          <w:bCs w:val="0"/>
          <w:color w:val="000000"/>
          <w:kern w:val="0"/>
          <w:sz w:val="32"/>
          <w:szCs w:val="32"/>
          <w:shd w:val="clear" w:color="auto" w:fill="auto"/>
        </w:rPr>
      </w:pPr>
      <w:r>
        <w:rPr>
          <w:rFonts w:hint="eastAsia" w:ascii="黑体" w:hAnsi="黑体" w:eastAsia="黑体" w:cs="黑体"/>
          <w:b w:val="0"/>
          <w:bCs w:val="0"/>
          <w:color w:val="000000"/>
          <w:kern w:val="0"/>
          <w:sz w:val="32"/>
          <w:szCs w:val="32"/>
          <w:shd w:val="clear" w:color="auto" w:fill="auto"/>
        </w:rPr>
        <w:t>第五条  不合格项目解决方法</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现场查验应当形成书面记录。查验记录应当包括查验时间、项目名称、查验范围、查验方法、存在问题、修复情况以及查验结论等内容，查验记录应当由甲</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乙双方参加查验的人员签字确认。</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承接查验不合格项目，按以下方式解决：</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（1）存在人身安全隐患的，甲方于查验后7日内整改完毕；</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（2）物业共用部位、共用设施设备功能不能正常使用的，甲方于查验后15日内整改完毕；</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（3）物业共用部位、共用设施设备质量及数量不符的，甲方应出示具有相关资质等级的设计单位或主管部门出具的变更说明；无法出示变更说明的，甲方应于查验后30日内整改完毕。</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承接查验不合格项目整改完毕后，甲方应重新组织承接查验</w:t>
      </w:r>
      <w:r>
        <w:rPr>
          <w:rFonts w:hint="eastAsia" w:ascii="仿宋_GB2312" w:hAnsi="仿宋_GB2312" w:eastAsia="仿宋_GB2312" w:cs="仿宋_GB2312"/>
          <w:sz w:val="32"/>
          <w:szCs w:val="32"/>
          <w:shd w:val="clear" w:color="auto" w:fill="FFFFFF"/>
          <w:lang w:val="en-US" w:eastAsia="zh-CN"/>
        </w:rPr>
        <w:t>工作</w:t>
      </w:r>
      <w:r>
        <w:rPr>
          <w:rFonts w:hint="eastAsia" w:ascii="仿宋_GB2312" w:hAnsi="仿宋_GB2312" w:eastAsia="仿宋_GB2312" w:cs="仿宋_GB2312"/>
          <w:sz w:val="32"/>
          <w:szCs w:val="32"/>
          <w:shd w:val="clear" w:color="auto" w:fill="FFFFFF"/>
        </w:rPr>
        <w:t>。</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黑体" w:hAnsi="黑体" w:eastAsia="黑体" w:cs="黑体"/>
          <w:b w:val="0"/>
          <w:bCs w:val="0"/>
          <w:color w:val="000000"/>
          <w:kern w:val="0"/>
          <w:sz w:val="32"/>
          <w:szCs w:val="32"/>
        </w:rPr>
      </w:pPr>
      <w:r>
        <w:rPr>
          <w:rFonts w:hint="eastAsia" w:ascii="黑体" w:hAnsi="黑体" w:eastAsia="黑体" w:cs="黑体"/>
          <w:b w:val="0"/>
          <w:bCs w:val="0"/>
          <w:color w:val="000000"/>
          <w:kern w:val="0"/>
          <w:sz w:val="32"/>
          <w:szCs w:val="32"/>
        </w:rPr>
        <w:t xml:space="preserve">第六条 </w:t>
      </w:r>
      <w:r>
        <w:rPr>
          <w:rFonts w:hint="eastAsia" w:ascii="黑体" w:hAnsi="黑体" w:eastAsia="黑体" w:cs="黑体"/>
          <w:b w:val="0"/>
          <w:bCs w:val="0"/>
          <w:color w:val="000000"/>
          <w:kern w:val="0"/>
          <w:sz w:val="32"/>
          <w:szCs w:val="32"/>
          <w:lang w:val="en-US" w:eastAsia="zh-CN"/>
        </w:rPr>
        <w:t xml:space="preserve"> </w:t>
      </w:r>
      <w:r>
        <w:rPr>
          <w:rFonts w:hint="eastAsia" w:ascii="黑体" w:hAnsi="黑体" w:eastAsia="黑体" w:cs="黑体"/>
          <w:b w:val="0"/>
          <w:bCs w:val="0"/>
          <w:color w:val="000000"/>
          <w:kern w:val="0"/>
          <w:sz w:val="32"/>
          <w:szCs w:val="32"/>
        </w:rPr>
        <w:t>双方的权利义务</w:t>
      </w:r>
    </w:p>
    <w:p>
      <w:pPr>
        <w:keepNext w:val="0"/>
        <w:keepLines w:val="0"/>
        <w:pageBreakBefore w:val="0"/>
        <w:widowControl w:val="0"/>
        <w:shd w:val="solid" w:color="FFFFFF" w:fill="auto"/>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楷体_GB2312" w:hAnsi="楷体_GB2312" w:eastAsia="楷体_GB2312" w:cs="楷体_GB2312"/>
          <w:color w:val="auto"/>
          <w:kern w:val="2"/>
          <w:sz w:val="32"/>
          <w:szCs w:val="32"/>
          <w:shd w:val="clear" w:color="auto" w:fill="FFFFFF"/>
        </w:rPr>
      </w:pPr>
      <w:r>
        <w:rPr>
          <w:rFonts w:hint="eastAsia" w:ascii="楷体_GB2312" w:hAnsi="楷体_GB2312" w:eastAsia="楷体_GB2312" w:cs="楷体_GB2312"/>
          <w:color w:val="auto"/>
          <w:kern w:val="2"/>
          <w:sz w:val="32"/>
          <w:szCs w:val="32"/>
          <w:shd w:val="clear" w:color="auto" w:fill="FFFFFF"/>
        </w:rPr>
        <w:t>一、甲方的权利义务</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1、甲方应当按照国家有关规定和物业买卖合同的约定，移交权属明确、资料完整、质量合格、功能完备、配套齐全的物业（仅适用于建设单位）。</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2、甲方与物业买受人签订的物业买卖合同，应当约定其所交付物业的共用部位、共用设施设备的配置和建设标准</w:t>
      </w:r>
      <w:r>
        <w:rPr>
          <w:rFonts w:hint="eastAsia" w:ascii="仿宋_GB2312" w:hAnsi="仿宋_GB2312" w:eastAsia="仿宋_GB2312" w:cs="仿宋_GB2312"/>
          <w:color w:val="000000"/>
          <w:kern w:val="0"/>
          <w:sz w:val="32"/>
          <w:szCs w:val="32"/>
        </w:rPr>
        <w:t>（仅适用于建设单位）</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shd w:val="clear" w:color="auto" w:fill="FFFFFF"/>
        </w:rPr>
        <w:t>3、甲方制定的临时管理规约，应当</w:t>
      </w:r>
      <w:r>
        <w:rPr>
          <w:rFonts w:hint="eastAsia" w:ascii="仿宋_GB2312" w:hAnsi="仿宋_GB2312" w:eastAsia="仿宋_GB2312" w:cs="仿宋_GB2312"/>
          <w:sz w:val="32"/>
          <w:szCs w:val="32"/>
          <w:shd w:val="clear" w:color="auto" w:fill="FFFFFF"/>
          <w:lang w:val="en-US" w:eastAsia="zh-CN"/>
        </w:rPr>
        <w:t>经</w:t>
      </w:r>
      <w:r>
        <w:rPr>
          <w:rFonts w:hint="eastAsia" w:ascii="仿宋_GB2312" w:hAnsi="仿宋_GB2312" w:eastAsia="仿宋_GB2312" w:cs="仿宋_GB2312"/>
          <w:sz w:val="32"/>
          <w:szCs w:val="32"/>
          <w:shd w:val="clear" w:color="auto" w:fill="FFFFFF"/>
        </w:rPr>
        <w:t>全体业主同意授权乙方代为查验物业共用部位、共用设施设备的事项作出约定</w:t>
      </w:r>
      <w:r>
        <w:rPr>
          <w:rFonts w:hint="eastAsia" w:ascii="仿宋_GB2312" w:hAnsi="仿宋_GB2312" w:eastAsia="仿宋_GB2312" w:cs="仿宋_GB2312"/>
          <w:color w:val="000000"/>
          <w:kern w:val="0"/>
          <w:sz w:val="32"/>
          <w:szCs w:val="32"/>
        </w:rPr>
        <w:t>（仅适用于建设单位）</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4、甲方应当在物业交付使用15日前，与乙方完成物业共用部位、共用设施设备的承接查验工作。</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shd w:val="clear" w:color="auto" w:fill="FFFFFF"/>
        </w:rPr>
        <w:t>5、现场查验20日前，甲方应当向乙方移交竣工验收资料、共用设施设备清单及技术资料、配套设施准许使用文件、物业质量保修文件和物业使用说明文件等。</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6、甲方应当委派专业人员参与现场查验，与乙方共同确认现场查验的结果。对查验不合格项目，甲方应当及时解决并组织乙方复验。</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7、甲方应当在本协议</w:t>
      </w:r>
      <w:r>
        <w:rPr>
          <w:rFonts w:hint="eastAsia" w:ascii="仿宋_GB2312" w:hAnsi="仿宋_GB2312" w:eastAsia="仿宋_GB2312" w:cs="仿宋_GB2312"/>
          <w:color w:val="000000"/>
          <w:kern w:val="0"/>
          <w:sz w:val="32"/>
          <w:szCs w:val="32"/>
        </w:rPr>
        <w:t>签订后10日内</w:t>
      </w:r>
      <w:r>
        <w:rPr>
          <w:rFonts w:hint="eastAsia" w:ascii="仿宋_GB2312" w:hAnsi="仿宋_GB2312" w:eastAsia="仿宋_GB2312" w:cs="仿宋_GB2312"/>
          <w:sz w:val="32"/>
          <w:szCs w:val="32"/>
          <w:shd w:val="clear" w:color="auto" w:fill="FFFFFF"/>
        </w:rPr>
        <w:t>与乙方办理物业交接手续，向乙方移交物业管理用房以及其他物业共用部位、共用设施设备。</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甲方不得以物业交付期限届满为由，要求乙方承接不符合交用条件或者未经查验的物业（</w:t>
      </w:r>
      <w:r>
        <w:rPr>
          <w:rFonts w:hint="eastAsia" w:ascii="仿宋_GB2312" w:hAnsi="仿宋_GB2312" w:eastAsia="仿宋_GB2312" w:cs="仿宋_GB2312"/>
          <w:color w:val="000000"/>
          <w:kern w:val="0"/>
          <w:sz w:val="32"/>
          <w:szCs w:val="32"/>
        </w:rPr>
        <w:t>仅适用于建设单位）</w:t>
      </w:r>
      <w:r>
        <w:rPr>
          <w:rFonts w:hint="eastAsia" w:ascii="仿宋_GB2312" w:hAnsi="仿宋_GB2312" w:eastAsia="仿宋_GB2312" w:cs="仿宋_GB2312"/>
          <w:sz w:val="32"/>
          <w:szCs w:val="32"/>
          <w:shd w:val="clear" w:color="auto" w:fill="FFFFFF"/>
        </w:rPr>
        <w:t>。</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8、项目属于分期开发的，可以根据开发进度，对符合交付使用条件的物业分期与乙方进行承接查验工作，但共用配套设施设备必须满足物业使用功能的需求；在承接最后一期物业时与乙方办理物业项目的整体交接手续（仅适用于建设单位）。</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9、法律、法规规定的其他权利和义务。</w:t>
      </w:r>
    </w:p>
    <w:p>
      <w:pPr>
        <w:keepNext w:val="0"/>
        <w:keepLines w:val="0"/>
        <w:pageBreakBefore w:val="0"/>
        <w:widowControl w:val="0"/>
        <w:shd w:val="solid" w:color="FFFFFF" w:fill="auto"/>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楷体_GB2312" w:hAnsi="楷体_GB2312" w:eastAsia="楷体_GB2312" w:cs="楷体_GB2312"/>
          <w:color w:val="auto"/>
          <w:kern w:val="2"/>
          <w:sz w:val="32"/>
          <w:szCs w:val="32"/>
          <w:shd w:val="clear" w:color="auto" w:fill="FFFFFF"/>
        </w:rPr>
      </w:pPr>
      <w:r>
        <w:rPr>
          <w:rFonts w:hint="eastAsia" w:ascii="楷体_GB2312" w:hAnsi="楷体_GB2312" w:eastAsia="楷体_GB2312" w:cs="楷体_GB2312"/>
          <w:color w:val="auto"/>
          <w:kern w:val="2"/>
          <w:sz w:val="32"/>
          <w:szCs w:val="32"/>
          <w:shd w:val="clear" w:color="auto" w:fill="FFFFFF"/>
        </w:rPr>
        <w:t>二、乙方的权利义务</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1、乙方应当对甲方移交的资料进行清点和核查，重点核查共用设施设备出厂、安装、试验和运行的合格证明文件。</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2、乙方应当对物业共用部位、共用设施设备及相关场地进行现场检查和验收。</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3、乙方应当综合运用核对、观察、使用、检测和试验等方法现场查验，重点查验物业共用部位、共用设施设备的配置标准、外观质量和使用功能。</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4、乙方应当将物业共用部位、共用设施设备的数量和质量不符合约定或者规定的情形，书面通知甲方。</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5、乙方应当配合甲方及时解决查验不合格项目，并参加复验。</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6、乙方应当配合甲方以约定的方式办理物业交接手续，交接物业管理用房以及其他物业共用部位、共用设施设备。</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7、项目属于分期开发的，与甲方根据开发进度，对符合交付使用条件的物业分期进行承接查验工作。在承接最后一期物业时，与甲方办理物业项目整体交接手续。</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8、乙方应当将承接查验有关的文件、资料和记录建立档案并妥善保管。物业承接查验档案属于全体业主所有。前期物业服务合同终止或解除时，业主大会选聘新的物业服务企业的，乙方应当在前期物业服务合同终止或解除前10日内，向业主委员会移交物业承接查验档案资料。</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9、乙方擅自承接未经查验的物业，因物业共用部位、共用设施设备缺陷给业主造成损害的，乙方应当承担相应的赔偿责任。</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10、乙方应于物业交接后30日内，持下列文件向物业所在地的县（市）、区房产主管部门办理备案手续：</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（1）前期物业服务合同或物业服务合同；</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（2）临时管理规约或管理规约；</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（3）物业承接查验协议；</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（4）建设单位移交资料清单；</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（5）查验记录；</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（6）交接记录；</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（7）其他承接查验有关的文件。</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11、法律、法规规定的其他权利和义务。</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楷体_GB2312" w:hAnsi="楷体_GB2312" w:eastAsia="楷体_GB2312" w:cs="楷体_GB2312"/>
          <w:sz w:val="32"/>
          <w:szCs w:val="32"/>
          <w:shd w:val="clear" w:color="auto" w:fill="FFFFFF"/>
        </w:rPr>
      </w:pPr>
      <w:r>
        <w:rPr>
          <w:rFonts w:hint="eastAsia" w:ascii="楷体_GB2312" w:hAnsi="楷体_GB2312" w:eastAsia="楷体_GB2312" w:cs="楷体_GB2312"/>
          <w:color w:val="auto"/>
          <w:kern w:val="2"/>
          <w:sz w:val="32"/>
          <w:szCs w:val="32"/>
          <w:shd w:val="clear" w:color="auto" w:fill="FFFFFF"/>
        </w:rPr>
        <w:t>三、</w:t>
      </w:r>
      <w:r>
        <w:rPr>
          <w:rFonts w:hint="eastAsia" w:ascii="楷体_GB2312" w:hAnsi="楷体_GB2312" w:eastAsia="楷体_GB2312" w:cs="楷体_GB2312"/>
          <w:sz w:val="32"/>
          <w:szCs w:val="32"/>
          <w:shd w:val="clear" w:color="auto" w:fill="FFFFFF"/>
        </w:rPr>
        <w:t>甲</w:t>
      </w:r>
      <w:r>
        <w:rPr>
          <w:rFonts w:hint="eastAsia" w:ascii="楷体_GB2312" w:hAnsi="楷体_GB2312" w:eastAsia="楷体_GB2312" w:cs="楷体_GB2312"/>
          <w:sz w:val="32"/>
          <w:szCs w:val="32"/>
          <w:shd w:val="clear" w:color="auto" w:fill="FFFFFF"/>
          <w:lang w:eastAsia="zh-CN"/>
        </w:rPr>
        <w:t>、</w:t>
      </w:r>
      <w:r>
        <w:rPr>
          <w:rFonts w:hint="eastAsia" w:ascii="楷体_GB2312" w:hAnsi="楷体_GB2312" w:eastAsia="楷体_GB2312" w:cs="楷体_GB2312"/>
          <w:sz w:val="32"/>
          <w:szCs w:val="32"/>
          <w:shd w:val="clear" w:color="auto" w:fill="FFFFFF"/>
        </w:rPr>
        <w:t>乙双方的权利义务</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1、甲</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乙双方应当将物业承接查验备案情况书面告知业主。</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638" w:leftChars="304" w:firstLine="0" w:firstLineChars="0"/>
        <w:textAlignment w:val="auto"/>
        <w:outlineLvl w:val="9"/>
        <w:rPr>
          <w:rFonts w:hint="eastAsia" w:ascii="仿宋_GB2312" w:hAnsi="仿宋_GB2312" w:eastAsia="仿宋_GB2312" w:cs="仿宋_GB2312"/>
          <w:b/>
          <w:sz w:val="32"/>
          <w:szCs w:val="32"/>
          <w:shd w:val="clear" w:color="auto" w:fill="FFFFFF"/>
          <w:lang w:eastAsia="zh-CN"/>
        </w:rPr>
      </w:pPr>
      <w:r>
        <w:rPr>
          <w:rFonts w:hint="eastAsia" w:ascii="仿宋_GB2312" w:hAnsi="仿宋_GB2312" w:eastAsia="仿宋_GB2312" w:cs="仿宋_GB2312"/>
          <w:sz w:val="32"/>
          <w:szCs w:val="32"/>
          <w:shd w:val="clear" w:color="auto" w:fill="FFFFFF"/>
        </w:rPr>
        <w:t>2、</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638" w:leftChars="304" w:firstLine="0" w:firstLineChars="0"/>
        <w:textAlignment w:val="auto"/>
        <w:outlineLvl w:val="9"/>
        <w:rPr>
          <w:rFonts w:hint="eastAsia" w:ascii="仿宋_GB2312" w:hAnsi="仿宋_GB2312" w:eastAsia="仿宋_GB2312" w:cs="仿宋_GB2312"/>
          <w:sz w:val="32"/>
          <w:szCs w:val="32"/>
          <w:shd w:val="clear" w:color="auto" w:fill="FFFFFF"/>
        </w:rPr>
      </w:pPr>
      <w:r>
        <w:rPr>
          <w:rFonts w:hint="eastAsia" w:ascii="黑体" w:hAnsi="黑体" w:eastAsia="黑体" w:cs="黑体"/>
          <w:b w:val="0"/>
          <w:color w:val="000000"/>
          <w:kern w:val="0"/>
          <w:sz w:val="32"/>
          <w:szCs w:val="32"/>
          <w:shd w:val="clear" w:color="auto" w:fill="auto"/>
        </w:rPr>
        <w:t>第七条  违约责任</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一、物业承接查验协议生效后，任何一方不履行协议约定的交接义务，导致前期物业服务合同或物业服务合同无法履行的，应当承担违约责任。</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二、物业交接后，甲方未能按照本协议的约定，及时解决物业共用部位、共用设施设备存在的问题，导致业主人身、财产安全受到损害的，应当依法承担相应的法律责任。</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三、物业交接后，发现隐蔽工程质量问题，影响房屋结构安全和正常使用的，甲方应当负责修复；给业主造成经济损失的，甲方应当依法承担赔偿责任</w:t>
      </w:r>
      <w:r>
        <w:rPr>
          <w:rFonts w:hint="eastAsia" w:ascii="仿宋_GB2312" w:hAnsi="仿宋_GB2312" w:eastAsia="仿宋_GB2312" w:cs="仿宋_GB2312"/>
          <w:color w:val="000000"/>
          <w:kern w:val="0"/>
          <w:sz w:val="32"/>
          <w:szCs w:val="32"/>
        </w:rPr>
        <w:t>（仅适用于建设单位）</w:t>
      </w:r>
      <w:r>
        <w:rPr>
          <w:rFonts w:hint="eastAsia" w:ascii="仿宋_GB2312" w:hAnsi="仿宋_GB2312" w:eastAsia="仿宋_GB2312" w:cs="仿宋_GB2312"/>
          <w:sz w:val="32"/>
          <w:szCs w:val="32"/>
          <w:shd w:val="clear" w:color="auto" w:fill="FFFFFF"/>
        </w:rPr>
        <w:t>。</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四、自物业交接之日起，乙方应当全面履行前期物业服务合同或者物业服务合同约定的、法律法规规定的以及行业规范确定的维修、养护和管理义务，承担因管理服务不当致使物业共用部位、共用设施设备毁损或者灭失的责任。</w:t>
      </w:r>
    </w:p>
    <w:p>
      <w:pPr>
        <w:keepNext w:val="0"/>
        <w:keepLines w:val="0"/>
        <w:pageBreakBefore w:val="0"/>
        <w:widowControl w:val="0"/>
        <w:shd w:val="clear" w:color="auto"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黑体" w:hAnsi="黑体" w:eastAsia="黑体" w:cs="黑体"/>
          <w:b w:val="0"/>
          <w:bCs w:val="0"/>
          <w:color w:val="000000"/>
          <w:kern w:val="0"/>
          <w:sz w:val="32"/>
          <w:szCs w:val="32"/>
          <w:shd w:val="clear" w:color="auto" w:fill="auto"/>
        </w:rPr>
      </w:pPr>
      <w:r>
        <w:rPr>
          <w:rFonts w:hint="eastAsia" w:ascii="黑体" w:hAnsi="黑体" w:eastAsia="黑体" w:cs="黑体"/>
          <w:b w:val="0"/>
          <w:color w:val="000000"/>
          <w:kern w:val="0"/>
          <w:sz w:val="32"/>
          <w:szCs w:val="32"/>
          <w:shd w:val="clear" w:color="auto" w:fill="auto"/>
        </w:rPr>
        <w:t>第八条  保修条款</w:t>
      </w:r>
      <w:r>
        <w:rPr>
          <w:rFonts w:hint="eastAsia" w:ascii="黑体" w:hAnsi="黑体" w:eastAsia="黑体" w:cs="黑体"/>
          <w:b w:val="0"/>
          <w:bCs w:val="0"/>
          <w:color w:val="000000"/>
          <w:kern w:val="0"/>
          <w:sz w:val="32"/>
          <w:szCs w:val="32"/>
        </w:rPr>
        <w:t>（仅适用于建设单位）</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甲方应当按照国家规定的保修期限和保修范围，承担物业共用部位、共用设施设备的保修责任。</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甲方委托乙方提供物业共用部位、共用设施设备的保修服务，服务内容和费用由双方另行约定。</w:t>
      </w:r>
    </w:p>
    <w:p>
      <w:pPr>
        <w:keepNext w:val="0"/>
        <w:keepLines w:val="0"/>
        <w:pageBreakBefore w:val="0"/>
        <w:widowControl w:val="0"/>
        <w:shd w:val="solid" w:color="FFFFFF" w:fill="auto"/>
        <w:kinsoku/>
        <w:wordWrap/>
        <w:overflowPunct/>
        <w:topLinePunct w:val="0"/>
        <w:autoSpaceDE/>
        <w:autoSpaceDN/>
        <w:bidi w:val="0"/>
        <w:adjustRightInd w:val="0"/>
        <w:snapToGrid w:val="0"/>
        <w:spacing w:line="560" w:lineRule="exact"/>
        <w:ind w:left="0" w:leftChars="0" w:firstLine="643" w:firstLineChars="200"/>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b/>
          <w:bCs/>
          <w:color w:val="000000"/>
          <w:kern w:val="0"/>
          <w:sz w:val="32"/>
          <w:szCs w:val="32"/>
        </w:rPr>
        <w:t>第九条</w:t>
      </w: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sz w:val="32"/>
          <w:szCs w:val="32"/>
          <w:shd w:val="clear" w:color="auto" w:fill="FFFFFF"/>
        </w:rPr>
        <w:t>本协议作为前期物业服务合同或物业服务合同的补充协议，与前期物业服务合同或物业服务合同具有同等法律效力。</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3"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第十条</w:t>
      </w: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双方可对本协议的条款进行补充，以书面形式签订补充协议。补充协议视为本协议组成部分，具有同等法律效力。</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本协议的附件视为本协议组成部分，具有同等法律效力。</w:t>
      </w:r>
      <w:r>
        <w:rPr>
          <w:rFonts w:hint="eastAsia" w:ascii="仿宋_GB2312" w:hAnsi="仿宋_GB2312" w:eastAsia="仿宋_GB2312" w:cs="仿宋_GB2312"/>
          <w:b/>
          <w:bCs/>
          <w:color w:val="000000"/>
          <w:kern w:val="0"/>
          <w:sz w:val="32"/>
          <w:szCs w:val="32"/>
        </w:rPr>
        <w:t>第十一条</w:t>
      </w:r>
      <w:r>
        <w:rPr>
          <w:rFonts w:hint="eastAsia" w:ascii="仿宋_GB2312" w:hAnsi="仿宋_GB2312" w:eastAsia="仿宋_GB2312" w:cs="仿宋_GB2312"/>
          <w:color w:val="000000"/>
          <w:kern w:val="0"/>
          <w:sz w:val="32"/>
          <w:szCs w:val="32"/>
        </w:rPr>
        <w:t xml:space="preserve">  本协议在履行中发生争议，由双方协商解决。协商不成，</w:t>
      </w:r>
      <w:r>
        <w:rPr>
          <w:rFonts w:hint="eastAsia" w:ascii="仿宋_GB2312" w:hAnsi="仿宋_GB2312" w:eastAsia="仿宋_GB2312" w:cs="仿宋_GB2312"/>
          <w:color w:val="000000"/>
          <w:sz w:val="32"/>
          <w:szCs w:val="32"/>
        </w:rPr>
        <w:t>双方可选择以下第</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种方式处理：</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1、向人民法院提起诉讼；</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3"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第十二条</w:t>
      </w:r>
      <w:r>
        <w:rPr>
          <w:rFonts w:hint="eastAsia" w:ascii="仿宋_GB2312" w:hAnsi="仿宋_GB2312" w:eastAsia="仿宋_GB2312" w:cs="仿宋_GB2312"/>
          <w:color w:val="000000"/>
          <w:kern w:val="0"/>
          <w:sz w:val="32"/>
          <w:szCs w:val="32"/>
        </w:rPr>
        <w:t xml:space="preserve">  本协议一式</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rPr>
        <w:t>份，甲</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乙双方各持</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rPr>
        <w:t>份，报物业所在地区、县（市）房产主管部门（备案）</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rPr>
        <w:t>份，具有同等法律效力。</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3"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第十三条</w:t>
      </w:r>
      <w:r>
        <w:rPr>
          <w:rFonts w:hint="eastAsia" w:ascii="仿宋_GB2312" w:hAnsi="仿宋_GB2312" w:eastAsia="仿宋_GB2312" w:cs="仿宋_GB2312"/>
          <w:color w:val="000000"/>
          <w:kern w:val="0"/>
          <w:sz w:val="32"/>
          <w:szCs w:val="32"/>
        </w:rPr>
        <w:t xml:space="preserve">  本协议自甲乙双方盖章并经授权代表签字之日起生效。</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附件：</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物业承接查验资料表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1600" w:firstLineChars="5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物业承接查验表</w:t>
      </w:r>
    </w:p>
    <w:p>
      <w:pPr>
        <w:keepNext w:val="0"/>
        <w:keepLines w:val="0"/>
        <w:pageBreakBefore w:val="0"/>
        <w:widowControl w:val="0"/>
        <w:kinsoku/>
        <w:wordWrap/>
        <w:overflowPunct/>
        <w:topLinePunct w:val="0"/>
        <w:autoSpaceDE/>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color w:val="000000"/>
          <w:kern w:val="0"/>
          <w:sz w:val="32"/>
          <w:szCs w:val="32"/>
          <w:lang w:eastAsia="zh-CN"/>
        </w:rPr>
      </w:pPr>
    </w:p>
    <w:p>
      <w:pPr>
        <w:pStyle w:val="2"/>
        <w:rPr>
          <w:rFonts w:hint="eastAsia"/>
          <w:lang w:eastAsia="zh-CN"/>
        </w:rPr>
      </w:pPr>
    </w:p>
    <w:p>
      <w:pPr>
        <w:keepNext w:val="0"/>
        <w:keepLines w:val="0"/>
        <w:pageBreakBefore w:val="0"/>
        <w:widowControl w:val="0"/>
        <w:kinsoku/>
        <w:wordWrap/>
        <w:overflowPunct/>
        <w:topLinePunct w:val="0"/>
        <w:autoSpaceDE/>
        <w:bidi w:val="0"/>
        <w:adjustRightInd w:val="0"/>
        <w:snapToGrid w:val="0"/>
        <w:spacing w:line="820" w:lineRule="exact"/>
        <w:ind w:left="0" w:leftChars="0" w:firstLine="0" w:firstLineChars="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甲方（签章）：</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乙方（签章）：</w:t>
      </w:r>
    </w:p>
    <w:p>
      <w:pPr>
        <w:keepNext w:val="0"/>
        <w:keepLines w:val="0"/>
        <w:pageBreakBefore w:val="0"/>
        <w:widowControl w:val="0"/>
        <w:kinsoku/>
        <w:wordWrap/>
        <w:overflowPunct/>
        <w:topLinePunct w:val="0"/>
        <w:autoSpaceDE/>
        <w:bidi w:val="0"/>
        <w:adjustRightInd w:val="0"/>
        <w:snapToGrid w:val="0"/>
        <w:spacing w:line="820" w:lineRule="exact"/>
        <w:ind w:left="0" w:leftChars="0" w:firstLine="0" w:firstLineChars="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【签约人】：</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【签约人】：       </w:t>
      </w:r>
      <w:r>
        <w:rPr>
          <w:rFonts w:hint="eastAsia" w:ascii="仿宋_GB2312" w:hAnsi="仿宋_GB2312" w:eastAsia="仿宋_GB2312" w:cs="仿宋_GB2312"/>
          <w:color w:val="000000"/>
          <w:kern w:val="0"/>
          <w:sz w:val="32"/>
          <w:szCs w:val="32"/>
          <w:lang w:val="en-US" w:eastAsia="zh-CN"/>
        </w:rPr>
        <w:t xml:space="preserve">  </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820" w:lineRule="exac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30"/>
          <w:szCs w:val="30"/>
          <w:u w:val="single"/>
        </w:rPr>
        <w:t>    </w:t>
      </w:r>
      <w:r>
        <w:rPr>
          <w:rFonts w:hint="eastAsia" w:ascii="仿宋_GB2312" w:hAnsi="仿宋_GB2312" w:eastAsia="仿宋_GB2312" w:cs="仿宋_GB2312"/>
          <w:b w:val="0"/>
          <w:bCs w:val="0"/>
          <w:sz w:val="30"/>
          <w:szCs w:val="30"/>
          <w:u w:val="single"/>
          <w:lang w:val="en-US" w:eastAsia="zh-CN"/>
        </w:rPr>
        <w:t xml:space="preserve">    </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0"/>
          <w:szCs w:val="30"/>
          <w:u w:val="single"/>
        </w:rPr>
        <w:t xml:space="preserve">    </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0"/>
          <w:szCs w:val="30"/>
          <w:u w:val="single"/>
        </w:rPr>
        <w:t xml:space="preserve">    </w:t>
      </w:r>
      <w:r>
        <w:rPr>
          <w:rFonts w:hint="eastAsia" w:ascii="仿宋_GB2312" w:hAnsi="仿宋_GB2312" w:eastAsia="仿宋_GB2312" w:cs="仿宋_GB2312"/>
          <w:b w:val="0"/>
          <w:bCs w:val="0"/>
          <w:sz w:val="32"/>
          <w:szCs w:val="32"/>
          <w:u w:val="single"/>
        </w:rPr>
        <w:t xml:space="preserve"> </w:t>
      </w:r>
      <w:r>
        <w:rPr>
          <w:rFonts w:hint="eastAsia" w:ascii="仿宋_GB2312" w:hAnsi="仿宋_GB2312" w:eastAsia="仿宋_GB2312" w:cs="仿宋_GB2312"/>
          <w:b w:val="0"/>
          <w:bCs w:val="0"/>
          <w:sz w:val="32"/>
          <w:szCs w:val="32"/>
        </w:rPr>
        <w:t xml:space="preserve">日 </w:t>
      </w:r>
      <w:r>
        <w:rPr>
          <w:rFonts w:hint="eastAsia" w:ascii="仿宋_GB2312" w:hAnsi="仿宋_GB2312" w:eastAsia="仿宋_GB2312" w:cs="仿宋_GB2312"/>
          <w:b w:val="0"/>
          <w:bCs w:val="0"/>
          <w:sz w:val="30"/>
          <w:szCs w:val="30"/>
          <w:lang w:val="en-US" w:eastAsia="zh-CN"/>
        </w:rPr>
        <w:t xml:space="preserve">     </w:t>
      </w:r>
      <w:r>
        <w:rPr>
          <w:rFonts w:hint="eastAsia" w:ascii="仿宋_GB2312" w:hAnsi="仿宋_GB2312" w:eastAsia="仿宋_GB2312" w:cs="仿宋_GB2312"/>
          <w:b w:val="0"/>
          <w:bCs w:val="0"/>
          <w:sz w:val="30"/>
          <w:szCs w:val="30"/>
          <w:u w:val="none"/>
        </w:rPr>
        <w:t xml:space="preserve">  </w:t>
      </w:r>
      <w:r>
        <w:rPr>
          <w:rFonts w:hint="eastAsia" w:ascii="仿宋_GB2312" w:hAnsi="仿宋_GB2312" w:eastAsia="仿宋_GB2312" w:cs="仿宋_GB2312"/>
          <w:b w:val="0"/>
          <w:bCs w:val="0"/>
          <w:sz w:val="30"/>
          <w:szCs w:val="30"/>
          <w:u w:val="single"/>
        </w:rPr>
        <w:t>    </w:t>
      </w:r>
      <w:r>
        <w:rPr>
          <w:rFonts w:hint="eastAsia" w:ascii="仿宋_GB2312" w:hAnsi="仿宋_GB2312" w:eastAsia="仿宋_GB2312" w:cs="仿宋_GB2312"/>
          <w:b w:val="0"/>
          <w:bCs w:val="0"/>
          <w:sz w:val="30"/>
          <w:szCs w:val="30"/>
          <w:u w:val="single"/>
          <w:lang w:val="en-US" w:eastAsia="zh-CN"/>
        </w:rPr>
        <w:t xml:space="preserve">    </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0"/>
          <w:szCs w:val="30"/>
          <w:u w:val="single"/>
        </w:rPr>
        <w:t xml:space="preserve">    </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0"/>
          <w:szCs w:val="30"/>
          <w:u w:val="single"/>
        </w:rPr>
        <w:t xml:space="preserve">    </w:t>
      </w:r>
      <w:r>
        <w:rPr>
          <w:rFonts w:hint="eastAsia" w:ascii="仿宋_GB2312" w:hAnsi="仿宋_GB2312" w:eastAsia="仿宋_GB2312" w:cs="仿宋_GB2312"/>
          <w:b w:val="0"/>
          <w:bCs w:val="0"/>
          <w:sz w:val="32"/>
          <w:szCs w:val="32"/>
          <w:u w:val="single"/>
        </w:rPr>
        <w:t xml:space="preserve"> </w:t>
      </w:r>
      <w:r>
        <w:rPr>
          <w:rFonts w:hint="eastAsia" w:ascii="仿宋_GB2312" w:hAnsi="仿宋_GB2312" w:eastAsia="仿宋_GB2312" w:cs="仿宋_GB2312"/>
          <w:b w:val="0"/>
          <w:bCs w:val="0"/>
          <w:sz w:val="32"/>
          <w:szCs w:val="32"/>
        </w:rPr>
        <w:t>日</w:t>
      </w:r>
    </w:p>
    <w:p>
      <w:pPr>
        <w:spacing w:line="530" w:lineRule="exact"/>
        <w:jc w:val="center"/>
        <w:outlineLvl w:val="9"/>
        <w:rPr>
          <w:rFonts w:hint="eastAsia" w:ascii="黑体" w:hAnsi="黑体" w:eastAsia="黑体" w:cs="黑体"/>
          <w:color w:val="000000"/>
          <w:sz w:val="32"/>
          <w:szCs w:val="32"/>
        </w:rPr>
      </w:pPr>
    </w:p>
    <w:p>
      <w:pPr>
        <w:spacing w:line="530" w:lineRule="exact"/>
        <w:jc w:val="center"/>
        <w:outlineLvl w:val="9"/>
        <w:rPr>
          <w:rFonts w:hint="eastAsia" w:ascii="黑体" w:hAnsi="黑体" w:eastAsia="黑体" w:cs="黑体"/>
          <w:color w:val="000000"/>
          <w:sz w:val="32"/>
          <w:szCs w:val="32"/>
        </w:rPr>
      </w:pPr>
    </w:p>
    <w:p>
      <w:pPr>
        <w:spacing w:line="530" w:lineRule="exact"/>
        <w:jc w:val="center"/>
        <w:outlineLvl w:val="9"/>
        <w:rPr>
          <w:rFonts w:hint="eastAsia" w:ascii="黑体" w:hAnsi="黑体" w:eastAsia="黑体" w:cs="黑体"/>
          <w:color w:val="000000"/>
          <w:sz w:val="32"/>
          <w:szCs w:val="32"/>
        </w:rPr>
      </w:pPr>
    </w:p>
    <w:p>
      <w:pPr>
        <w:spacing w:line="530" w:lineRule="exact"/>
        <w:jc w:val="center"/>
        <w:outlineLvl w:val="9"/>
        <w:rPr>
          <w:rFonts w:hint="eastAsia" w:ascii="黑体" w:hAnsi="黑体" w:eastAsia="黑体" w:cs="黑体"/>
          <w:color w:val="000000"/>
          <w:sz w:val="44"/>
          <w:szCs w:val="44"/>
        </w:rPr>
      </w:pPr>
    </w:p>
    <w:p>
      <w:pPr>
        <w:spacing w:line="530" w:lineRule="exact"/>
        <w:jc w:val="center"/>
        <w:outlineLvl w:val="9"/>
        <w:rPr>
          <w:rFonts w:hint="eastAsia" w:ascii="黑体" w:hAnsi="黑体" w:eastAsia="黑体" w:cs="黑体"/>
          <w:color w:val="000000"/>
          <w:sz w:val="44"/>
          <w:szCs w:val="44"/>
        </w:rPr>
      </w:pPr>
    </w:p>
    <w:p>
      <w:pPr>
        <w:spacing w:line="530" w:lineRule="exact"/>
        <w:jc w:val="center"/>
        <w:outlineLvl w:val="9"/>
        <w:rPr>
          <w:rFonts w:hint="eastAsia" w:ascii="仿宋_GB2312" w:hAnsi="仿宋_GB2312" w:eastAsia="仿宋_GB2312" w:cs="仿宋_GB2312"/>
          <w:color w:val="000000"/>
          <w:sz w:val="44"/>
          <w:szCs w:val="44"/>
        </w:rPr>
      </w:pPr>
      <w:r>
        <w:rPr>
          <w:rFonts w:hint="eastAsia" w:ascii="黑体" w:hAnsi="黑体" w:eastAsia="黑体" w:cs="黑体"/>
          <w:color w:val="000000"/>
          <w:sz w:val="44"/>
          <w:szCs w:val="44"/>
        </w:rPr>
        <w:t>物业承接查验资料表</w:t>
      </w:r>
    </w:p>
    <w:p>
      <w:pPr>
        <w:spacing w:line="530" w:lineRule="exact"/>
        <w:jc w:val="center"/>
        <w:outlineLvl w:val="9"/>
        <w:rPr>
          <w:rFonts w:hint="eastAsia" w:ascii="仿宋_GB2312" w:hAnsi="仿宋_GB2312" w:eastAsia="仿宋_GB2312" w:cs="仿宋_GB2312"/>
          <w:b w:val="0"/>
          <w:bCs w:val="0"/>
          <w:color w:val="000000"/>
          <w:sz w:val="32"/>
          <w:szCs w:val="32"/>
        </w:rPr>
      </w:pPr>
      <w:r>
        <w:rPr>
          <w:rFonts w:hint="eastAsia" w:ascii="黑体" w:hAnsi="黑体" w:eastAsia="黑体" w:cs="黑体"/>
          <w:b w:val="0"/>
          <w:bCs w:val="0"/>
          <w:color w:val="000000"/>
          <w:sz w:val="32"/>
          <w:szCs w:val="32"/>
        </w:rPr>
        <w:t>一、物业承接查验小组人员名单</w:t>
      </w:r>
    </w:p>
    <w:p>
      <w:pPr>
        <w:spacing w:line="53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项目名称：</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 xml:space="preserve">      移交日期：</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p>
    <w:tbl>
      <w:tblPr>
        <w:tblStyle w:val="8"/>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800"/>
        <w:gridCol w:w="3435"/>
        <w:gridCol w:w="126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序号</w:t>
            </w:r>
          </w:p>
        </w:tc>
        <w:tc>
          <w:tcPr>
            <w:tcW w:w="1800"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成 员 姓 名</w:t>
            </w:r>
          </w:p>
        </w:tc>
        <w:tc>
          <w:tcPr>
            <w:tcW w:w="3435"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单    位</w:t>
            </w:r>
          </w:p>
        </w:tc>
        <w:tc>
          <w:tcPr>
            <w:tcW w:w="1260"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职  务</w:t>
            </w:r>
          </w:p>
        </w:tc>
        <w:tc>
          <w:tcPr>
            <w:tcW w:w="1785"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联 系 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p>
        </w:tc>
        <w:tc>
          <w:tcPr>
            <w:tcW w:w="1800"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p>
        </w:tc>
        <w:tc>
          <w:tcPr>
            <w:tcW w:w="3435"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p>
        </w:tc>
        <w:tc>
          <w:tcPr>
            <w:tcW w:w="1260"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p>
        </w:tc>
        <w:tc>
          <w:tcPr>
            <w:tcW w:w="1785"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p>
        </w:tc>
        <w:tc>
          <w:tcPr>
            <w:tcW w:w="1800"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p>
        </w:tc>
        <w:tc>
          <w:tcPr>
            <w:tcW w:w="3435"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p>
        </w:tc>
        <w:tc>
          <w:tcPr>
            <w:tcW w:w="1260"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p>
        </w:tc>
        <w:tc>
          <w:tcPr>
            <w:tcW w:w="1785" w:type="dxa"/>
            <w:noWrap w:val="0"/>
            <w:vAlign w:val="center"/>
          </w:tcPr>
          <w:p>
            <w:pPr>
              <w:spacing w:line="530" w:lineRule="exact"/>
              <w:jc w:val="center"/>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80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343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26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78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80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343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26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78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80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343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26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78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80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343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26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78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80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343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26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78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80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343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26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78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80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343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26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78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80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343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26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78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80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343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260"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c>
          <w:tcPr>
            <w:tcW w:w="1785" w:type="dxa"/>
            <w:noWrap w:val="0"/>
            <w:vAlign w:val="top"/>
          </w:tcPr>
          <w:p>
            <w:pPr>
              <w:spacing w:line="530" w:lineRule="exact"/>
              <w:jc w:val="center"/>
              <w:outlineLvl w:val="9"/>
              <w:rPr>
                <w:rFonts w:hint="eastAsia" w:ascii="仿宋_GB2312" w:hAnsi="仿宋_GB2312" w:eastAsia="仿宋_GB2312" w:cs="仿宋_GB2312"/>
                <w:color w:val="000000"/>
                <w:sz w:val="32"/>
                <w:szCs w:val="32"/>
              </w:rPr>
            </w:pPr>
          </w:p>
        </w:tc>
      </w:tr>
    </w:tbl>
    <w:p>
      <w:pPr>
        <w:keepNext w:val="0"/>
        <w:keepLines w:val="0"/>
        <w:pageBreakBefore w:val="0"/>
        <w:widowControl w:val="0"/>
        <w:kinsoku/>
        <w:wordWrap/>
        <w:overflowPunct/>
        <w:topLinePunct w:val="0"/>
        <w:autoSpaceDE/>
        <w:autoSpaceDN/>
        <w:bidi w:val="0"/>
        <w:adjustRightInd w:val="0"/>
        <w:snapToGrid w:val="0"/>
        <w:spacing w:line="530" w:lineRule="exact"/>
        <w:ind w:firstLine="0" w:firstLineChars="0"/>
        <w:textAlignment w:val="auto"/>
        <w:outlineLvl w:val="9"/>
        <w:rPr>
          <w:rFonts w:hint="eastAsia" w:ascii="仿宋_GB2312" w:hAnsi="仿宋_GB2312" w:eastAsia="仿宋_GB2312" w:cs="仿宋_GB2312"/>
          <w:color w:val="00000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30" w:lineRule="exact"/>
        <w:ind w:firstLine="0" w:firstLine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建设单位/业主委员会/物业管理委员会</w:t>
      </w:r>
      <w:r>
        <w:rPr>
          <w:rFonts w:hint="eastAsia" w:ascii="仿宋_GB2312" w:hAnsi="仿宋_GB2312" w:eastAsia="仿宋_GB2312" w:cs="仿宋_GB2312"/>
          <w:color w:val="000000"/>
          <w:sz w:val="32"/>
          <w:szCs w:val="32"/>
        </w:rPr>
        <w:t xml:space="preserve">（章）：         </w:t>
      </w:r>
    </w:p>
    <w:p>
      <w:pPr>
        <w:keepNext w:val="0"/>
        <w:keepLines w:val="0"/>
        <w:pageBreakBefore w:val="0"/>
        <w:widowControl w:val="0"/>
        <w:kinsoku/>
        <w:wordWrap/>
        <w:overflowPunct/>
        <w:topLinePunct w:val="0"/>
        <w:autoSpaceDE/>
        <w:autoSpaceDN/>
        <w:bidi w:val="0"/>
        <w:adjustRightInd w:val="0"/>
        <w:snapToGrid w:val="0"/>
        <w:spacing w:line="530" w:lineRule="exact"/>
        <w:ind w:firstLine="0" w:firstLineChars="0"/>
        <w:textAlignment w:val="auto"/>
        <w:outlineLvl w:val="9"/>
        <w:rPr>
          <w:rFonts w:hint="eastAsia" w:ascii="仿宋_GB2312" w:hAnsi="仿宋_GB2312" w:eastAsia="仿宋_GB2312" w:cs="仿宋_GB2312"/>
          <w:color w:val="000000"/>
          <w:sz w:val="32"/>
          <w:szCs w:val="32"/>
        </w:rPr>
      </w:pPr>
    </w:p>
    <w:p>
      <w:pPr>
        <w:adjustRightInd w:val="0"/>
        <w:snapToGrid w:val="0"/>
        <w:spacing w:before="0" w:beforeLines="-2147483648" w:line="53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物业服务企业（章）：</w:t>
      </w:r>
    </w:p>
    <w:p>
      <w:pPr>
        <w:spacing w:line="530" w:lineRule="exact"/>
        <w:outlineLvl w:val="9"/>
        <w:rPr>
          <w:rFonts w:hint="eastAsia" w:ascii="仿宋_GB2312" w:hAnsi="仿宋_GB2312" w:eastAsia="仿宋_GB2312" w:cs="仿宋_GB2312"/>
          <w:color w:val="000000"/>
          <w:sz w:val="32"/>
          <w:szCs w:val="32"/>
        </w:rPr>
      </w:pPr>
    </w:p>
    <w:p>
      <w:pPr>
        <w:spacing w:line="53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代表人：                               代表人：</w:t>
      </w:r>
    </w:p>
    <w:p>
      <w:pPr>
        <w:spacing w:line="53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br w:type="page"/>
      </w:r>
    </w:p>
    <w:p>
      <w:pPr>
        <w:spacing w:line="530" w:lineRule="exact"/>
        <w:jc w:val="center"/>
        <w:outlineLvl w:val="9"/>
        <w:rPr>
          <w:rFonts w:hint="eastAsia" w:ascii="仿宋_GB2312" w:hAnsi="仿宋_GB2312" w:eastAsia="仿宋_GB2312" w:cs="仿宋_GB2312"/>
          <w:b/>
          <w:bCs/>
          <w:color w:val="000000"/>
          <w:sz w:val="32"/>
          <w:szCs w:val="32"/>
        </w:rPr>
      </w:pPr>
      <w:r>
        <w:rPr>
          <w:rFonts w:hint="eastAsia" w:ascii="黑体" w:hAnsi="黑体" w:eastAsia="黑体" w:cs="黑体"/>
          <w:b w:val="0"/>
          <w:bCs w:val="0"/>
          <w:color w:val="000000"/>
          <w:sz w:val="32"/>
          <w:szCs w:val="32"/>
        </w:rPr>
        <w:t>二、物业资料移交汇总表</w:t>
      </w:r>
    </w:p>
    <w:p>
      <w:pPr>
        <w:spacing w:line="53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项目名称：</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 xml:space="preserve">      移交日期：</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p>
    <w:tbl>
      <w:tblPr>
        <w:tblStyle w:val="8"/>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687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3"/>
            <w:noWrap w:val="0"/>
            <w:vAlign w:val="center"/>
          </w:tcPr>
          <w:p>
            <w:pPr>
              <w:spacing w:line="520" w:lineRule="exact"/>
              <w:jc w:val="center"/>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物业承接查验移交资料目录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序号</w:t>
            </w:r>
          </w:p>
        </w:tc>
        <w:tc>
          <w:tcPr>
            <w:tcW w:w="6870"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名    称</w:t>
            </w:r>
          </w:p>
        </w:tc>
        <w:tc>
          <w:tcPr>
            <w:tcW w:w="1253"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一</w:t>
            </w:r>
          </w:p>
        </w:tc>
        <w:tc>
          <w:tcPr>
            <w:tcW w:w="8123" w:type="dxa"/>
            <w:gridSpan w:val="2"/>
            <w:noWrap w:val="0"/>
            <w:vAlign w:val="top"/>
          </w:tcPr>
          <w:p>
            <w:pPr>
              <w:spacing w:line="52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项目建设资料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房地产开发企业营业执照、资质证书</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国有土地使用证</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建设工程施工许可证</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建设工程规划许可证（正本）</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总平面规划图</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建设工程消防验收意见书</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建设工程竣工验收消防备案检查记录表</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highlight w:val="yellow"/>
              </w:rPr>
            </w:pPr>
            <w:r>
              <w:rPr>
                <w:rFonts w:hint="eastAsia" w:ascii="仿宋_GB2312" w:hAnsi="仿宋_GB2312" w:eastAsia="仿宋_GB2312" w:cs="仿宋_GB2312"/>
                <w:color w:val="000000"/>
                <w:sz w:val="32"/>
                <w:szCs w:val="32"/>
              </w:rPr>
              <w:t>工程竣工验收备案表</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供电合同</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供水合同</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供气协议书</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有线（光纤）电视许可证（或合同）</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电话网络验收合格证（或合同）</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14</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白蚁防治合同书</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15</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申请门牌审批表</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16</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《住宅质量保证书》、《住宅使用说明书》</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17</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《建筑工程质量保修协议书》以及保修责任单位联系方式</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18</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公用设施、设备清单</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19</w:t>
            </w:r>
          </w:p>
        </w:tc>
        <w:tc>
          <w:tcPr>
            <w:tcW w:w="6870"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其它相关资料</w:t>
            </w:r>
          </w:p>
        </w:tc>
        <w:tc>
          <w:tcPr>
            <w:tcW w:w="1253"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二</w:t>
            </w:r>
          </w:p>
        </w:tc>
        <w:tc>
          <w:tcPr>
            <w:tcW w:w="8123" w:type="dxa"/>
            <w:gridSpan w:val="2"/>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物业产权资料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销售资料（业主、产权、位置、建筑面积、联系方式、户型图等）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房屋设备及其固定附着物清册</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房屋分户产权办理情况说明</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其它相关资料</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三</w:t>
            </w:r>
          </w:p>
        </w:tc>
        <w:tc>
          <w:tcPr>
            <w:tcW w:w="8123" w:type="dxa"/>
            <w:gridSpan w:val="2"/>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建筑工程技术资料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工程施工合同及开、竣工报告</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施工图（总平、结构、建筑、给排水、电气、燃气、通讯、消防、防雷、强弱电、智能化系统及设备安装等）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工程设计变更通知(包括质量事故处理记录)</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隐蔽工程验收签证</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主要建筑材料质量保证书（钢材、水泥等）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新材料、构配件的鉴定合格证书</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竣工图（建筑、结构、给排水、电、气、通讯、防雷、消防、强弱电、智能化系统、设备安装、总坪道路、雨污排放等附属工程及隐蔽管线等）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其它项目竣工图（绿化、景观、二次装修等）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水电、空调、卫生洁具等设备检验合格证书</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供水试压报告</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机电设备订购合同、单台设备的说明书、试验记录及系统调试记录</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弱电、安防、智能化系统集成及布线图</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停车场设施系统图</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14</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设备试压、试运行合格报告</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15</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防雷电阻接地实测记录、引下线焊接记录</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16</w:t>
            </w:r>
          </w:p>
        </w:tc>
        <w:tc>
          <w:tcPr>
            <w:tcW w:w="6870" w:type="dxa"/>
            <w:noWrap w:val="0"/>
            <w:vAlign w:val="top"/>
          </w:tcPr>
          <w:p>
            <w:pPr>
              <w:spacing w:line="520" w:lineRule="exact"/>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其它相关资料</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四</w:t>
            </w:r>
          </w:p>
        </w:tc>
        <w:tc>
          <w:tcPr>
            <w:tcW w:w="8123" w:type="dxa"/>
            <w:gridSpan w:val="2"/>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设备资料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（一）</w:t>
            </w:r>
          </w:p>
        </w:tc>
        <w:tc>
          <w:tcPr>
            <w:tcW w:w="8123" w:type="dxa"/>
            <w:gridSpan w:val="2"/>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供电系统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供电系统设备购买、安装合同</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供电系统设备制造、安装、维护单位资料</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shd w:val="pct10" w:color="auto" w:fill="FFFFFF"/>
              </w:rPr>
            </w:pPr>
            <w:r>
              <w:rPr>
                <w:rFonts w:hint="eastAsia" w:ascii="仿宋_GB2312" w:hAnsi="仿宋_GB2312" w:eastAsia="仿宋_GB2312" w:cs="仿宋_GB2312"/>
                <w:color w:val="000000"/>
                <w:sz w:val="32"/>
                <w:szCs w:val="32"/>
              </w:rPr>
              <w:t>供电系统设备产权所有者及用户的名称和地址</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高低压配电柜、变压器、直流控制屏等设备参数（型号、数量、重量、额定电压、电流、频率等）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高低压配电柜、变压器、直流控制屏等设备随机资料（安装使用说明书、技术图纸、机房布置图、产品合格证、安装配件清单等）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高低压配电柜、变压器、直流控制屏等设备主要配件资料（生产单位、技术参数、说明书、产品合格证等）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高低压配电柜、变压器、直流控制屏等设备试运行检验记录、运行许可证</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配电箱、电缆、插接母线、电表等资料（生产单位、技术参数、说明书、检测报告、产品合格证、强检资料等）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灯具等末端用电器具资料（生产单位、技术参数、说明书、产品合格证等）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bottom w:val="single" w:color="auto" w:sz="4" w:space="0"/>
            </w:tcBorders>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w:t>
            </w:r>
          </w:p>
        </w:tc>
        <w:tc>
          <w:tcPr>
            <w:tcW w:w="6870"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配套装置、仪表、电度表资料（检验记录、测试报告、原始数据记录、强检资料等）</w:t>
            </w:r>
          </w:p>
        </w:tc>
        <w:tc>
          <w:tcPr>
            <w:tcW w:w="1253"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bottom w:val="single" w:color="auto" w:sz="4" w:space="0"/>
            </w:tcBorders>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w:t>
            </w:r>
          </w:p>
        </w:tc>
        <w:tc>
          <w:tcPr>
            <w:tcW w:w="6870"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绝缘电阻测试、试验记录、试运转记录</w:t>
            </w:r>
          </w:p>
        </w:tc>
        <w:tc>
          <w:tcPr>
            <w:tcW w:w="1253"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bottom w:val="single" w:color="auto" w:sz="4" w:space="0"/>
            </w:tcBorders>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w:t>
            </w:r>
          </w:p>
        </w:tc>
        <w:tc>
          <w:tcPr>
            <w:tcW w:w="6870"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发电机随机相关技术资料</w:t>
            </w:r>
          </w:p>
        </w:tc>
        <w:tc>
          <w:tcPr>
            <w:tcW w:w="1253"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bottom w:val="single" w:color="auto" w:sz="4" w:space="0"/>
            </w:tcBorders>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w:t>
            </w:r>
          </w:p>
        </w:tc>
        <w:tc>
          <w:tcPr>
            <w:tcW w:w="6870"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其它相关资料</w:t>
            </w:r>
          </w:p>
        </w:tc>
        <w:tc>
          <w:tcPr>
            <w:tcW w:w="1253"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（二）</w:t>
            </w:r>
          </w:p>
        </w:tc>
        <w:tc>
          <w:tcPr>
            <w:tcW w:w="8123" w:type="dxa"/>
            <w:gridSpan w:val="2"/>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给排水系统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给排水系统设备购买、安装合同</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给排水系统设备制造、安装、维护单位资料</w:t>
            </w:r>
          </w:p>
        </w:tc>
        <w:tc>
          <w:tcPr>
            <w:tcW w:w="1253" w:type="dxa"/>
            <w:noWrap w:val="0"/>
            <w:vAlign w:val="top"/>
          </w:tcPr>
          <w:p>
            <w:pPr>
              <w:tabs>
                <w:tab w:val="left" w:pos="1095"/>
              </w:tabs>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水泵等配套设备参数（型号、额定功率、扬程、编号等）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设备随机资料（安装使用说明书、维护保养手册、</w:t>
            </w:r>
          </w:p>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机房布置图、产品合格证、随机配件清单、主要配件资料等）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设备运行检验记录、管道水压及闭水试验记录、给水管道的冲洗及消毒记录</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配套装置、仪表、水表资料（检验记录、测试报告、原始数据记录、强检资料等）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bottom w:val="single" w:color="auto" w:sz="4" w:space="0"/>
            </w:tcBorders>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w:t>
            </w:r>
          </w:p>
        </w:tc>
        <w:tc>
          <w:tcPr>
            <w:tcW w:w="6870"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水、暖、卫生器具检验合格证书；</w:t>
            </w:r>
          </w:p>
        </w:tc>
        <w:tc>
          <w:tcPr>
            <w:tcW w:w="1253"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bottom w:val="single" w:color="auto" w:sz="4" w:space="0"/>
            </w:tcBorders>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w:t>
            </w:r>
          </w:p>
        </w:tc>
        <w:tc>
          <w:tcPr>
            <w:tcW w:w="6870"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其它相关资料</w:t>
            </w:r>
          </w:p>
        </w:tc>
        <w:tc>
          <w:tcPr>
            <w:tcW w:w="1253"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（三）</w:t>
            </w:r>
          </w:p>
        </w:tc>
        <w:tc>
          <w:tcPr>
            <w:tcW w:w="8123" w:type="dxa"/>
            <w:gridSpan w:val="2"/>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消防系统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消防设备购买、安装合同</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消防设备制造、安装、维护单位资料</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消防广播、消防栓等设备参数</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随机资料（安装使用说明书、维护保养手册、机房布置图、产品合格证、随机配件清单、主要配件资料等）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设备、仪表调试运行检验记录、管道冲洗、水压及闭水试验检验记录</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消防系统主要材料和制品的合格证或试验记录</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bottom w:val="single" w:color="auto" w:sz="4" w:space="0"/>
            </w:tcBorders>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w:t>
            </w:r>
          </w:p>
        </w:tc>
        <w:tc>
          <w:tcPr>
            <w:tcW w:w="6870"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消防验收合格证书</w:t>
            </w:r>
          </w:p>
        </w:tc>
        <w:tc>
          <w:tcPr>
            <w:tcW w:w="1253"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w:t>
            </w:r>
          </w:p>
        </w:tc>
        <w:tc>
          <w:tcPr>
            <w:tcW w:w="6870"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其它相关资料</w:t>
            </w:r>
          </w:p>
        </w:tc>
        <w:tc>
          <w:tcPr>
            <w:tcW w:w="1253"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both"/>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（四）</w:t>
            </w:r>
          </w:p>
        </w:tc>
        <w:tc>
          <w:tcPr>
            <w:tcW w:w="6870"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电梯系统</w:t>
            </w:r>
          </w:p>
        </w:tc>
        <w:tc>
          <w:tcPr>
            <w:tcW w:w="1253"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25" w:hRule="atLeast"/>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0" w:firstLineChars="0"/>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p>
        </w:tc>
        <w:tc>
          <w:tcPr>
            <w:tcW w:w="6870"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电梯安装合同</w:t>
            </w:r>
          </w:p>
        </w:tc>
        <w:tc>
          <w:tcPr>
            <w:tcW w:w="1253"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10" w:hRule="atLeast"/>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0" w:firstLineChars="0"/>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p>
        </w:tc>
        <w:tc>
          <w:tcPr>
            <w:tcW w:w="6870"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电梯维保协议</w:t>
            </w:r>
          </w:p>
        </w:tc>
        <w:tc>
          <w:tcPr>
            <w:tcW w:w="1253"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10" w:hRule="atLeast"/>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0" w:firstLineChars="0"/>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p>
        </w:tc>
        <w:tc>
          <w:tcPr>
            <w:tcW w:w="6870"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电梯操作、使用说明书</w:t>
            </w:r>
          </w:p>
        </w:tc>
        <w:tc>
          <w:tcPr>
            <w:tcW w:w="1253"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0" w:firstLineChars="0"/>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p>
        </w:tc>
        <w:tc>
          <w:tcPr>
            <w:tcW w:w="6870"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电梯维护保养说明书</w:t>
            </w:r>
          </w:p>
        </w:tc>
        <w:tc>
          <w:tcPr>
            <w:tcW w:w="1253"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0" w:firstLineChars="0"/>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p>
        </w:tc>
        <w:tc>
          <w:tcPr>
            <w:tcW w:w="6870"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电梯使用证</w:t>
            </w:r>
          </w:p>
        </w:tc>
        <w:tc>
          <w:tcPr>
            <w:tcW w:w="1253"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0" w:firstLineChars="0"/>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w:t>
            </w:r>
          </w:p>
        </w:tc>
        <w:tc>
          <w:tcPr>
            <w:tcW w:w="6870"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其它相关资料</w:t>
            </w:r>
          </w:p>
        </w:tc>
        <w:tc>
          <w:tcPr>
            <w:tcW w:w="1253" w:type="dxa"/>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（五）</w:t>
            </w:r>
          </w:p>
        </w:tc>
        <w:tc>
          <w:tcPr>
            <w:tcW w:w="8123" w:type="dxa"/>
            <w:gridSpan w:val="2"/>
            <w:tcBorders>
              <w:top w:val="single" w:color="auto" w:sz="4" w:space="0"/>
              <w:left w:val="single" w:color="auto" w:sz="4" w:space="0"/>
              <w:bottom w:val="single" w:color="auto" w:sz="4" w:space="0"/>
              <w:right w:val="single" w:color="auto" w:sz="4" w:space="0"/>
            </w:tcBorders>
            <w:noWrap w:val="0"/>
            <w:vAlign w:val="top"/>
          </w:tcPr>
          <w:p>
            <w:pPr>
              <w:spacing w:line="52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弱电系统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弱电系统设备购买、安装合同</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弱电系统设备制造、安装、维护单位资料</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弱电系统设备参数（系统、型号、规格、数量）</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弱电系统随机资料（安装使用说明书、维护保养手册、产品合格证、随机配件清单、主要配件资料等）</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弱电系统设备调试运行检验记录、安装检验合格证书、智能化等设备国家许可使用证明</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有线电视及电话协议</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5" w:type="dxa"/>
            <w:tcBorders>
              <w:bottom w:val="single" w:color="auto" w:sz="4" w:space="0"/>
            </w:tcBorders>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w:t>
            </w:r>
          </w:p>
        </w:tc>
        <w:tc>
          <w:tcPr>
            <w:tcW w:w="6870"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设备试压、试运行合格报告</w:t>
            </w:r>
          </w:p>
        </w:tc>
        <w:tc>
          <w:tcPr>
            <w:tcW w:w="1253"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bottom w:val="single" w:color="auto" w:sz="4" w:space="0"/>
            </w:tcBorders>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w:t>
            </w:r>
          </w:p>
        </w:tc>
        <w:tc>
          <w:tcPr>
            <w:tcW w:w="6870"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防雷电阻接地实测记录、引下线焊接记录</w:t>
            </w:r>
          </w:p>
        </w:tc>
        <w:tc>
          <w:tcPr>
            <w:tcW w:w="1253"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pPr>
              <w:spacing w:line="52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w:t>
            </w:r>
          </w:p>
        </w:tc>
        <w:tc>
          <w:tcPr>
            <w:tcW w:w="6870" w:type="dxa"/>
            <w:noWrap w:val="0"/>
            <w:vAlign w:val="top"/>
          </w:tcPr>
          <w:p>
            <w:pPr>
              <w:spacing w:line="52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其它相关资料</w:t>
            </w:r>
          </w:p>
        </w:tc>
        <w:tc>
          <w:tcPr>
            <w:tcW w:w="1253" w:type="dxa"/>
            <w:noWrap w:val="0"/>
            <w:vAlign w:val="top"/>
          </w:tcPr>
          <w:p>
            <w:pPr>
              <w:spacing w:line="520" w:lineRule="exact"/>
              <w:outlineLvl w:val="9"/>
              <w:rPr>
                <w:rFonts w:hint="eastAsia" w:ascii="仿宋_GB2312" w:hAnsi="仿宋_GB2312" w:eastAsia="仿宋_GB2312" w:cs="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bottom w:val="single" w:color="auto" w:sz="4" w:space="0"/>
            </w:tcBorders>
            <w:noWrap w:val="0"/>
            <w:vAlign w:val="center"/>
          </w:tcPr>
          <w:p>
            <w:pPr>
              <w:spacing w:line="520" w:lineRule="exact"/>
              <w:ind w:firstLine="321" w:firstLineChars="100"/>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五</w:t>
            </w:r>
          </w:p>
        </w:tc>
        <w:tc>
          <w:tcPr>
            <w:tcW w:w="6870" w:type="dxa"/>
            <w:tcBorders>
              <w:bottom w:val="single" w:color="auto" w:sz="4" w:space="0"/>
            </w:tcBorders>
            <w:noWrap w:val="0"/>
            <w:vAlign w:val="top"/>
          </w:tcPr>
          <w:p>
            <w:pPr>
              <w:spacing w:line="52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其它资料</w:t>
            </w:r>
          </w:p>
        </w:tc>
        <w:tc>
          <w:tcPr>
            <w:tcW w:w="1253" w:type="dxa"/>
            <w:tcBorders>
              <w:bottom w:val="single" w:color="auto" w:sz="4" w:space="0"/>
            </w:tcBorders>
            <w:noWrap w:val="0"/>
            <w:vAlign w:val="top"/>
          </w:tcPr>
          <w:p>
            <w:pPr>
              <w:spacing w:line="520" w:lineRule="exact"/>
              <w:outlineLvl w:val="9"/>
              <w:rPr>
                <w:rFonts w:hint="eastAsia" w:ascii="仿宋_GB2312" w:hAnsi="仿宋_GB2312" w:eastAsia="仿宋_GB2312" w:cs="仿宋_GB2312"/>
                <w:color w:val="000000"/>
                <w:sz w:val="32"/>
                <w:szCs w:val="32"/>
              </w:rPr>
            </w:pPr>
          </w:p>
        </w:tc>
      </w:tr>
    </w:tbl>
    <w:p>
      <w:pPr>
        <w:spacing w:before="156" w:beforeLines="50" w:line="520" w:lineRule="exact"/>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b/>
          <w:color w:val="000000"/>
          <w:sz w:val="28"/>
          <w:szCs w:val="28"/>
        </w:rPr>
        <w:t>注：以上资料目录仅供参考，各单位可根据项目实际情况参照执行。</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建设单位/业主委员会/物业管理委员会</w:t>
      </w:r>
      <w:r>
        <w:rPr>
          <w:rFonts w:hint="eastAsia" w:ascii="仿宋_GB2312" w:hAnsi="仿宋_GB2312" w:eastAsia="仿宋_GB2312" w:cs="仿宋_GB2312"/>
          <w:color w:val="000000"/>
          <w:sz w:val="32"/>
          <w:szCs w:val="32"/>
        </w:rPr>
        <w:t xml:space="preserve">（章）：         </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物业服务企业（章）：  </w:t>
      </w:r>
    </w:p>
    <w:p>
      <w:pPr>
        <w:spacing w:line="360" w:lineRule="exact"/>
        <w:outlineLvl w:val="9"/>
        <w:rPr>
          <w:rFonts w:hint="eastAsia" w:ascii="仿宋_GB2312" w:hAnsi="仿宋_GB2312" w:eastAsia="仿宋_GB2312" w:cs="仿宋_GB2312"/>
          <w:color w:val="000000"/>
          <w:sz w:val="32"/>
          <w:szCs w:val="32"/>
        </w:rPr>
      </w:pPr>
    </w:p>
    <w:p>
      <w:pPr>
        <w:spacing w:line="360" w:lineRule="exact"/>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代表人：                            代表人：</w:t>
      </w:r>
    </w:p>
    <w:p>
      <w:pPr>
        <w:spacing w:line="360" w:lineRule="exact"/>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br w:type="page"/>
      </w:r>
    </w:p>
    <w:p>
      <w:pPr>
        <w:spacing w:line="360" w:lineRule="exact"/>
        <w:jc w:val="center"/>
        <w:outlineLvl w:val="9"/>
        <w:rPr>
          <w:rFonts w:hint="eastAsia" w:ascii="仿宋_GB2312" w:hAnsi="仿宋_GB2312" w:eastAsia="仿宋_GB2312" w:cs="仿宋_GB2312"/>
          <w:color w:val="000000"/>
          <w:sz w:val="32"/>
          <w:szCs w:val="32"/>
        </w:rPr>
      </w:pPr>
      <w:r>
        <w:rPr>
          <w:rFonts w:hint="eastAsia" w:ascii="黑体" w:hAnsi="黑体" w:eastAsia="黑体" w:cs="黑体"/>
          <w:b w:val="0"/>
          <w:bCs w:val="0"/>
          <w:color w:val="000000"/>
          <w:sz w:val="32"/>
          <w:szCs w:val="32"/>
        </w:rPr>
        <w:t>三、共用设施移交汇总表</w:t>
      </w:r>
    </w:p>
    <w:p>
      <w:pPr>
        <w:spacing w:line="36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项目名称：</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u w:val="single"/>
          <w:lang w:val="en-US" w:eastAsia="zh-CN"/>
        </w:rPr>
        <w:t xml:space="preserve">  </w:t>
      </w:r>
      <w:r>
        <w:rPr>
          <w:rFonts w:hint="eastAsia" w:ascii="仿宋_GB2312" w:hAnsi="仿宋_GB2312" w:eastAsia="仿宋_GB2312" w:cs="仿宋_GB2312"/>
          <w:color w:val="000000"/>
          <w:sz w:val="32"/>
          <w:szCs w:val="32"/>
        </w:rPr>
        <w:t>移交日期：</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p>
    <w:tbl>
      <w:tblPr>
        <w:tblStyle w:val="8"/>
        <w:tblW w:w="9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790"/>
        <w:gridCol w:w="958"/>
        <w:gridCol w:w="859"/>
        <w:gridCol w:w="1628"/>
        <w:gridCol w:w="2032"/>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序号</w:t>
            </w: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设施名称</w:t>
            </w: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编号</w:t>
            </w: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数量</w:t>
            </w: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安装位置</w:t>
            </w: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移交状态</w:t>
            </w: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9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5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2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03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07"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建设单位/业主委员会/物业管理委员会</w:t>
      </w:r>
      <w:r>
        <w:rPr>
          <w:rFonts w:hint="eastAsia" w:ascii="仿宋_GB2312" w:hAnsi="仿宋_GB2312" w:eastAsia="仿宋_GB2312" w:cs="仿宋_GB2312"/>
          <w:color w:val="000000"/>
          <w:sz w:val="32"/>
          <w:szCs w:val="32"/>
        </w:rPr>
        <w:t xml:space="preserve">（章）：         </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物业服务企业（章）：  </w:t>
      </w:r>
    </w:p>
    <w:p>
      <w:pPr>
        <w:spacing w:line="360" w:lineRule="exact"/>
        <w:outlineLvl w:val="9"/>
        <w:rPr>
          <w:rFonts w:hint="eastAsia" w:ascii="仿宋_GB2312" w:hAnsi="仿宋_GB2312" w:eastAsia="仿宋_GB2312" w:cs="仿宋_GB2312"/>
          <w:color w:val="000000"/>
          <w:sz w:val="32"/>
          <w:szCs w:val="32"/>
        </w:rPr>
      </w:pPr>
    </w:p>
    <w:p>
      <w:pPr>
        <w:spacing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代表人：                               代表人：</w:t>
      </w:r>
    </w:p>
    <w:p>
      <w:pPr>
        <w:spacing w:line="3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br w:type="page"/>
      </w:r>
    </w:p>
    <w:p>
      <w:pPr>
        <w:spacing w:line="360" w:lineRule="exact"/>
        <w:jc w:val="center"/>
        <w:outlineLvl w:val="9"/>
        <w:rPr>
          <w:rFonts w:hint="eastAsia" w:ascii="仿宋_GB2312" w:hAnsi="仿宋_GB2312" w:eastAsia="仿宋_GB2312" w:cs="仿宋_GB2312"/>
          <w:color w:val="000000"/>
          <w:sz w:val="32"/>
          <w:szCs w:val="32"/>
        </w:rPr>
      </w:pPr>
      <w:r>
        <w:rPr>
          <w:rFonts w:hint="eastAsia" w:ascii="黑体" w:hAnsi="黑体" w:eastAsia="黑体" w:cs="黑体"/>
          <w:color w:val="000000"/>
          <w:sz w:val="32"/>
          <w:szCs w:val="32"/>
        </w:rPr>
        <w:t>四、共用设备移交汇总表</w:t>
      </w:r>
    </w:p>
    <w:p>
      <w:pPr>
        <w:spacing w:line="36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项目名称：</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 xml:space="preserve"> 移交日期：</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1618"/>
        <w:gridCol w:w="958"/>
        <w:gridCol w:w="889"/>
        <w:gridCol w:w="1131"/>
        <w:gridCol w:w="870"/>
        <w:gridCol w:w="1710"/>
        <w:gridCol w:w="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sz w:val="32"/>
                <w:szCs w:val="32"/>
              </w:rPr>
              <w:t>序号</w:t>
            </w:r>
          </w:p>
        </w:tc>
        <w:tc>
          <w:tcPr>
            <w:tcW w:w="1618" w:type="dxa"/>
            <w:noWrap w:val="0"/>
            <w:vAlign w:val="center"/>
          </w:tcPr>
          <w:p>
            <w:pPr>
              <w:spacing w:line="360" w:lineRule="exact"/>
              <w:jc w:val="center"/>
              <w:outlineLvl w:val="9"/>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sz w:val="32"/>
                <w:szCs w:val="32"/>
              </w:rPr>
              <w:t>设备名称</w:t>
            </w:r>
          </w:p>
        </w:tc>
        <w:tc>
          <w:tcPr>
            <w:tcW w:w="958" w:type="dxa"/>
            <w:noWrap w:val="0"/>
            <w:vAlign w:val="center"/>
          </w:tcPr>
          <w:p>
            <w:pPr>
              <w:spacing w:line="360" w:lineRule="exact"/>
              <w:jc w:val="center"/>
              <w:outlineLvl w:val="9"/>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sz w:val="32"/>
                <w:szCs w:val="32"/>
              </w:rPr>
              <w:t>编号</w:t>
            </w:r>
          </w:p>
        </w:tc>
        <w:tc>
          <w:tcPr>
            <w:tcW w:w="889" w:type="dxa"/>
            <w:noWrap w:val="0"/>
            <w:vAlign w:val="center"/>
          </w:tcPr>
          <w:p>
            <w:pPr>
              <w:spacing w:line="360" w:lineRule="exact"/>
              <w:jc w:val="center"/>
              <w:outlineLvl w:val="9"/>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sz w:val="32"/>
                <w:szCs w:val="32"/>
              </w:rPr>
              <w:t>型号</w:t>
            </w:r>
          </w:p>
        </w:tc>
        <w:tc>
          <w:tcPr>
            <w:tcW w:w="1131" w:type="dxa"/>
            <w:noWrap w:val="0"/>
            <w:vAlign w:val="center"/>
          </w:tcPr>
          <w:p>
            <w:pPr>
              <w:spacing w:line="360" w:lineRule="exact"/>
              <w:jc w:val="center"/>
              <w:outlineLvl w:val="9"/>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sz w:val="32"/>
                <w:szCs w:val="32"/>
              </w:rPr>
              <w:t>品牌</w:t>
            </w:r>
          </w:p>
        </w:tc>
        <w:tc>
          <w:tcPr>
            <w:tcW w:w="870" w:type="dxa"/>
            <w:noWrap w:val="0"/>
            <w:vAlign w:val="center"/>
          </w:tcPr>
          <w:p>
            <w:pPr>
              <w:spacing w:line="360" w:lineRule="exact"/>
              <w:jc w:val="center"/>
              <w:outlineLvl w:val="9"/>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sz w:val="32"/>
                <w:szCs w:val="32"/>
              </w:rPr>
              <w:t>数量</w:t>
            </w:r>
          </w:p>
        </w:tc>
        <w:tc>
          <w:tcPr>
            <w:tcW w:w="1710" w:type="dxa"/>
            <w:noWrap w:val="0"/>
            <w:vAlign w:val="center"/>
          </w:tcPr>
          <w:p>
            <w:pPr>
              <w:spacing w:line="360" w:lineRule="exact"/>
              <w:jc w:val="center"/>
              <w:outlineLvl w:val="9"/>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sz w:val="32"/>
                <w:szCs w:val="32"/>
              </w:rPr>
              <w:t>移交状态</w:t>
            </w: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61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58"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8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13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87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710"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965"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bl>
    <w:p>
      <w:pPr>
        <w:spacing w:line="360" w:lineRule="exact"/>
        <w:outlineLvl w:val="9"/>
        <w:rPr>
          <w:rFonts w:hint="eastAsia" w:ascii="仿宋_GB2312" w:hAnsi="仿宋_GB2312" w:eastAsia="仿宋_GB2312" w:cs="仿宋_GB2312"/>
          <w:b/>
          <w:color w:val="000000"/>
          <w:sz w:val="32"/>
          <w:szCs w:val="32"/>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建设单位/业主委员会/物业管理委员会</w:t>
      </w:r>
      <w:r>
        <w:rPr>
          <w:rFonts w:hint="eastAsia" w:ascii="仿宋_GB2312" w:hAnsi="仿宋_GB2312" w:eastAsia="仿宋_GB2312" w:cs="仿宋_GB2312"/>
          <w:color w:val="000000"/>
          <w:sz w:val="32"/>
          <w:szCs w:val="32"/>
        </w:rPr>
        <w:t xml:space="preserve">（章）：         </w:t>
      </w: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物业服务企业（章）：  </w:t>
      </w:r>
    </w:p>
    <w:p>
      <w:pPr>
        <w:spacing w:line="360" w:lineRule="exact"/>
        <w:outlineLvl w:val="9"/>
        <w:rPr>
          <w:rFonts w:hint="eastAsia" w:ascii="仿宋_GB2312" w:hAnsi="仿宋_GB2312" w:eastAsia="仿宋_GB2312" w:cs="仿宋_GB2312"/>
          <w:color w:val="000000"/>
          <w:sz w:val="32"/>
          <w:szCs w:val="32"/>
        </w:rPr>
      </w:pPr>
    </w:p>
    <w:p>
      <w:pPr>
        <w:spacing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代表人：                               代表人：</w:t>
      </w:r>
    </w:p>
    <w:p>
      <w:pPr>
        <w:spacing w:line="3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br w:type="page"/>
      </w:r>
    </w:p>
    <w:p>
      <w:pPr>
        <w:spacing w:line="360" w:lineRule="exact"/>
        <w:jc w:val="center"/>
        <w:outlineLvl w:val="9"/>
        <w:rPr>
          <w:rFonts w:hint="eastAsia" w:ascii="仿宋_GB2312" w:hAnsi="仿宋_GB2312" w:eastAsia="仿宋_GB2312" w:cs="仿宋_GB2312"/>
          <w:color w:val="000000"/>
          <w:sz w:val="32"/>
          <w:szCs w:val="32"/>
        </w:rPr>
      </w:pPr>
      <w:r>
        <w:rPr>
          <w:rFonts w:hint="eastAsia" w:ascii="黑体" w:hAnsi="黑体" w:eastAsia="黑体" w:cs="黑体"/>
          <w:color w:val="000000"/>
          <w:sz w:val="32"/>
          <w:szCs w:val="32"/>
        </w:rPr>
        <w:t>五、物业管理用房移交汇总表</w:t>
      </w:r>
    </w:p>
    <w:p>
      <w:pPr>
        <w:spacing w:line="36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项目名称：</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u w:val="single"/>
          <w:lang w:val="en-US" w:eastAsia="zh-CN"/>
        </w:rPr>
        <w:t xml:space="preserve">   </w:t>
      </w:r>
      <w:r>
        <w:rPr>
          <w:rFonts w:hint="eastAsia" w:ascii="仿宋_GB2312" w:hAnsi="仿宋_GB2312" w:eastAsia="仿宋_GB2312" w:cs="仿宋_GB2312"/>
          <w:color w:val="000000"/>
          <w:sz w:val="32"/>
          <w:szCs w:val="32"/>
        </w:rPr>
        <w:t xml:space="preserve">  移交日期：</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2784"/>
        <w:gridCol w:w="1560"/>
        <w:gridCol w:w="252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序号</w:t>
            </w:r>
          </w:p>
        </w:tc>
        <w:tc>
          <w:tcPr>
            <w:tcW w:w="2784"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物业管理用房座落</w:t>
            </w:r>
          </w:p>
        </w:tc>
        <w:tc>
          <w:tcPr>
            <w:tcW w:w="1560"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建筑面积</w:t>
            </w:r>
          </w:p>
        </w:tc>
        <w:tc>
          <w:tcPr>
            <w:tcW w:w="2520"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移交状态</w:t>
            </w:r>
          </w:p>
        </w:tc>
        <w:tc>
          <w:tcPr>
            <w:tcW w:w="1214"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78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5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52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建设单位/业主委员会/物业管理委员会</w:t>
      </w:r>
      <w:r>
        <w:rPr>
          <w:rFonts w:hint="eastAsia" w:ascii="仿宋_GB2312" w:hAnsi="仿宋_GB2312" w:eastAsia="仿宋_GB2312" w:cs="仿宋_GB2312"/>
          <w:color w:val="000000"/>
          <w:sz w:val="32"/>
          <w:szCs w:val="32"/>
        </w:rPr>
        <w:t xml:space="preserve">（章）：         </w:t>
      </w: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物业服务企业（章）：  </w:t>
      </w:r>
    </w:p>
    <w:p>
      <w:pPr>
        <w:spacing w:line="360" w:lineRule="exact"/>
        <w:outlineLvl w:val="9"/>
        <w:rPr>
          <w:rFonts w:hint="eastAsia" w:ascii="仿宋_GB2312" w:hAnsi="仿宋_GB2312" w:eastAsia="仿宋_GB2312" w:cs="仿宋_GB2312"/>
          <w:color w:val="000000"/>
          <w:sz w:val="32"/>
          <w:szCs w:val="32"/>
        </w:rPr>
      </w:pPr>
    </w:p>
    <w:p>
      <w:pPr>
        <w:spacing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代表人：                               代表人：</w:t>
      </w:r>
    </w:p>
    <w:p>
      <w:pPr>
        <w:spacing w:line="3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br w:type="page"/>
      </w:r>
    </w:p>
    <w:p>
      <w:pPr>
        <w:spacing w:line="360" w:lineRule="exact"/>
        <w:jc w:val="center"/>
        <w:outlineLvl w:val="9"/>
        <w:rPr>
          <w:rFonts w:hint="eastAsia" w:ascii="仿宋_GB2312" w:hAnsi="仿宋_GB2312" w:eastAsia="仿宋_GB2312" w:cs="仿宋_GB2312"/>
          <w:color w:val="000000"/>
          <w:sz w:val="32"/>
          <w:szCs w:val="32"/>
        </w:rPr>
      </w:pPr>
      <w:r>
        <w:rPr>
          <w:rFonts w:hint="eastAsia" w:ascii="黑体" w:hAnsi="黑体" w:eastAsia="黑体" w:cs="黑体"/>
          <w:color w:val="000000"/>
          <w:sz w:val="32"/>
          <w:szCs w:val="32"/>
        </w:rPr>
        <w:t>六、水/电等计量表移交汇总表</w:t>
      </w:r>
    </w:p>
    <w:p>
      <w:pPr>
        <w:spacing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项目名称：</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 xml:space="preserve">       移交日期：</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p>
    <w:tbl>
      <w:tblPr>
        <w:tblStyle w:val="8"/>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913"/>
        <w:gridCol w:w="2406"/>
        <w:gridCol w:w="994"/>
        <w:gridCol w:w="1527"/>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序号</w:t>
            </w:r>
          </w:p>
        </w:tc>
        <w:tc>
          <w:tcPr>
            <w:tcW w:w="1913"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计量表编号</w:t>
            </w:r>
          </w:p>
        </w:tc>
        <w:tc>
          <w:tcPr>
            <w:tcW w:w="2406"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坐落位置</w:t>
            </w:r>
          </w:p>
        </w:tc>
        <w:tc>
          <w:tcPr>
            <w:tcW w:w="994"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读数</w:t>
            </w:r>
          </w:p>
        </w:tc>
        <w:tc>
          <w:tcPr>
            <w:tcW w:w="1527"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记录日期</w:t>
            </w:r>
          </w:p>
        </w:tc>
        <w:tc>
          <w:tcPr>
            <w:tcW w:w="1290"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913"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2406"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994"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527" w:type="dxa"/>
            <w:noWrap w:val="0"/>
            <w:vAlign w:val="top"/>
          </w:tcPr>
          <w:p>
            <w:pPr>
              <w:spacing w:line="360" w:lineRule="exact"/>
              <w:outlineLvl w:val="9"/>
              <w:rPr>
                <w:rFonts w:hint="eastAsia" w:ascii="仿宋_GB2312" w:hAnsi="仿宋_GB2312" w:eastAsia="仿宋_GB2312" w:cs="仿宋_GB2312"/>
                <w:b/>
                <w:color w:val="000000"/>
                <w:sz w:val="28"/>
                <w:szCs w:val="28"/>
              </w:rPr>
            </w:pPr>
          </w:p>
        </w:tc>
        <w:tc>
          <w:tcPr>
            <w:tcW w:w="1290" w:type="dxa"/>
            <w:noWrap w:val="0"/>
            <w:vAlign w:val="top"/>
          </w:tcPr>
          <w:p>
            <w:pPr>
              <w:spacing w:line="360" w:lineRule="exact"/>
              <w:outlineLvl w:val="9"/>
              <w:rPr>
                <w:rFonts w:hint="eastAsia" w:ascii="仿宋_GB2312" w:hAnsi="仿宋_GB2312" w:eastAsia="仿宋_GB2312" w:cs="仿宋_GB2312"/>
                <w:b/>
                <w:color w:val="000000"/>
                <w:sz w:val="28"/>
                <w:szCs w:val="28"/>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建设单位/业主委员会/物业管理委员会</w:t>
      </w:r>
      <w:r>
        <w:rPr>
          <w:rFonts w:hint="eastAsia" w:ascii="仿宋_GB2312" w:hAnsi="仿宋_GB2312" w:eastAsia="仿宋_GB2312" w:cs="仿宋_GB2312"/>
          <w:color w:val="000000"/>
          <w:sz w:val="32"/>
          <w:szCs w:val="32"/>
        </w:rPr>
        <w:t xml:space="preserve">（章）：         </w:t>
      </w: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物业服务企业（章）：  </w:t>
      </w:r>
    </w:p>
    <w:p>
      <w:pPr>
        <w:spacing w:line="360" w:lineRule="exact"/>
        <w:outlineLvl w:val="9"/>
        <w:rPr>
          <w:rFonts w:hint="eastAsia" w:ascii="仿宋_GB2312" w:hAnsi="仿宋_GB2312" w:eastAsia="仿宋_GB2312" w:cs="仿宋_GB2312"/>
          <w:color w:val="000000"/>
          <w:sz w:val="32"/>
          <w:szCs w:val="32"/>
        </w:rPr>
      </w:pPr>
    </w:p>
    <w:p>
      <w:pPr>
        <w:spacing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代表人：                               代表人：</w:t>
      </w:r>
    </w:p>
    <w:p>
      <w:pPr>
        <w:spacing w:line="36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br w:type="page"/>
      </w:r>
    </w:p>
    <w:p>
      <w:pPr>
        <w:spacing w:line="360" w:lineRule="exact"/>
        <w:jc w:val="center"/>
        <w:outlineLvl w:val="9"/>
        <w:rPr>
          <w:rFonts w:hint="eastAsia" w:ascii="仿宋_GB2312" w:hAnsi="仿宋_GB2312" w:eastAsia="仿宋_GB2312" w:cs="仿宋_GB2312"/>
          <w:color w:val="000000"/>
          <w:sz w:val="32"/>
          <w:szCs w:val="32"/>
        </w:rPr>
      </w:pPr>
      <w:r>
        <w:rPr>
          <w:rFonts w:hint="eastAsia" w:ascii="黑体" w:hAnsi="黑体" w:eastAsia="黑体" w:cs="黑体"/>
          <w:color w:val="000000"/>
          <w:sz w:val="32"/>
          <w:szCs w:val="32"/>
        </w:rPr>
        <w:t>七、其他相关资料移交汇总表</w:t>
      </w:r>
    </w:p>
    <w:p>
      <w:pPr>
        <w:spacing w:line="36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项目名称：</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 xml:space="preserve">     移交日期：</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p>
    <w:tbl>
      <w:tblPr>
        <w:tblStyle w:val="8"/>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711"/>
        <w:gridCol w:w="1071"/>
        <w:gridCol w:w="3049"/>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序号</w:t>
            </w: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资料名称</w:t>
            </w: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数量</w:t>
            </w: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交</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接状态</w:t>
            </w: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6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71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71"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049"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4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建设单位/业主委员会/物业管理委员会</w:t>
      </w:r>
      <w:r>
        <w:rPr>
          <w:rFonts w:hint="eastAsia" w:ascii="仿宋_GB2312" w:hAnsi="仿宋_GB2312" w:eastAsia="仿宋_GB2312" w:cs="仿宋_GB2312"/>
          <w:color w:val="000000"/>
          <w:sz w:val="32"/>
          <w:szCs w:val="32"/>
        </w:rPr>
        <w:t xml:space="preserve">（章）：         </w:t>
      </w: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物业服务企业（章）：  </w:t>
      </w:r>
    </w:p>
    <w:p>
      <w:pPr>
        <w:spacing w:line="360" w:lineRule="exact"/>
        <w:outlineLvl w:val="9"/>
        <w:rPr>
          <w:rFonts w:hint="eastAsia" w:ascii="仿宋_GB2312" w:hAnsi="仿宋_GB2312" w:eastAsia="仿宋_GB2312" w:cs="仿宋_GB2312"/>
          <w:color w:val="000000"/>
          <w:sz w:val="32"/>
          <w:szCs w:val="32"/>
        </w:rPr>
      </w:pPr>
    </w:p>
    <w:p>
      <w:pPr>
        <w:spacing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代表人：                               代表人：</w:t>
      </w:r>
    </w:p>
    <w:p>
      <w:pPr>
        <w:spacing w:line="3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br w:type="page"/>
      </w:r>
    </w:p>
    <w:p>
      <w:pPr>
        <w:spacing w:line="360" w:lineRule="exact"/>
        <w:jc w:val="center"/>
        <w:outlineLvl w:val="9"/>
        <w:rPr>
          <w:rFonts w:hint="eastAsia" w:ascii="仿宋_GB2312" w:hAnsi="仿宋_GB2312" w:eastAsia="仿宋_GB2312" w:cs="仿宋_GB2312"/>
          <w:color w:val="000000"/>
          <w:sz w:val="32"/>
          <w:szCs w:val="32"/>
        </w:rPr>
      </w:pPr>
      <w:r>
        <w:rPr>
          <w:rFonts w:hint="eastAsia" w:ascii="黑体" w:hAnsi="黑体" w:eastAsia="黑体" w:cs="黑体"/>
          <w:color w:val="000000"/>
          <w:sz w:val="32"/>
          <w:szCs w:val="32"/>
        </w:rPr>
        <w:t>八、未移交资料汇总表</w:t>
      </w:r>
    </w:p>
    <w:p>
      <w:pPr>
        <w:spacing w:line="36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项目名称：</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 xml:space="preserve">       日期：</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2642"/>
        <w:gridCol w:w="1044"/>
        <w:gridCol w:w="3133"/>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序号</w:t>
            </w: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资料名称</w:t>
            </w: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数量</w:t>
            </w: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约定移交时间</w:t>
            </w: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2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2642"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044"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313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c>
          <w:tcPr>
            <w:tcW w:w="1243" w:type="dxa"/>
            <w:noWrap w:val="0"/>
            <w:vAlign w:val="center"/>
          </w:tcPr>
          <w:p>
            <w:pPr>
              <w:spacing w:line="360" w:lineRule="exact"/>
              <w:jc w:val="center"/>
              <w:outlineLvl w:val="9"/>
              <w:rPr>
                <w:rFonts w:hint="eastAsia" w:ascii="仿宋_GB2312" w:hAnsi="仿宋_GB2312" w:eastAsia="仿宋_GB2312" w:cs="仿宋_GB2312"/>
                <w:color w:val="000000"/>
                <w:sz w:val="28"/>
                <w:szCs w:val="28"/>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建设单位/业主委员会/物业管理委员会</w:t>
      </w:r>
      <w:r>
        <w:rPr>
          <w:rFonts w:hint="eastAsia" w:ascii="仿宋_GB2312" w:hAnsi="仿宋_GB2312" w:eastAsia="仿宋_GB2312" w:cs="仿宋_GB2312"/>
          <w:color w:val="000000"/>
          <w:sz w:val="32"/>
          <w:szCs w:val="32"/>
        </w:rPr>
        <w:t xml:space="preserve">（章）：         </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物业服务企业（章）：  </w:t>
      </w:r>
    </w:p>
    <w:p>
      <w:pPr>
        <w:spacing w:line="360" w:lineRule="exact"/>
        <w:outlineLvl w:val="9"/>
        <w:rPr>
          <w:rFonts w:hint="eastAsia" w:ascii="仿宋_GB2312" w:hAnsi="仿宋_GB2312" w:eastAsia="仿宋_GB2312" w:cs="仿宋_GB2312"/>
          <w:color w:val="000000"/>
          <w:sz w:val="32"/>
          <w:szCs w:val="32"/>
        </w:rPr>
      </w:pPr>
    </w:p>
    <w:p>
      <w:pPr>
        <w:spacing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代表人：                               代表人：</w:t>
      </w:r>
    </w:p>
    <w:p>
      <w:pPr>
        <w:spacing w:line="360" w:lineRule="exact"/>
        <w:jc w:val="center"/>
        <w:outlineLvl w:val="9"/>
        <w:rPr>
          <w:rFonts w:hint="eastAsia" w:ascii="仿宋_GB2312" w:hAnsi="仿宋_GB2312" w:eastAsia="仿宋_GB2312" w:cs="仿宋_GB2312"/>
          <w:color w:val="000000"/>
          <w:sz w:val="28"/>
          <w:szCs w:val="28"/>
        </w:rPr>
      </w:pPr>
    </w:p>
    <w:p>
      <w:pPr>
        <w:spacing w:line="36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br w:type="page"/>
      </w:r>
    </w:p>
    <w:p>
      <w:pPr>
        <w:spacing w:line="360" w:lineRule="exact"/>
        <w:jc w:val="center"/>
        <w:outlineLvl w:val="9"/>
        <w:rPr>
          <w:rFonts w:hint="eastAsia" w:ascii="仿宋_GB2312" w:hAnsi="仿宋_GB2312" w:eastAsia="仿宋_GB2312" w:cs="仿宋_GB2312"/>
          <w:color w:val="000000"/>
          <w:sz w:val="32"/>
          <w:szCs w:val="32"/>
        </w:rPr>
      </w:pPr>
      <w:r>
        <w:rPr>
          <w:rFonts w:hint="eastAsia" w:ascii="黑体" w:hAnsi="黑体" w:eastAsia="黑体" w:cs="黑体"/>
          <w:color w:val="000000"/>
          <w:sz w:val="32"/>
          <w:szCs w:val="32"/>
        </w:rPr>
        <w:t>九、未移交共用设施汇总表</w:t>
      </w:r>
    </w:p>
    <w:p>
      <w:pPr>
        <w:spacing w:line="36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项目名称：</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 xml:space="preserve">          日期：</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761"/>
        <w:gridCol w:w="914"/>
        <w:gridCol w:w="2313"/>
        <w:gridCol w:w="213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25"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序号</w:t>
            </w:r>
          </w:p>
        </w:tc>
        <w:tc>
          <w:tcPr>
            <w:tcW w:w="1761"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设施名称</w:t>
            </w:r>
          </w:p>
        </w:tc>
        <w:tc>
          <w:tcPr>
            <w:tcW w:w="914"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数量</w:t>
            </w:r>
          </w:p>
        </w:tc>
        <w:tc>
          <w:tcPr>
            <w:tcW w:w="2313"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安装位置</w:t>
            </w:r>
          </w:p>
        </w:tc>
        <w:tc>
          <w:tcPr>
            <w:tcW w:w="2137"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约定移交时间</w:t>
            </w:r>
          </w:p>
        </w:tc>
        <w:tc>
          <w:tcPr>
            <w:tcW w:w="1077"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61"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14"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313"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13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7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建设单位/业主委员会/物业管理委员会</w:t>
      </w:r>
      <w:r>
        <w:rPr>
          <w:rFonts w:hint="eastAsia" w:ascii="仿宋_GB2312" w:hAnsi="仿宋_GB2312" w:eastAsia="仿宋_GB2312" w:cs="仿宋_GB2312"/>
          <w:color w:val="000000"/>
          <w:sz w:val="32"/>
          <w:szCs w:val="32"/>
        </w:rPr>
        <w:t xml:space="preserve">（章）：         </w:t>
      </w: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物业服务企业（章）：  </w:t>
      </w:r>
    </w:p>
    <w:p>
      <w:pPr>
        <w:spacing w:line="360" w:lineRule="exact"/>
        <w:outlineLvl w:val="9"/>
        <w:rPr>
          <w:rFonts w:hint="eastAsia" w:ascii="仿宋_GB2312" w:hAnsi="仿宋_GB2312" w:eastAsia="仿宋_GB2312" w:cs="仿宋_GB2312"/>
          <w:color w:val="000000"/>
          <w:sz w:val="32"/>
          <w:szCs w:val="32"/>
        </w:rPr>
      </w:pPr>
    </w:p>
    <w:p>
      <w:pPr>
        <w:spacing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代表人：                               代表人：</w:t>
      </w:r>
    </w:p>
    <w:p>
      <w:pPr>
        <w:spacing w:line="360" w:lineRule="exact"/>
        <w:jc w:val="center"/>
        <w:outlineLvl w:val="9"/>
        <w:rPr>
          <w:rFonts w:hint="eastAsia" w:ascii="仿宋_GB2312" w:hAnsi="仿宋_GB2312" w:eastAsia="仿宋_GB2312" w:cs="仿宋_GB2312"/>
          <w:color w:val="000000"/>
          <w:sz w:val="28"/>
          <w:szCs w:val="28"/>
        </w:rPr>
      </w:pPr>
    </w:p>
    <w:p>
      <w:pPr>
        <w:spacing w:line="36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br w:type="page"/>
      </w:r>
    </w:p>
    <w:p>
      <w:pPr>
        <w:spacing w:line="360" w:lineRule="exact"/>
        <w:jc w:val="center"/>
        <w:outlineLvl w:val="9"/>
        <w:rPr>
          <w:rFonts w:hint="eastAsia" w:ascii="仿宋_GB2312" w:hAnsi="仿宋_GB2312" w:eastAsia="仿宋_GB2312" w:cs="仿宋_GB2312"/>
          <w:color w:val="000000"/>
          <w:sz w:val="32"/>
          <w:szCs w:val="32"/>
        </w:rPr>
      </w:pPr>
      <w:r>
        <w:rPr>
          <w:rFonts w:hint="eastAsia" w:ascii="黑体" w:hAnsi="黑体" w:eastAsia="黑体" w:cs="黑体"/>
          <w:color w:val="000000"/>
          <w:sz w:val="32"/>
          <w:szCs w:val="32"/>
        </w:rPr>
        <w:t>十、未移交共用设备汇总表</w:t>
      </w:r>
    </w:p>
    <w:p>
      <w:pPr>
        <w:spacing w:line="360" w:lineRule="exact"/>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项目名称：</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 xml:space="preserve">        日期：</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p>
    <w:tbl>
      <w:tblPr>
        <w:tblStyle w:val="8"/>
        <w:tblW w:w="94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755"/>
        <w:gridCol w:w="1260"/>
        <w:gridCol w:w="1260"/>
        <w:gridCol w:w="1080"/>
        <w:gridCol w:w="2229"/>
        <w:gridCol w:w="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序号</w:t>
            </w:r>
          </w:p>
        </w:tc>
        <w:tc>
          <w:tcPr>
            <w:tcW w:w="1755"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设备名称</w:t>
            </w:r>
          </w:p>
        </w:tc>
        <w:tc>
          <w:tcPr>
            <w:tcW w:w="1260"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型号</w:t>
            </w:r>
          </w:p>
        </w:tc>
        <w:tc>
          <w:tcPr>
            <w:tcW w:w="1260"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品牌</w:t>
            </w:r>
          </w:p>
        </w:tc>
        <w:tc>
          <w:tcPr>
            <w:tcW w:w="1080"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数量</w:t>
            </w:r>
          </w:p>
        </w:tc>
        <w:tc>
          <w:tcPr>
            <w:tcW w:w="2229"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约定移交时间</w:t>
            </w:r>
          </w:p>
        </w:tc>
        <w:tc>
          <w:tcPr>
            <w:tcW w:w="967" w:type="dxa"/>
            <w:noWrap w:val="0"/>
            <w:vAlign w:val="center"/>
          </w:tcPr>
          <w:p>
            <w:pPr>
              <w:spacing w:line="360" w:lineRule="exact"/>
              <w:jc w:val="center"/>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755"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26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1080"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2229"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c>
          <w:tcPr>
            <w:tcW w:w="967" w:type="dxa"/>
            <w:noWrap w:val="0"/>
            <w:vAlign w:val="top"/>
          </w:tcPr>
          <w:p>
            <w:pPr>
              <w:spacing w:line="360" w:lineRule="exact"/>
              <w:jc w:val="center"/>
              <w:outlineLvl w:val="9"/>
              <w:rPr>
                <w:rFonts w:hint="eastAsia" w:ascii="仿宋_GB2312" w:hAnsi="仿宋_GB2312" w:eastAsia="仿宋_GB2312" w:cs="仿宋_GB2312"/>
                <w:color w:val="000000"/>
                <w:sz w:val="28"/>
                <w:szCs w:val="28"/>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建设单位/业主委员会/物业管理委员会</w:t>
      </w:r>
      <w:r>
        <w:rPr>
          <w:rFonts w:hint="eastAsia" w:ascii="仿宋_GB2312" w:hAnsi="仿宋_GB2312" w:eastAsia="仿宋_GB2312" w:cs="仿宋_GB2312"/>
          <w:color w:val="000000"/>
          <w:sz w:val="32"/>
          <w:szCs w:val="32"/>
        </w:rPr>
        <w:t xml:space="preserve">（章）：         </w:t>
      </w: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p>
    <w:p>
      <w:pPr>
        <w:adjustRightInd w:val="0"/>
        <w:snapToGrid w:val="0"/>
        <w:spacing w:before="0" w:beforeLines="-2147483648"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物业服务企业（章）：  </w:t>
      </w:r>
    </w:p>
    <w:p>
      <w:pPr>
        <w:spacing w:line="360" w:lineRule="exact"/>
        <w:outlineLvl w:val="9"/>
        <w:rPr>
          <w:rFonts w:hint="eastAsia" w:ascii="仿宋_GB2312" w:hAnsi="仿宋_GB2312" w:eastAsia="仿宋_GB2312" w:cs="仿宋_GB2312"/>
          <w:color w:val="000000"/>
          <w:sz w:val="32"/>
          <w:szCs w:val="32"/>
        </w:rPr>
      </w:pPr>
    </w:p>
    <w:p>
      <w:pPr>
        <w:spacing w:line="360" w:lineRule="exac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代表人：                               代表人：</w:t>
      </w:r>
    </w:p>
    <w:p>
      <w:pPr>
        <w:spacing w:line="360" w:lineRule="exact"/>
        <w:outlineLvl w:val="9"/>
        <w:rPr>
          <w:rFonts w:hint="eastAsia" w:ascii="仿宋_GB2312" w:hAnsi="仿宋_GB2312" w:eastAsia="仿宋_GB2312" w:cs="仿宋_GB2312"/>
          <w:color w:val="000000"/>
          <w:sz w:val="28"/>
          <w:szCs w:val="28"/>
        </w:rPr>
      </w:pPr>
    </w:p>
    <w:p>
      <w:pPr>
        <w:spacing w:line="360" w:lineRule="exact"/>
        <w:outlineLvl w:val="9"/>
        <w:rPr>
          <w:rFonts w:hint="eastAsia" w:ascii="仿宋_GB2312" w:hAnsi="仿宋_GB2312" w:eastAsia="仿宋_GB2312" w:cs="仿宋_GB2312"/>
          <w:sz w:val="28"/>
          <w:szCs w:val="28"/>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黑体" w:hAnsi="黑体" w:eastAsia="黑体" w:cs="黑体"/>
          <w:color w:val="000000"/>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黑体" w:hAnsi="黑体" w:eastAsia="黑体" w:cs="黑体"/>
          <w:color w:val="000000"/>
          <w:sz w:val="44"/>
          <w:szCs w:val="44"/>
        </w:rPr>
      </w:pPr>
      <w:r>
        <w:rPr>
          <w:rFonts w:hint="eastAsia" w:ascii="黑体" w:hAnsi="黑体" w:eastAsia="黑体" w:cs="黑体"/>
          <w:color w:val="000000"/>
          <w:sz w:val="44"/>
          <w:szCs w:val="44"/>
        </w:rPr>
        <w:t>物业承接查验表</w:t>
      </w:r>
    </w:p>
    <w:p>
      <w:pPr>
        <w:pStyle w:val="2"/>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hint="eastAsia" w:ascii="仿宋_GB2312" w:hAnsi="仿宋_GB2312" w:eastAsia="仿宋_GB2312" w:cs="仿宋_GB2312"/>
          <w:color w:val="000000"/>
          <w:sz w:val="32"/>
          <w:szCs w:val="32"/>
        </w:rPr>
      </w:pPr>
      <w:r>
        <w:rPr>
          <w:rFonts w:hint="eastAsia" w:ascii="黑体" w:hAnsi="黑体" w:eastAsia="黑体" w:cs="黑体"/>
          <w:color w:val="000000"/>
          <w:sz w:val="32"/>
          <w:szCs w:val="32"/>
        </w:rPr>
        <w:t>一、共用部位承接查验表</w:t>
      </w:r>
    </w:p>
    <w:p>
      <w:pPr>
        <w:tabs>
          <w:tab w:val="left" w:pos="3768"/>
          <w:tab w:val="left" w:pos="4060"/>
          <w:tab w:val="left" w:pos="4740"/>
          <w:tab w:val="left" w:pos="5040"/>
          <w:tab w:val="left" w:pos="5880"/>
          <w:tab w:val="left" w:pos="9285"/>
          <w:tab w:val="left" w:pos="10080"/>
          <w:tab w:val="right" w:pos="14678"/>
        </w:tabs>
        <w:spacing w:line="360" w:lineRule="exact"/>
        <w:ind w:left="0" w:leftChars="0" w:firstLine="0" w:firstLineChars="0"/>
        <w:jc w:val="left"/>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项目名称：                      </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编号：</w:t>
      </w:r>
    </w:p>
    <w:tbl>
      <w:tblPr>
        <w:tblStyle w:val="8"/>
        <w:tblW w:w="10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074"/>
        <w:gridCol w:w="6067"/>
        <w:gridCol w:w="1203"/>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0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序号</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项目</w:t>
            </w:r>
          </w:p>
        </w:tc>
        <w:tc>
          <w:tcPr>
            <w:tcW w:w="60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查验内容</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查验存在问题</w:t>
            </w:r>
          </w:p>
        </w:tc>
        <w:tc>
          <w:tcPr>
            <w:tcW w:w="104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整改情况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建筑</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地面</w:t>
            </w:r>
          </w:p>
        </w:tc>
        <w:tc>
          <w:tcPr>
            <w:tcW w:w="60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地面平整□；</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无裂痕、脱皮、麻面和起砂□。</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0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外墙面</w:t>
            </w:r>
          </w:p>
        </w:tc>
        <w:tc>
          <w:tcPr>
            <w:tcW w:w="60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外墙无渗水□；</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表面清洁，无裂痕□。</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10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3</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内墙面</w:t>
            </w:r>
          </w:p>
        </w:tc>
        <w:tc>
          <w:tcPr>
            <w:tcW w:w="60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抹灰面平整，面层涂料均匀，无漏刷□；</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面层无脱落，无裂缝，无污渍□；</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块料面层黏贴牢固，无缺棱掉角□；</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面层无裂纹、损伤，色泽一致□。</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0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玻璃</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幕墙</w:t>
            </w:r>
          </w:p>
        </w:tc>
        <w:tc>
          <w:tcPr>
            <w:tcW w:w="60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玻璃安装牢固，橡胶条和密封镶嵌密实，填充平整□；</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钢化玻璃表面无伤痕□。</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5</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吊顶</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工程</w:t>
            </w:r>
          </w:p>
        </w:tc>
        <w:tc>
          <w:tcPr>
            <w:tcW w:w="60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罩面板与龙骨连接紧密□；</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表面平整，无污染、折裂，缺棱掉角，锤伤等缺陷□；</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接缝均匀一致，黏贴罩面无脱层□；</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胶合板无刨透之处□；</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搁置罩面板无漏、透、翘角现象□。</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10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6</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隔断</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工程</w:t>
            </w:r>
          </w:p>
        </w:tc>
        <w:tc>
          <w:tcPr>
            <w:tcW w:w="60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隔断骨架与基体结构连接牢固无松动□；</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隔断罩面板安装牢固□；</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接缝密实，表面清洁平整□。</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10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7</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饰面</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工程</w:t>
            </w:r>
          </w:p>
        </w:tc>
        <w:tc>
          <w:tcPr>
            <w:tcW w:w="60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饰面安装牢固□；</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无歪斜，缺棱掉角和裂缝□；</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表面平整、洁净，色泽协调，无变色、泛碱、污痕□。</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10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8</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天台</w:t>
            </w:r>
          </w:p>
        </w:tc>
        <w:tc>
          <w:tcPr>
            <w:tcW w:w="60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天沟、落水口畅通完好□；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隔热层、防水层完好□。</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10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9</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楼梯、</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扶手</w:t>
            </w:r>
          </w:p>
        </w:tc>
        <w:tc>
          <w:tcPr>
            <w:tcW w:w="60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钢木楼梯安装牢固□；</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油漆完好，色泽均匀，表面平滑□；</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混凝土楼梯无裂痕，无表皮剥落□。</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0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10</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屋面</w:t>
            </w:r>
          </w:p>
        </w:tc>
        <w:tc>
          <w:tcPr>
            <w:tcW w:w="60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排水畅通、无积水、不渗漏□；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檐沟、落水管安装牢固，无垃圾杂物□。</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11</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饰面砖</w:t>
            </w:r>
          </w:p>
        </w:tc>
        <w:tc>
          <w:tcPr>
            <w:tcW w:w="60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表面平整，无空鼓、裂缝、起泡和缺角□；</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对缝平直，表面干净，无脱落现象□。</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0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12</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台阶、</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踏步</w:t>
            </w:r>
          </w:p>
        </w:tc>
        <w:tc>
          <w:tcPr>
            <w:tcW w:w="60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砌筑平实</w:t>
            </w: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color w:val="000000"/>
                <w:sz w:val="24"/>
                <w:szCs w:val="24"/>
              </w:rPr>
              <w:t>；</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牢固，无裂痕</w:t>
            </w: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color w:val="000000"/>
                <w:sz w:val="24"/>
                <w:szCs w:val="24"/>
              </w:rPr>
              <w:t>。</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建设单位/业主委员会/物业管理委员会</w:t>
      </w:r>
      <w:r>
        <w:rPr>
          <w:rFonts w:hint="eastAsia" w:ascii="仿宋_GB2312" w:hAnsi="仿宋_GB2312" w:eastAsia="仿宋_GB2312" w:cs="仿宋_GB2312"/>
          <w:color w:val="000000"/>
          <w:sz w:val="32"/>
          <w:szCs w:val="32"/>
        </w:rPr>
        <w:t xml:space="preserve">（章）：         </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物业服务企业（章）：</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代表人：                        代表人：</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32"/>
          <w:szCs w:val="32"/>
        </w:rPr>
        <w:t>年      月      日</w:t>
      </w:r>
    </w:p>
    <w:p>
      <w:pPr>
        <w:spacing w:line="360" w:lineRule="exact"/>
        <w:ind w:firstLine="4560" w:firstLineChars="1900"/>
        <w:outlineLvl w:val="9"/>
        <w:rPr>
          <w:rFonts w:hint="eastAsia" w:ascii="仿宋_GB2312" w:hAnsi="仿宋_GB2312" w:eastAsia="仿宋_GB2312" w:cs="仿宋_GB2312"/>
          <w:color w:val="000000"/>
          <w:sz w:val="24"/>
          <w:szCs w:val="24"/>
        </w:rPr>
      </w:pPr>
    </w:p>
    <w:p>
      <w:pPr>
        <w:spacing w:line="36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br w:type="page"/>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eastAsia" w:ascii="仿宋_GB2312" w:hAnsi="仿宋_GB2312" w:eastAsia="仿宋_GB2312" w:cs="仿宋_GB2312"/>
          <w:color w:val="000000"/>
          <w:sz w:val="28"/>
          <w:szCs w:val="28"/>
        </w:rPr>
      </w:pPr>
      <w:r>
        <w:rPr>
          <w:rFonts w:hint="eastAsia" w:ascii="黑体" w:hAnsi="黑体" w:eastAsia="黑体" w:cs="黑体"/>
          <w:color w:val="000000"/>
          <w:sz w:val="28"/>
          <w:szCs w:val="28"/>
        </w:rPr>
        <w:t>二、共用设施承接查验表</w:t>
      </w:r>
    </w:p>
    <w:p>
      <w:pPr>
        <w:tabs>
          <w:tab w:val="left" w:pos="3768"/>
          <w:tab w:val="left" w:pos="4060"/>
          <w:tab w:val="left" w:pos="4740"/>
          <w:tab w:val="left" w:pos="5040"/>
          <w:tab w:val="left" w:pos="5880"/>
          <w:tab w:val="left" w:pos="9285"/>
          <w:tab w:val="left" w:pos="10080"/>
          <w:tab w:val="right" w:pos="14678"/>
        </w:tabs>
        <w:spacing w:line="360" w:lineRule="exact"/>
        <w:ind w:left="15" w:leftChars="7" w:firstLine="560" w:firstLineChars="200"/>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项目名称：                                编号：</w:t>
      </w:r>
    </w:p>
    <w:tbl>
      <w:tblPr>
        <w:tblStyle w:val="8"/>
        <w:tblW w:w="104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110"/>
        <w:gridCol w:w="5230"/>
        <w:gridCol w:w="1719"/>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序号</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项目</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查验内容</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查验存在问题</w:t>
            </w: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整改情况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绿化</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花卉、草坪无杂草、无枯黄枝叶，不缺株少苗，无死株□；</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绿地整洁，表面平整□；</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绿化水管布局合理，阀门开关灵活，安装固定□。</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路灯、</w:t>
            </w:r>
            <w:r>
              <w:rPr>
                <w:rFonts w:hint="eastAsia" w:ascii="仿宋_GB2312" w:hAnsi="仿宋_GB2312" w:eastAsia="仿宋_GB2312" w:cs="仿宋_GB2312"/>
                <w:color w:val="000000"/>
                <w:sz w:val="24"/>
                <w:szCs w:val="24"/>
                <w:lang w:val="en-US" w:eastAsia="zh-CN"/>
              </w:rPr>
              <w:t>装饰</w:t>
            </w:r>
            <w:r>
              <w:rPr>
                <w:rFonts w:hint="eastAsia" w:ascii="仿宋_GB2312" w:hAnsi="仿宋_GB2312" w:eastAsia="仿宋_GB2312" w:cs="仿宋_GB2312"/>
                <w:color w:val="000000"/>
                <w:sz w:val="24"/>
                <w:szCs w:val="24"/>
              </w:rPr>
              <w:t>灯</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安装牢靠，完好无损，工作正常□；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灯柱安装牢靠，油漆完好□。</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3</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道路</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路面平整，无起砂、断裂□；</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路牙石砌整齐，灰缝饱满，无缺角损伤□；</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块料面层拼砌整齐，平整牢固，无明显裂痕、缺棱掉角□；</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交通标识线、路牌清楚完好□。</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停车场</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地面平整□；</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照明充足，布局合理，标识清楚□；</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安全设施良好，排水设施良好□。</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5</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自行车摩托车棚</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安装牢靠□；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照明充足，布局合理，标识清楚□；</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安全防护和排水设施良好□。</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6</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物业管理用房、会所</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整体外观完好□，符合设计要求□；</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玻璃、门体不存在污损及划痕□；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钥匙齐全□；</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照明供电是否符合规范□，灯具、开关外观完好□；配电箱体完好□；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给水压力正常□；排水口、地漏通畅□；</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墙面、地面平整□；无明显污迹及裂痕□。</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7</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水系</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卫生清洁，无渗漏□；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喷泉系统正常□；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水净化系统正常□；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水泵工作正常□；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水生植物长势良好□；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安全警示标语齐全□。</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8</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娱乐健身场所</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地面平整□；</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地面无裂痕、脱皮、麻面□；</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器材外观完好□；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安装符合规范□；</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正常使用运转正常□；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警示标示到位□。</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9</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明沟、</w:t>
            </w:r>
          </w:p>
          <w:p>
            <w:pPr>
              <w:spacing w:line="360" w:lineRule="exact"/>
              <w:ind w:firstLine="120" w:firstLineChars="50"/>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暗沟</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排水通畅，不积水，无断裂□；</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沟盖板安装牢固、平稳□。</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10</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沙井、</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检查井、化粪池</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排水通畅□；</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池壁无裂痕，池内无杂物□。</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11</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护坡、</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eastAsia="zh-CN"/>
              </w:rPr>
              <w:t>挡土墙</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泄水通畅□；</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砌筑牢固□。</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12</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招牌、</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广告牌</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安装牢固，安全□；</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表面平整光洁□。</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13</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信报箱</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安装牢固，完好无损□；</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标识清楚，表面平整光洁□。</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14</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楼宇、栋门牌号</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安装牢固□；</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标识清楚□。</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15</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避雷</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设施</w:t>
            </w:r>
          </w:p>
        </w:tc>
        <w:tc>
          <w:tcPr>
            <w:tcW w:w="5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安装正确□。</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c>
          <w:tcPr>
            <w:tcW w:w="166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p>
        </w:tc>
      </w:tr>
    </w:tbl>
    <w:p>
      <w:pPr>
        <w:tabs>
          <w:tab w:val="center" w:pos="4153"/>
          <w:tab w:val="left" w:pos="7230"/>
        </w:tabs>
        <w:spacing w:line="360" w:lineRule="exact"/>
        <w:jc w:val="left"/>
        <w:outlineLvl w:val="9"/>
        <w:rPr>
          <w:rFonts w:hint="eastAsia" w:ascii="仿宋_GB2312" w:hAnsi="仿宋_GB2312" w:eastAsia="仿宋_GB2312" w:cs="仿宋_GB2312"/>
          <w:color w:val="000000"/>
          <w:sz w:val="28"/>
          <w:szCs w:val="28"/>
        </w:rPr>
      </w:pPr>
    </w:p>
    <w:p>
      <w:pPr>
        <w:pStyle w:val="2"/>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建设单位/业主委员会/物业管理委员会</w:t>
      </w:r>
      <w:r>
        <w:rPr>
          <w:rFonts w:hint="eastAsia" w:ascii="仿宋_GB2312" w:hAnsi="仿宋_GB2312" w:eastAsia="仿宋_GB2312" w:cs="仿宋_GB2312"/>
          <w:color w:val="000000"/>
          <w:sz w:val="28"/>
          <w:szCs w:val="28"/>
        </w:rPr>
        <w:t xml:space="preserve">（章）：         </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物业服务企业（章）：</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代表人：                        代表人：</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8"/>
          <w:szCs w:val="28"/>
        </w:rPr>
        <w:t>年      月      日</w:t>
      </w:r>
    </w:p>
    <w:p>
      <w:pPr>
        <w:spacing w:line="360" w:lineRule="exact"/>
        <w:jc w:val="right"/>
        <w:outlineLvl w:val="9"/>
        <w:rPr>
          <w:rFonts w:hint="eastAsia" w:ascii="仿宋_GB2312" w:hAnsi="仿宋_GB2312" w:eastAsia="仿宋_GB2312" w:cs="仿宋_GB2312"/>
          <w:color w:val="000000"/>
          <w:sz w:val="28"/>
          <w:szCs w:val="28"/>
        </w:rPr>
      </w:pPr>
    </w:p>
    <w:p>
      <w:pPr>
        <w:spacing w:line="360" w:lineRule="exact"/>
        <w:jc w:val="center"/>
        <w:outlineLvl w:val="9"/>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color w:val="000000"/>
          <w:sz w:val="28"/>
          <w:szCs w:val="28"/>
        </w:rPr>
        <w:br w:type="page"/>
      </w:r>
      <w:r>
        <w:rPr>
          <w:rFonts w:hint="eastAsia" w:ascii="黑体" w:hAnsi="黑体" w:eastAsia="黑体" w:cs="黑体"/>
          <w:b w:val="0"/>
          <w:bCs w:val="0"/>
          <w:color w:val="000000"/>
          <w:sz w:val="28"/>
          <w:szCs w:val="28"/>
        </w:rPr>
        <w:t>三、配电系统承接查验表</w:t>
      </w:r>
    </w:p>
    <w:p>
      <w:pPr>
        <w:tabs>
          <w:tab w:val="left" w:pos="3768"/>
          <w:tab w:val="left" w:pos="4060"/>
          <w:tab w:val="left" w:pos="4740"/>
          <w:tab w:val="left" w:pos="5040"/>
          <w:tab w:val="left" w:pos="5880"/>
          <w:tab w:val="left" w:pos="9285"/>
          <w:tab w:val="left" w:pos="10080"/>
          <w:tab w:val="right" w:pos="14678"/>
        </w:tabs>
        <w:spacing w:line="360" w:lineRule="exact"/>
        <w:ind w:left="15" w:leftChars="7" w:firstLine="560" w:firstLineChars="200"/>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项目名称：                              编号：</w:t>
      </w:r>
    </w:p>
    <w:tbl>
      <w:tblPr>
        <w:tblStyle w:val="8"/>
        <w:tblW w:w="10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10"/>
        <w:gridCol w:w="4835"/>
        <w:gridCol w:w="188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bCs w:val="0"/>
                <w:color w:val="000000"/>
                <w:sz w:val="24"/>
                <w:szCs w:val="24"/>
              </w:rPr>
            </w:pPr>
            <w:r>
              <w:rPr>
                <w:rFonts w:hint="eastAsia" w:ascii="仿宋_GB2312" w:hAnsi="仿宋_GB2312" w:eastAsia="仿宋_GB2312" w:cs="仿宋_GB2312"/>
                <w:b/>
                <w:bCs w:val="0"/>
                <w:color w:val="000000"/>
                <w:sz w:val="24"/>
                <w:szCs w:val="24"/>
              </w:rPr>
              <w:t>主要项目</w:t>
            </w: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bCs w:val="0"/>
                <w:color w:val="000000"/>
                <w:sz w:val="24"/>
                <w:szCs w:val="24"/>
              </w:rPr>
            </w:pPr>
            <w:r>
              <w:rPr>
                <w:rFonts w:hint="eastAsia" w:ascii="仿宋_GB2312" w:hAnsi="仿宋_GB2312" w:eastAsia="仿宋_GB2312" w:cs="仿宋_GB2312"/>
                <w:b/>
                <w:bCs w:val="0"/>
                <w:color w:val="000000"/>
                <w:sz w:val="24"/>
                <w:szCs w:val="24"/>
              </w:rPr>
              <w:t>分项</w:t>
            </w:r>
          </w:p>
          <w:p>
            <w:pPr>
              <w:spacing w:line="360" w:lineRule="exact"/>
              <w:jc w:val="center"/>
              <w:outlineLvl w:val="9"/>
              <w:rPr>
                <w:rFonts w:hint="eastAsia" w:ascii="仿宋_GB2312" w:hAnsi="仿宋_GB2312" w:eastAsia="仿宋_GB2312" w:cs="仿宋_GB2312"/>
                <w:b/>
                <w:bCs w:val="0"/>
                <w:color w:val="000000"/>
                <w:sz w:val="24"/>
                <w:szCs w:val="24"/>
              </w:rPr>
            </w:pPr>
            <w:r>
              <w:rPr>
                <w:rFonts w:hint="eastAsia" w:ascii="仿宋_GB2312" w:hAnsi="仿宋_GB2312" w:eastAsia="仿宋_GB2312" w:cs="仿宋_GB2312"/>
                <w:b/>
                <w:bCs w:val="0"/>
                <w:color w:val="000000"/>
                <w:sz w:val="24"/>
                <w:szCs w:val="24"/>
              </w:rPr>
              <w:t>内容</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bCs w:val="0"/>
                <w:color w:val="000000"/>
                <w:sz w:val="24"/>
                <w:szCs w:val="24"/>
              </w:rPr>
            </w:pPr>
            <w:r>
              <w:rPr>
                <w:rFonts w:hint="eastAsia" w:ascii="仿宋_GB2312" w:hAnsi="仿宋_GB2312" w:eastAsia="仿宋_GB2312" w:cs="仿宋_GB2312"/>
                <w:b/>
                <w:bCs w:val="0"/>
                <w:color w:val="000000"/>
                <w:sz w:val="24"/>
                <w:szCs w:val="24"/>
              </w:rPr>
              <w:t>查验内容</w:t>
            </w:r>
          </w:p>
          <w:p>
            <w:pPr>
              <w:spacing w:line="360" w:lineRule="exact"/>
              <w:jc w:val="center"/>
              <w:outlineLvl w:val="9"/>
              <w:rPr>
                <w:rFonts w:hint="eastAsia" w:ascii="仿宋_GB2312" w:hAnsi="仿宋_GB2312" w:eastAsia="仿宋_GB2312" w:cs="仿宋_GB2312"/>
                <w:b/>
                <w:bCs w:val="0"/>
                <w:color w:val="000000"/>
                <w:sz w:val="24"/>
                <w:szCs w:val="24"/>
              </w:rPr>
            </w:pPr>
            <w:r>
              <w:rPr>
                <w:rFonts w:hint="eastAsia" w:ascii="仿宋_GB2312" w:hAnsi="仿宋_GB2312" w:eastAsia="仿宋_GB2312" w:cs="仿宋_GB2312"/>
                <w:b/>
                <w:bCs w:val="0"/>
                <w:color w:val="000000"/>
                <w:sz w:val="24"/>
                <w:szCs w:val="24"/>
              </w:rPr>
              <w:t>(注：移交电力部门管理的不用检查)</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bCs w:val="0"/>
                <w:color w:val="000000"/>
                <w:sz w:val="24"/>
                <w:szCs w:val="24"/>
              </w:rPr>
            </w:pPr>
            <w:r>
              <w:rPr>
                <w:rFonts w:hint="eastAsia" w:ascii="仿宋_GB2312" w:hAnsi="仿宋_GB2312" w:eastAsia="仿宋_GB2312" w:cs="仿宋_GB2312"/>
                <w:b/>
                <w:bCs w:val="0"/>
                <w:color w:val="000000"/>
                <w:sz w:val="24"/>
                <w:szCs w:val="24"/>
              </w:rPr>
              <w:t>查验存在问题</w:t>
            </w: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bCs w:val="0"/>
                <w:color w:val="000000"/>
                <w:sz w:val="24"/>
                <w:szCs w:val="24"/>
              </w:rPr>
            </w:pPr>
            <w:r>
              <w:rPr>
                <w:rFonts w:hint="eastAsia" w:ascii="仿宋_GB2312" w:hAnsi="仿宋_GB2312" w:eastAsia="仿宋_GB2312" w:cs="仿宋_GB2312"/>
                <w:b/>
                <w:bCs w:val="0"/>
                <w:color w:val="000000"/>
                <w:sz w:val="24"/>
                <w:szCs w:val="24"/>
              </w:rPr>
              <w:t>整改情况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照明系统</w:t>
            </w: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技术</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资料</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竣工图□；</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变电设计证明文件□；</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产品说明书□；</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合格证□；</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安装技术记录□；</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试验记录□。</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照明</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配电</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箱</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安装牢固完好□；</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用电编号清晰正确□；</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绝缘电阻及灯具性能完好，接地可靠□。</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大型</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重型</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灯具</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固定牢靠□；</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有防松、防震措施□。</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开关</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插座</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安装牢固□；</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外观美观，功能良好□。</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电气装置安装工程</w:t>
            </w: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技</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术</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资</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料</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竣工图□；</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变电设计证明文件□；</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安装技术资料（包括隐蔽工程记录）□；</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各种试验记录□；</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主要器材、设备合格证□。</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配管线工程</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各种支撑件固定牢□；</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导线连接和绝缘电阻良好，非带电金属部分接地可靠□。</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低</w:t>
            </w: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压</w:t>
            </w: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w:t>
            </w: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器</w:t>
            </w: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技术</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资料</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变更设计证明文件□；</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产品说明书□；</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合格证件及竣工图样□；</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安装技术记录□；</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调整试验记录□；</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根据合同提供备品、备件清单□。</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电器安装及性能</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电器安装牢固、平整□；</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外观完好，绝缘器件无裂纹，连接线排列整齐、美观□；</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接零、接地可靠，活动部件动作灵活、可靠、联锁传动装置动作正确，标志齐全完好、字迹清晰□。</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电器</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通电</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后性</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能</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操作时动作灵活、可靠□；</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电磁器件无异常响声□；</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触头压力及接触良好□。</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restart"/>
            <w:tcBorders>
              <w:top w:val="single" w:color="auto" w:sz="4" w:space="0"/>
              <w:left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高</w:t>
            </w: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压</w:t>
            </w: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w:t>
            </w: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器</w:t>
            </w: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高</w:t>
            </w: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压</w:t>
            </w: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w:t>
            </w:r>
          </w:p>
          <w:p>
            <w:pPr>
              <w:spacing w:line="360" w:lineRule="exact"/>
              <w:outlineLvl w:val="9"/>
              <w:rPr>
                <w:rFonts w:hint="eastAsia" w:ascii="仿宋_GB2312" w:hAnsi="仿宋_GB2312" w:eastAsia="仿宋_GB2312" w:cs="仿宋_GB2312"/>
                <w:color w:val="000000"/>
                <w:sz w:val="24"/>
                <w:szCs w:val="24"/>
                <w:lang w:val="en-US" w:eastAsia="zh-CN"/>
              </w:rPr>
            </w:pP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器</w:t>
            </w: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技术</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资料</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变更设计文件证明□；</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产品说明书□；</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试验记录□；</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合格证件及安装图样□；</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安装技术记录□；</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调整试验记录□；</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备品、备件齐全□。</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continue"/>
            <w:tcBorders>
              <w:left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真空断路器</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固定牢靠，外表清洁完整□；</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电气连接可靠且接触良好□；</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真空断路器与其操动机构的联动应正常，无卡阻□；</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分、合闸指示正确□；</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辅助开关动作应准确可靠，接点无电弧烧损□；</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绝缘部分、瓷件完整无损□；</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油漆完整□；</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相色标志正确，接地良好□。</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0" w:hRule="atLeast"/>
          <w:jc w:val="center"/>
        </w:trPr>
        <w:tc>
          <w:tcPr>
            <w:tcW w:w="794" w:type="dxa"/>
            <w:vMerge w:val="continue"/>
            <w:tcBorders>
              <w:left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断路器操作机构</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操作机构固定牢固，外表清洁完整□；</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电气连接可靠且接触良好□；</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液压系统应无渗油，油位正常□；</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空气系统应无漏气□；</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安全阀、减压阀等应动作可靠□；</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压力表指示正常□；</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操动机构与断路器的联动应正常，无卡阻现象□；</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分、合闸指示正确□；</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压力开关、辅助开关动作应准确可靠，接点无电弧烧损□；</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操作机构箱的密封垫完整，电缆管口、洞口予封闭□；</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油漆应完整，接地良好□。</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94" w:type="dxa"/>
            <w:vMerge w:val="continue"/>
            <w:tcBorders>
              <w:left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开关及高压熔断器</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操动机构、传动装置、辅助开关及闭锁装置安装牢固，动作灵活可靠□；</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位置指示正确，无渗漏□；</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触头应接触紧密良好□；</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油漆完整、色相标志正确，接地良好□。</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continue"/>
            <w:tcBorders>
              <w:left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避雷器</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避雷器外部完整无缺损，封口处密封良好，避雷器应安装牢固□；</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阀式避雷器接紧绝缘子紧固可靠，受力均匀□；</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放电计数器密封良好，绝缘垫及接地良好、牢靠□；</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油漆完整，相色正确□。</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continue"/>
            <w:tcBorders>
              <w:left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电容器</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电容器组的布置和接线正确，电容组的保护回路完整□；</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外壳应无凹凸或渗油现象□；</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引出端子连接牢固，垫圈、螺母齐全□；放电回路完整且操作灵活□；</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电容器外壳及构架的接地可靠□；</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油漆完整□。</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continue"/>
            <w:tcBorders>
              <w:left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变压器</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油漆完整□；</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相色标志正确□；</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变压器冷却装置及附件无缺陷，不渗油□；</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接地引下线及其与主接地网接地可靠□。</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continue"/>
            <w:tcBorders>
              <w:left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母线</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装置</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所有螺柱、垫圈、闭口销、弹簧垫圈、锁紧螺母等齐全、可靠□；</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母线配制及安装架设连接正确，螺柱紧固，接触可靠□；</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瓷件完整、清洁□；</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铁件和瓷件胶合处均完整无损，冲油套管无渗油，油位正常□；</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油漆完整□；相色正确，接地良好□。</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4" w:type="dxa"/>
            <w:vMerge w:val="continue"/>
            <w:tcBorders>
              <w:left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电缆</w:t>
            </w:r>
          </w:p>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电线</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排列整齐，无机械损伤□；</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标志牌装设齐全□；</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电缆沟内无杂物，盖板齐全□。</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jc w:val="center"/>
        </w:trPr>
        <w:tc>
          <w:tcPr>
            <w:tcW w:w="794" w:type="dxa"/>
            <w:vMerge w:val="continue"/>
            <w:tcBorders>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盘柜及二次回路接线</w:t>
            </w:r>
          </w:p>
        </w:tc>
        <w:tc>
          <w:tcPr>
            <w:tcW w:w="4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盘柜的固定及接地可靠、盘柜漆层完好、清洁整齐□；</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盘、柜内所装电器元件齐全完好，安装位置正确，固定牢固□；</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所有二次回路接线应准确，连接可靠，标志齐全清晰□；</w:t>
            </w:r>
          </w:p>
          <w:p>
            <w:pPr>
              <w:spacing w:line="360" w:lineRule="exact"/>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手车或抽屉式开关柜在推入或拉出时灵活，机械闭锁可靠，照明装置齐全□。</w:t>
            </w:r>
          </w:p>
        </w:tc>
        <w:tc>
          <w:tcPr>
            <w:tcW w:w="18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lang w:val="en-US" w:eastAsia="zh-CN"/>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建设单位/业主委员会/物业管理委员会</w:t>
      </w:r>
      <w:r>
        <w:rPr>
          <w:rFonts w:hint="eastAsia" w:ascii="仿宋_GB2312" w:hAnsi="仿宋_GB2312" w:eastAsia="仿宋_GB2312" w:cs="仿宋_GB2312"/>
          <w:color w:val="000000"/>
          <w:sz w:val="28"/>
          <w:szCs w:val="28"/>
        </w:rPr>
        <w:t xml:space="preserve">（章）：         </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物业服务企业（章）：</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代表人：                        代表人：</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8"/>
          <w:szCs w:val="28"/>
        </w:rPr>
        <w:t>年      月      日</w:t>
      </w:r>
    </w:p>
    <w:p>
      <w:pPr>
        <w:spacing w:line="360" w:lineRule="exact"/>
        <w:jc w:val="right"/>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0" w:firstLineChars="200"/>
        <w:jc w:val="right"/>
        <w:textAlignment w:val="auto"/>
        <w:outlineLvl w:val="9"/>
        <w:rPr>
          <w:rFonts w:hint="eastAsia" w:ascii="仿宋_GB2312" w:hAnsi="仿宋_GB2312" w:eastAsia="仿宋_GB2312" w:cs="仿宋_GB2312"/>
          <w:color w:val="000000"/>
          <w:sz w:val="28"/>
          <w:szCs w:val="28"/>
        </w:rPr>
      </w:pPr>
    </w:p>
    <w:p>
      <w:pPr>
        <w:spacing w:line="400" w:lineRule="exact"/>
        <w:jc w:val="center"/>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b/>
          <w:color w:val="000000"/>
          <w:sz w:val="28"/>
          <w:szCs w:val="28"/>
        </w:rPr>
        <w:br w:type="page"/>
      </w:r>
      <w:r>
        <w:rPr>
          <w:rFonts w:hint="eastAsia" w:ascii="黑体" w:hAnsi="黑体" w:eastAsia="黑体" w:cs="黑体"/>
          <w:color w:val="000000"/>
          <w:sz w:val="28"/>
          <w:szCs w:val="28"/>
        </w:rPr>
        <w:t>四、电梯承接查验表</w:t>
      </w:r>
    </w:p>
    <w:p>
      <w:pPr>
        <w:tabs>
          <w:tab w:val="left" w:pos="3768"/>
          <w:tab w:val="left" w:pos="4060"/>
          <w:tab w:val="left" w:pos="4740"/>
          <w:tab w:val="left" w:pos="5040"/>
          <w:tab w:val="left" w:pos="5880"/>
          <w:tab w:val="left" w:pos="9285"/>
          <w:tab w:val="left" w:pos="10080"/>
          <w:tab w:val="right" w:pos="14678"/>
        </w:tabs>
        <w:spacing w:line="400" w:lineRule="exact"/>
        <w:ind w:left="15" w:leftChars="7" w:firstLine="560" w:firstLineChars="200"/>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项目名称：                               编号：</w:t>
      </w:r>
    </w:p>
    <w:tbl>
      <w:tblPr>
        <w:tblStyle w:val="8"/>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950"/>
        <w:gridCol w:w="3776"/>
        <w:gridCol w:w="1890"/>
        <w:gridCol w:w="1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序号</w:t>
            </w:r>
          </w:p>
        </w:tc>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项目</w:t>
            </w:r>
          </w:p>
        </w:tc>
        <w:tc>
          <w:tcPr>
            <w:tcW w:w="37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查验内容</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查验存在问题</w:t>
            </w:r>
          </w:p>
        </w:tc>
        <w:tc>
          <w:tcPr>
            <w:tcW w:w="18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整改情况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w:t>
            </w:r>
          </w:p>
        </w:tc>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技</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术</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资</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料</w:t>
            </w:r>
          </w:p>
        </w:tc>
        <w:tc>
          <w:tcPr>
            <w:tcW w:w="37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专业部门检查合格证□；</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电梯土建图□；</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使用维护说明书□；</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控制电气图□；</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产品说明书□。</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ind w:right="-1506" w:rightChars="-717"/>
              <w:jc w:val="center"/>
              <w:outlineLvl w:val="9"/>
              <w:rPr>
                <w:rFonts w:hint="eastAsia" w:ascii="仿宋_GB2312" w:hAnsi="仿宋_GB2312" w:eastAsia="仿宋_GB2312" w:cs="仿宋_GB2312"/>
                <w:color w:val="000000"/>
                <w:sz w:val="24"/>
                <w:szCs w:val="24"/>
              </w:rPr>
            </w:pPr>
          </w:p>
        </w:tc>
        <w:tc>
          <w:tcPr>
            <w:tcW w:w="18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p>
        </w:tc>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机</w:t>
            </w:r>
          </w:p>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房</w:t>
            </w:r>
          </w:p>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要</w:t>
            </w:r>
          </w:p>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求</w:t>
            </w:r>
          </w:p>
        </w:tc>
        <w:tc>
          <w:tcPr>
            <w:tcW w:w="37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地面平整，卫生良好□；</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机房通风良好，环境温度适宜□；</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备有消防设施，能够正常运用□；</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电梯电源单独铺设专用□；</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机房内照明满足使用条件□；</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电源与电梯电源分开□；</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开闸扳手放置合理，标有标志□；</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控制柜的柜体、锁、器件完好，无伤痕□；</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盘车配备工具齐全，控制柜清洁及导线联接正常有序□；</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制动器、限速器、电动机运行正常□；</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机房内对讲机可正常通话□。</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c>
          <w:tcPr>
            <w:tcW w:w="18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3</w:t>
            </w:r>
          </w:p>
        </w:tc>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配电</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柜</w:t>
            </w:r>
          </w:p>
        </w:tc>
        <w:tc>
          <w:tcPr>
            <w:tcW w:w="37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安装布局合理□；</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固定牢固□。</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c>
          <w:tcPr>
            <w:tcW w:w="18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p>
        </w:tc>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机械</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选层器</w:t>
            </w:r>
          </w:p>
        </w:tc>
        <w:tc>
          <w:tcPr>
            <w:tcW w:w="37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安装位置合理、牢固，便于维修检查□；</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触头动作和接触可靠□。</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c>
          <w:tcPr>
            <w:tcW w:w="18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5</w:t>
            </w:r>
          </w:p>
        </w:tc>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井道</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和桥</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顶传</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感器</w:t>
            </w:r>
          </w:p>
        </w:tc>
        <w:tc>
          <w:tcPr>
            <w:tcW w:w="37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安装紧固、垂直、平整□；</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偏差不大于1mm，支架螺栓固定，不得焊接□；</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井道清洁，无杂物□；</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安全回路及轿顶各开关工作正常□；</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各线、缆、管、槽、箱的接线正常□。</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c>
          <w:tcPr>
            <w:tcW w:w="18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5"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6</w:t>
            </w:r>
          </w:p>
        </w:tc>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曳</w:t>
            </w:r>
          </w:p>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引</w:t>
            </w:r>
          </w:p>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机</w:t>
            </w:r>
          </w:p>
        </w:tc>
        <w:tc>
          <w:tcPr>
            <w:tcW w:w="37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运行平稳，无异常噪声□；</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曳引机润滑油在标定位置□；</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曳引绳磨损和绳头正常□；</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电梯升降标志和轿厢所在楼层的位置标志□；</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制动器手动开闸扳手栓在指定墙面位置□。</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c>
          <w:tcPr>
            <w:tcW w:w="18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4"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7</w:t>
            </w:r>
          </w:p>
        </w:tc>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轿</w:t>
            </w:r>
          </w:p>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厢</w:t>
            </w:r>
          </w:p>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要</w:t>
            </w:r>
          </w:p>
          <w:p>
            <w:pPr>
              <w:spacing w:line="400" w:lineRule="exact"/>
              <w:jc w:val="center"/>
              <w:outlineLvl w:val="9"/>
              <w:rPr>
                <w:rFonts w:hint="eastAsia" w:ascii="仿宋_GB2312" w:hAnsi="仿宋_GB2312" w:eastAsia="仿宋_GB2312" w:cs="仿宋_GB2312"/>
                <w:color w:val="000000"/>
                <w:sz w:val="24"/>
                <w:szCs w:val="24"/>
              </w:rPr>
            </w:pP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求</w:t>
            </w:r>
          </w:p>
        </w:tc>
        <w:tc>
          <w:tcPr>
            <w:tcW w:w="37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厅门、轿厢门地坎清洁，轿厢内无划痕或明显伤痕□；</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照明、风机、对讲机、应急灯完好正常□；轿厢在运行时无机械碰撞和振动声□；操纵按钮动作灵活，对讲信号清晰，超载信号准确、可靠□；</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运行时无异常声响、气味，速度和方向有无异常□</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单层精确度不大于15mm□。</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c>
          <w:tcPr>
            <w:tcW w:w="18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8</w:t>
            </w:r>
          </w:p>
        </w:tc>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轿门</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要求</w:t>
            </w:r>
          </w:p>
        </w:tc>
        <w:tc>
          <w:tcPr>
            <w:tcW w:w="37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开门、关门灵活，平稳，可靠，无撞击声□；</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安全触板，光眼工作正常□。</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c>
          <w:tcPr>
            <w:tcW w:w="18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9</w:t>
            </w:r>
          </w:p>
        </w:tc>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层</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门</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要</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求</w:t>
            </w:r>
          </w:p>
        </w:tc>
        <w:tc>
          <w:tcPr>
            <w:tcW w:w="37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层门手动开锁装置灵活可靠□；</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层门自动关闭装置工作可靠□；</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层门开启、关闭过程平稳□；</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层门锁动作灵活，接触可靠□；</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关门时无撞击声□。</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c>
          <w:tcPr>
            <w:tcW w:w="18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10</w:t>
            </w:r>
          </w:p>
        </w:tc>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底</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坑</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要</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求</w:t>
            </w:r>
          </w:p>
        </w:tc>
        <w:tc>
          <w:tcPr>
            <w:tcW w:w="37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底坑清洁□；</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无积水□；</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各种开关、缓冲器工作可靠□；</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补偿链悬挂正常□。</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c>
          <w:tcPr>
            <w:tcW w:w="18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11</w:t>
            </w:r>
          </w:p>
        </w:tc>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运</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行</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功</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能</w:t>
            </w:r>
          </w:p>
        </w:tc>
        <w:tc>
          <w:tcPr>
            <w:tcW w:w="37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电梯持续运行30min无故障□；</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指令、召唤、选层定向、程序运转、起动运行、截车减速、平层等装置功能正确可靠□；</w:t>
            </w:r>
          </w:p>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声光信号显示清晰正确□。</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c>
          <w:tcPr>
            <w:tcW w:w="18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12</w:t>
            </w:r>
          </w:p>
        </w:tc>
        <w:tc>
          <w:tcPr>
            <w:tcW w:w="9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钥</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匙</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要</w:t>
            </w:r>
          </w:p>
          <w:p>
            <w:pPr>
              <w:spacing w:line="40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求</w:t>
            </w:r>
          </w:p>
        </w:tc>
        <w:tc>
          <w:tcPr>
            <w:tcW w:w="37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机房门、控制柜门、厅门基层锁梯、轿内操纵箱、厅门手动开门钥匙齐全完好□。</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c>
          <w:tcPr>
            <w:tcW w:w="18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outlineLvl w:val="9"/>
              <w:rPr>
                <w:rFonts w:hint="eastAsia" w:ascii="仿宋_GB2312" w:hAnsi="仿宋_GB2312" w:eastAsia="仿宋_GB2312" w:cs="仿宋_GB2312"/>
                <w:color w:val="000000"/>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40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建设单位/业主委员会/物业管理委员会</w:t>
      </w:r>
      <w:r>
        <w:rPr>
          <w:rFonts w:hint="eastAsia" w:ascii="仿宋_GB2312" w:hAnsi="仿宋_GB2312" w:eastAsia="仿宋_GB2312" w:cs="仿宋_GB2312"/>
          <w:color w:val="000000"/>
          <w:sz w:val="28"/>
          <w:szCs w:val="28"/>
        </w:rPr>
        <w:t xml:space="preserve">（章）：         </w:t>
      </w:r>
    </w:p>
    <w:p>
      <w:pPr>
        <w:keepNext w:val="0"/>
        <w:keepLines w:val="0"/>
        <w:pageBreakBefore w:val="0"/>
        <w:widowControl w:val="0"/>
        <w:kinsoku/>
        <w:wordWrap/>
        <w:overflowPunct/>
        <w:topLinePunct w:val="0"/>
        <w:autoSpaceDE/>
        <w:autoSpaceDN/>
        <w:bidi w:val="0"/>
        <w:adjustRightInd w:val="0"/>
        <w:snapToGrid w:val="0"/>
        <w:spacing w:line="40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40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物业服务企业（章）：</w:t>
      </w:r>
    </w:p>
    <w:p>
      <w:pPr>
        <w:keepNext w:val="0"/>
        <w:keepLines w:val="0"/>
        <w:pageBreakBefore w:val="0"/>
        <w:widowControl w:val="0"/>
        <w:kinsoku/>
        <w:wordWrap/>
        <w:overflowPunct/>
        <w:topLinePunct w:val="0"/>
        <w:autoSpaceDE/>
        <w:autoSpaceDN/>
        <w:bidi w:val="0"/>
        <w:adjustRightInd w:val="0"/>
        <w:snapToGrid w:val="0"/>
        <w:spacing w:line="40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40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代表人：                        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right"/>
        <w:textAlignment w:val="auto"/>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8"/>
          <w:szCs w:val="28"/>
        </w:rPr>
        <w:t>年      月      日</w:t>
      </w:r>
    </w:p>
    <w:p>
      <w:pPr>
        <w:spacing w:before="156" w:beforeLines="50" w:line="360" w:lineRule="exact"/>
        <w:ind w:firstLine="1260" w:firstLineChars="450"/>
        <w:jc w:val="right"/>
        <w:outlineLvl w:val="9"/>
        <w:rPr>
          <w:rFonts w:hint="eastAsia" w:ascii="仿宋_GB2312" w:hAnsi="仿宋_GB2312" w:eastAsia="仿宋_GB2312" w:cs="仿宋_GB2312"/>
          <w:color w:val="000000"/>
          <w:sz w:val="28"/>
          <w:szCs w:val="28"/>
        </w:rPr>
      </w:pPr>
    </w:p>
    <w:p>
      <w:pPr>
        <w:spacing w:line="36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br w:type="page"/>
      </w:r>
    </w:p>
    <w:p>
      <w:pPr>
        <w:spacing w:line="360" w:lineRule="exact"/>
        <w:jc w:val="center"/>
        <w:outlineLvl w:val="9"/>
        <w:rPr>
          <w:rFonts w:hint="eastAsia" w:ascii="仿宋_GB2312" w:hAnsi="仿宋_GB2312" w:eastAsia="仿宋_GB2312" w:cs="仿宋_GB2312"/>
          <w:color w:val="000000"/>
          <w:sz w:val="28"/>
          <w:szCs w:val="28"/>
        </w:rPr>
      </w:pPr>
      <w:r>
        <w:rPr>
          <w:rFonts w:hint="eastAsia" w:ascii="黑体" w:hAnsi="黑体" w:eastAsia="黑体" w:cs="黑体"/>
          <w:color w:val="000000"/>
          <w:sz w:val="28"/>
          <w:szCs w:val="28"/>
        </w:rPr>
        <w:t>五、给、排水系统承接查验表</w:t>
      </w:r>
    </w:p>
    <w:p>
      <w:pPr>
        <w:tabs>
          <w:tab w:val="left" w:pos="3768"/>
          <w:tab w:val="left" w:pos="4060"/>
          <w:tab w:val="left" w:pos="4740"/>
          <w:tab w:val="left" w:pos="5040"/>
          <w:tab w:val="left" w:pos="5880"/>
          <w:tab w:val="left" w:pos="9285"/>
          <w:tab w:val="left" w:pos="10080"/>
          <w:tab w:val="right" w:pos="14678"/>
        </w:tabs>
        <w:spacing w:line="360" w:lineRule="exact"/>
        <w:ind w:left="15" w:leftChars="7" w:firstLine="700" w:firstLineChars="250"/>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项目名称：                         编号：</w:t>
      </w:r>
    </w:p>
    <w:tbl>
      <w:tblPr>
        <w:tblStyle w:val="8"/>
        <w:tblW w:w="10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840"/>
        <w:gridCol w:w="5050"/>
        <w:gridCol w:w="1698"/>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序号</w:t>
            </w: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项目</w:t>
            </w:r>
          </w:p>
        </w:tc>
        <w:tc>
          <w:tcPr>
            <w:tcW w:w="505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查验内容</w:t>
            </w:r>
          </w:p>
        </w:tc>
        <w:tc>
          <w:tcPr>
            <w:tcW w:w="1698"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查验存在问题</w:t>
            </w:r>
          </w:p>
        </w:tc>
        <w:tc>
          <w:tcPr>
            <w:tcW w:w="172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整改情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w:t>
            </w: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技</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术</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资</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料</w:t>
            </w:r>
          </w:p>
        </w:tc>
        <w:tc>
          <w:tcPr>
            <w:tcW w:w="505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产品合格证□；测试报告□；</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产品保修卡及联系电话□；</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管道安装图、施工图、竣工图□；</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管道闭水压力试验记录□；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系统冲洗记录□；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地下及隐蔽工程记录□；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设备运行操作及维护保养规程□；</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设备备件及工具清单□；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设备试车记录□。</w:t>
            </w:r>
          </w:p>
        </w:tc>
        <w:tc>
          <w:tcPr>
            <w:tcW w:w="1698" w:type="dxa"/>
            <w:tcBorders>
              <w:top w:val="single" w:color="auto" w:sz="4" w:space="0"/>
              <w:left w:val="single" w:color="auto" w:sz="4" w:space="0"/>
              <w:bottom w:val="single" w:color="auto" w:sz="4" w:space="0"/>
              <w:right w:val="single" w:color="auto" w:sz="4" w:space="0"/>
            </w:tcBorders>
            <w:noWrap w:val="0"/>
            <w:vAlign w:val="center"/>
          </w:tcPr>
          <w:p>
            <w:pPr>
              <w:spacing w:line="360" w:lineRule="exact"/>
              <w:ind w:right="653" w:rightChars="311"/>
              <w:jc w:val="center"/>
              <w:outlineLvl w:val="9"/>
              <w:rPr>
                <w:rFonts w:hint="eastAsia" w:ascii="仿宋_GB2312" w:hAnsi="仿宋_GB2312" w:eastAsia="仿宋_GB2312" w:cs="仿宋_GB2312"/>
                <w:color w:val="000000"/>
                <w:sz w:val="24"/>
                <w:szCs w:val="24"/>
              </w:rPr>
            </w:pPr>
          </w:p>
        </w:tc>
        <w:tc>
          <w:tcPr>
            <w:tcW w:w="172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箱</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道</w:t>
            </w:r>
          </w:p>
        </w:tc>
        <w:tc>
          <w:tcPr>
            <w:tcW w:w="505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控制阀、浮球阀手动、自动启闭灵活可靠□；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各水位控制器、信号传感器、程序控制器运行正常□；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管道中所有的减压阀门、压力表、过滤器、旁通阀等附件齐全有效□；</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各管道设备设施无锈蚀，无渗漏□；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压力表读数准确□。</w:t>
            </w:r>
          </w:p>
        </w:tc>
        <w:tc>
          <w:tcPr>
            <w:tcW w:w="1698"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2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3</w:t>
            </w: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供</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排</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泵</w:t>
            </w:r>
          </w:p>
        </w:tc>
        <w:tc>
          <w:tcPr>
            <w:tcW w:w="505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pacing w:val="-4"/>
                <w:sz w:val="24"/>
                <w:szCs w:val="24"/>
              </w:rPr>
              <w:t>各水泵运行平稳，无振动，无异常声响□；机械轴封无漏水，盘根轴封滴水不成线□</w:t>
            </w:r>
            <w:r>
              <w:rPr>
                <w:rFonts w:hint="eastAsia" w:ascii="仿宋_GB2312" w:hAnsi="仿宋_GB2312" w:eastAsia="仿宋_GB2312" w:cs="仿宋_GB2312"/>
                <w:color w:val="000000"/>
                <w:sz w:val="24"/>
                <w:szCs w:val="24"/>
              </w:rPr>
              <w:t>；</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避震接头、压力表、止回阀等齐全有效，无泄漏□；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阀门启闭灵活□；</w:t>
            </w:r>
          </w:p>
          <w:p>
            <w:pPr>
              <w:spacing w:line="360" w:lineRule="exact"/>
              <w:outlineLvl w:val="9"/>
              <w:rPr>
                <w:rFonts w:hint="eastAsia" w:ascii="仿宋_GB2312" w:hAnsi="仿宋_GB2312" w:eastAsia="仿宋_GB2312" w:cs="仿宋_GB2312"/>
                <w:color w:val="000000"/>
                <w:spacing w:val="-2"/>
                <w:sz w:val="24"/>
                <w:szCs w:val="24"/>
              </w:rPr>
            </w:pPr>
            <w:r>
              <w:rPr>
                <w:rFonts w:hint="eastAsia" w:ascii="仿宋_GB2312" w:hAnsi="仿宋_GB2312" w:eastAsia="仿宋_GB2312" w:cs="仿宋_GB2312"/>
                <w:color w:val="000000"/>
                <w:spacing w:val="-2"/>
                <w:sz w:val="24"/>
                <w:szCs w:val="24"/>
              </w:rPr>
              <w:t>电气控制箱各器件齐全，标识清晰、准确，控制运行功能正常可靠，电机接地可靠□。</w:t>
            </w:r>
          </w:p>
        </w:tc>
        <w:tc>
          <w:tcPr>
            <w:tcW w:w="1698"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2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给</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排</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道</w:t>
            </w:r>
          </w:p>
        </w:tc>
        <w:tc>
          <w:tcPr>
            <w:tcW w:w="505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管口接头整洁、牢固、密封性好，无渗漏□；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固定和活动支架、吊架、管托等支</w:t>
            </w:r>
            <w:r>
              <w:rPr>
                <w:rFonts w:hint="eastAsia" w:ascii="仿宋_GB2312" w:hAnsi="仿宋_GB2312" w:eastAsia="仿宋_GB2312" w:cs="仿宋_GB2312"/>
                <w:color w:val="000000"/>
                <w:sz w:val="24"/>
                <w:szCs w:val="24"/>
                <w:lang w:val="en-US" w:eastAsia="zh-CN"/>
              </w:rPr>
              <w:t>承</w:t>
            </w:r>
            <w:r>
              <w:rPr>
                <w:rFonts w:hint="eastAsia" w:ascii="仿宋_GB2312" w:hAnsi="仿宋_GB2312" w:eastAsia="仿宋_GB2312" w:cs="仿宋_GB2312"/>
                <w:color w:val="000000"/>
                <w:sz w:val="24"/>
                <w:szCs w:val="24"/>
              </w:rPr>
              <w:t>件安装位置正确牢固□；</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各阀门、水表进出口方向位置正确，连接牢固、紧密□；</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伸顶通气管管径不得小于立管管径，伸出屋顶高度适宜□。</w:t>
            </w:r>
          </w:p>
        </w:tc>
        <w:tc>
          <w:tcPr>
            <w:tcW w:w="1698"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2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5</w:t>
            </w: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排</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505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各排水管道通畅，无渗漏、堵塞□；</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明沟排水畅通，无积水□；</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各检查口标记清楚，操作方便□；</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各排水横管坡度规范，排水畅通，无倒返水现象□；</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各化粪池、污(雨)水井、集水井建筑规范，盖板牢固□；</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各排水泵运行与控制正常□。</w:t>
            </w:r>
          </w:p>
        </w:tc>
        <w:tc>
          <w:tcPr>
            <w:tcW w:w="1698"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2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6</w:t>
            </w:r>
          </w:p>
        </w:tc>
        <w:tc>
          <w:tcPr>
            <w:tcW w:w="84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楼</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层</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备</w:t>
            </w:r>
          </w:p>
        </w:tc>
        <w:tc>
          <w:tcPr>
            <w:tcW w:w="505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pacing w:val="-20"/>
                <w:sz w:val="24"/>
                <w:szCs w:val="24"/>
              </w:rPr>
            </w:pPr>
            <w:r>
              <w:rPr>
                <w:rFonts w:hint="eastAsia" w:ascii="仿宋_GB2312" w:hAnsi="仿宋_GB2312" w:eastAsia="仿宋_GB2312" w:cs="仿宋_GB2312"/>
                <w:color w:val="000000"/>
                <w:spacing w:val="-20"/>
                <w:sz w:val="24"/>
                <w:szCs w:val="24"/>
              </w:rPr>
              <w:t>盥洗室各冷、热水龙头齐全有效，无渗漏□；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坐便器水位箱各零件齐全，能自动控制水位，无渗漏□；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小便池冲洗阀完好，可调，出水正常，无渗漏□；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各地漏安装平稳，下水畅通，地面无积水□。</w:t>
            </w:r>
          </w:p>
        </w:tc>
        <w:tc>
          <w:tcPr>
            <w:tcW w:w="1698"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2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建设单位/业主委员会/物业管理委员会</w:t>
      </w:r>
      <w:r>
        <w:rPr>
          <w:rFonts w:hint="eastAsia" w:ascii="仿宋_GB2312" w:hAnsi="仿宋_GB2312" w:eastAsia="仿宋_GB2312" w:cs="仿宋_GB2312"/>
          <w:color w:val="000000"/>
          <w:sz w:val="28"/>
          <w:szCs w:val="28"/>
        </w:rPr>
        <w:t xml:space="preserve">（章）：         </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物业服务企业（章）：</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代表人：                        代表人：</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8"/>
          <w:szCs w:val="28"/>
        </w:rPr>
        <w:t>年      月      日</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eastAsia" w:ascii="黑体" w:hAnsi="黑体" w:eastAsia="黑体" w:cs="黑体"/>
          <w:color w:val="000000"/>
          <w:sz w:val="28"/>
          <w:szCs w:val="28"/>
        </w:rPr>
      </w:pPr>
      <w:r>
        <w:rPr>
          <w:rFonts w:hint="eastAsia" w:ascii="仿宋_GB2312" w:hAnsi="仿宋_GB2312" w:eastAsia="仿宋_GB2312" w:cs="仿宋_GB2312"/>
          <w:color w:val="000000"/>
          <w:sz w:val="24"/>
          <w:szCs w:val="24"/>
        </w:rPr>
        <w:br w:type="page"/>
      </w:r>
      <w:r>
        <w:rPr>
          <w:rFonts w:hint="eastAsia" w:ascii="黑体" w:hAnsi="黑体" w:eastAsia="黑体" w:cs="黑体"/>
          <w:color w:val="000000"/>
          <w:sz w:val="28"/>
          <w:szCs w:val="28"/>
        </w:rPr>
        <w:t>六、空调设施设备承接查验表</w:t>
      </w:r>
    </w:p>
    <w:p>
      <w:pPr>
        <w:tabs>
          <w:tab w:val="left" w:pos="3768"/>
          <w:tab w:val="left" w:pos="4060"/>
          <w:tab w:val="left" w:pos="4740"/>
          <w:tab w:val="left" w:pos="5040"/>
          <w:tab w:val="left" w:pos="5880"/>
          <w:tab w:val="left" w:pos="9285"/>
          <w:tab w:val="left" w:pos="10080"/>
          <w:tab w:val="right" w:pos="14678"/>
        </w:tabs>
        <w:spacing w:line="360" w:lineRule="exact"/>
        <w:ind w:firstLine="700" w:firstLineChars="250"/>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项目名称：                        编号：</w:t>
      </w:r>
    </w:p>
    <w:tbl>
      <w:tblPr>
        <w:tblStyle w:val="8"/>
        <w:tblW w:w="9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900"/>
        <w:gridCol w:w="4335"/>
        <w:gridCol w:w="1767"/>
        <w:gridCol w:w="1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序号</w:t>
            </w:r>
          </w:p>
        </w:tc>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项目</w:t>
            </w:r>
          </w:p>
        </w:tc>
        <w:tc>
          <w:tcPr>
            <w:tcW w:w="43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查验内容</w:t>
            </w:r>
          </w:p>
        </w:tc>
        <w:tc>
          <w:tcPr>
            <w:tcW w:w="17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查验存在问题</w:t>
            </w:r>
          </w:p>
        </w:tc>
        <w:tc>
          <w:tcPr>
            <w:tcW w:w="178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整改情况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w:t>
            </w:r>
          </w:p>
        </w:tc>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技</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术</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资</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料</w:t>
            </w:r>
          </w:p>
        </w:tc>
        <w:tc>
          <w:tcPr>
            <w:tcW w:w="43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设备使用说明书□；</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产品合格证□；</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测试报告□；</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设备保修卡及联系电话□；</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设备运行操作及维护保养规程□；</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设备安装图、施工图、竣工图□；</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设备备件及工具清单□；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设备试车运行及系统调试记录□；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设备及管道闭水压力试验记录□；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系统冲洗记录□；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隐蔽工程验收记录□。</w:t>
            </w:r>
          </w:p>
        </w:tc>
        <w:tc>
          <w:tcPr>
            <w:tcW w:w="17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p>
        </w:tc>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空调</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设施</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总则</w:t>
            </w:r>
          </w:p>
        </w:tc>
        <w:tc>
          <w:tcPr>
            <w:tcW w:w="43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空调设备型号、数量和移交清单相符□；</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工作性能达到设计指标□；</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配置齐全，标识清楚□；</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机房通风、采光、降温良好□；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设备表面油漆完好，无损伤□；</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各检修口等设施符合规定□。</w:t>
            </w:r>
          </w:p>
        </w:tc>
        <w:tc>
          <w:tcPr>
            <w:tcW w:w="17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3</w:t>
            </w:r>
          </w:p>
        </w:tc>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空</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调</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主</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机</w:t>
            </w:r>
          </w:p>
        </w:tc>
        <w:tc>
          <w:tcPr>
            <w:tcW w:w="43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温度控制正确□；</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运转平稳，无冲击、碰撞声□；</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油位正常，无漏油□；</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管路清洁，保温良好，无渗漏□；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电气控制部分可靠，程序正常□；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各标识准确清晰□。</w:t>
            </w:r>
          </w:p>
        </w:tc>
        <w:tc>
          <w:tcPr>
            <w:tcW w:w="17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泵</w:t>
            </w:r>
          </w:p>
        </w:tc>
        <w:tc>
          <w:tcPr>
            <w:tcW w:w="43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水泵运行平稳，无振动，无渗漏□；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电机接地可靠□；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电气控制箱标识准确清晰□；</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控制功能正常□。</w:t>
            </w:r>
          </w:p>
        </w:tc>
        <w:tc>
          <w:tcPr>
            <w:tcW w:w="17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90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5</w:t>
            </w:r>
          </w:p>
        </w:tc>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道</w:t>
            </w:r>
          </w:p>
        </w:tc>
        <w:tc>
          <w:tcPr>
            <w:tcW w:w="43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管道设施无锈蚀、渗漏，保温设施完好□；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管道上阀门、避震接头、压力表、上回阀齐全有效无泄漏□；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阀门闭合灵活，压力、温度表显示正确□；</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二管制切换阀门灵活，无渗漏□。</w:t>
            </w:r>
          </w:p>
        </w:tc>
        <w:tc>
          <w:tcPr>
            <w:tcW w:w="17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90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6</w:t>
            </w:r>
          </w:p>
        </w:tc>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变</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风</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量</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机</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组</w:t>
            </w:r>
          </w:p>
        </w:tc>
        <w:tc>
          <w:tcPr>
            <w:tcW w:w="43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风机运行平稳，无振动□； </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电机接地可靠□；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风管道安装密封，管路畅通□；</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风盘管运行正常，无异常声响□；</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盘管滤网完好□；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冷水盘给水</w:t>
            </w:r>
            <w:r>
              <w:rPr>
                <w:rFonts w:hint="eastAsia" w:ascii="仿宋_GB2312" w:hAnsi="仿宋_GB2312" w:eastAsia="仿宋_GB2312" w:cs="仿宋_GB2312"/>
                <w:color w:val="000000"/>
                <w:sz w:val="24"/>
                <w:szCs w:val="24"/>
                <w:lang w:eastAsia="zh-CN"/>
              </w:rPr>
              <w:t>排水</w:t>
            </w:r>
            <w:r>
              <w:rPr>
                <w:rFonts w:hint="eastAsia" w:ascii="仿宋_GB2312" w:hAnsi="仿宋_GB2312" w:eastAsia="仿宋_GB2312" w:cs="仿宋_GB2312"/>
                <w:color w:val="000000"/>
                <w:sz w:val="24"/>
                <w:szCs w:val="24"/>
              </w:rPr>
              <w:t>通畅，保温良好□；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电气控制标识正确清晰，控制正确有效，接地保护良好□。</w:t>
            </w:r>
          </w:p>
        </w:tc>
        <w:tc>
          <w:tcPr>
            <w:tcW w:w="17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冷</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却</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塔</w:t>
            </w:r>
          </w:p>
        </w:tc>
        <w:tc>
          <w:tcPr>
            <w:tcW w:w="43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补水阀、喷嘴工作正常□；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风机运行平稳，无异常声响□；</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电机绝缘电阻和接地良好□；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水管无锈蚀，散热片无积尘□；</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阀门开闭灵活，无漏水□。</w:t>
            </w:r>
          </w:p>
        </w:tc>
        <w:tc>
          <w:tcPr>
            <w:tcW w:w="17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8</w:t>
            </w:r>
          </w:p>
        </w:tc>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补</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43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补水系统无泄漏□；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自动放气阀齐全、有效□；</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膨胀水箱水位控制可靠，支架无锈蚀，安装牢固□。</w:t>
            </w:r>
          </w:p>
        </w:tc>
        <w:tc>
          <w:tcPr>
            <w:tcW w:w="17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90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9</w:t>
            </w:r>
          </w:p>
        </w:tc>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热</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锅</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炉</w:t>
            </w:r>
          </w:p>
        </w:tc>
        <w:tc>
          <w:tcPr>
            <w:tcW w:w="43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雾化器、燃烧器点火器工作正常，燃烧充分□；</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风机、供油泵运行正常，无异常声响□；各管路保温设施完好，管道通畅，阀门开闭灵活，油过滤器等管道附件无滴水、漏油现象□；</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安全阀门运作达标□；</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电气控制柜各元件完好，标识清晰，控制性能可靠□；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电机绝缘电阻和接地良好□。</w:t>
            </w:r>
          </w:p>
        </w:tc>
        <w:tc>
          <w:tcPr>
            <w:tcW w:w="176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8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建设单位/业主委员会/物业管理委员会</w:t>
      </w:r>
      <w:r>
        <w:rPr>
          <w:rFonts w:hint="eastAsia" w:ascii="仿宋_GB2312" w:hAnsi="仿宋_GB2312" w:eastAsia="仿宋_GB2312" w:cs="仿宋_GB2312"/>
          <w:color w:val="000000"/>
          <w:sz w:val="28"/>
          <w:szCs w:val="28"/>
        </w:rPr>
        <w:t xml:space="preserve">（章）：         </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物业服务企业（章）：</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代表人：                        代表人：</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8"/>
          <w:szCs w:val="28"/>
        </w:rPr>
        <w:t>年      月      日</w:t>
      </w:r>
    </w:p>
    <w:p>
      <w:pPr>
        <w:spacing w:line="360" w:lineRule="exact"/>
        <w:jc w:val="center"/>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b/>
          <w:color w:val="000000"/>
          <w:sz w:val="28"/>
          <w:szCs w:val="28"/>
        </w:rPr>
        <w:br w:type="page"/>
      </w:r>
      <w:r>
        <w:rPr>
          <w:rFonts w:hint="eastAsia" w:ascii="黑体" w:hAnsi="黑体" w:eastAsia="黑体" w:cs="黑体"/>
          <w:color w:val="000000"/>
          <w:sz w:val="28"/>
          <w:szCs w:val="28"/>
        </w:rPr>
        <w:t>七、消防系统承接查验表</w:t>
      </w:r>
    </w:p>
    <w:p>
      <w:pPr>
        <w:tabs>
          <w:tab w:val="left" w:pos="3768"/>
          <w:tab w:val="left" w:pos="4060"/>
          <w:tab w:val="left" w:pos="4740"/>
          <w:tab w:val="left" w:pos="5040"/>
          <w:tab w:val="left" w:pos="5880"/>
          <w:tab w:val="left" w:pos="9285"/>
          <w:tab w:val="left" w:pos="10080"/>
          <w:tab w:val="right" w:pos="14678"/>
        </w:tabs>
        <w:spacing w:line="360" w:lineRule="exact"/>
        <w:ind w:left="15" w:leftChars="7" w:firstLine="700" w:firstLineChars="250"/>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项目名称：                            编号：</w:t>
      </w:r>
    </w:p>
    <w:tbl>
      <w:tblPr>
        <w:tblStyle w:val="8"/>
        <w:tblW w:w="95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380"/>
        <w:gridCol w:w="4125"/>
        <w:gridCol w:w="1764"/>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主要项目</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分项</w:t>
            </w:r>
          </w:p>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项目</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查验内容</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查验存在问题</w:t>
            </w: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整改情况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技</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术</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资</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料</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图样</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文件</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设计任务书□；</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有关批件□；</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地质资料齐全□。</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隐蔽工程验收资料</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埋地管路、设施设备验收测试记录□；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吊顶墙面体等隐蔽处管理资料齐全□。</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调试及验收技术资料</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安装调试记录□；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测试验收单位、人员等全套资料□。</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源</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源</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水源、</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水量</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水池水量充足，无渗漏□。</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系统</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压力</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系统最不利点水压不小于0.05mpa□。</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泵房</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功能</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有备用电源□。</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消</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防</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栓</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接</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合</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器</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消防</w:t>
            </w:r>
            <w:r>
              <w:rPr>
                <w:rFonts w:hint="eastAsia" w:ascii="仿宋_GB2312" w:hAnsi="仿宋_GB2312" w:eastAsia="仿宋_GB2312" w:cs="仿宋_GB2312"/>
                <w:color w:val="000000"/>
                <w:sz w:val="24"/>
                <w:szCs w:val="24"/>
                <w:lang w:eastAsia="zh-CN"/>
              </w:rPr>
              <w:t>接合</w:t>
            </w:r>
            <w:r>
              <w:rPr>
                <w:rFonts w:hint="eastAsia" w:ascii="仿宋_GB2312" w:hAnsi="仿宋_GB2312" w:eastAsia="仿宋_GB2312" w:cs="仿宋_GB2312"/>
                <w:color w:val="000000"/>
                <w:sz w:val="24"/>
                <w:szCs w:val="24"/>
              </w:rPr>
              <w:t>器齐全、有效、无泄漏□；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安全阀、防水阀无锈□；</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阀门启闭灵活□。</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控</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制</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柜</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柜体清洁□；</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标识齐全清晰□；</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控制运行可靠，性能完好（主、备泵切换、运行、反馈等功能）□。</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消</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防</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泵</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电机接地□；</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保护装置安全可靠□；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运行平稳，无振动、漏水现象□。</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消</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防</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栓</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网</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进出水管网畅通□；</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各阀门启闭自如□；</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安装牢固，无滴漏现象□；</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末端试水装置、压力表等设施完好□。</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室内消防栓</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各消防箱油漆、玻璃、标志完好□；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箱内设备齐全完好□；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消防栓口无锈蚀、滴漏□；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阀门启闭良好□。</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室外</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消防栓</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配置齐全□；</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油漆标识完整□；</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阀门开启灵活□。</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3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喷</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洒</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灭</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火</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喷</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洒</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头</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各喷洒头规格、型号、性能参数与竣工资料相符□；</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无渗漏、锈蚀□；</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安装牢固□。</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控</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制</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柜</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柜体清洁□；</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标识齐全清晰□；</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控制运行可靠□；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性能完好（主、备泵切换、运行、反馈等功能）□。</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泵</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各种电机接地可靠□；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运行平稳，无振动、漏水现象□。</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官</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网</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各管道附件安全有效□；</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各阀门开闭灵活，无锈蚀，无渗漏□；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管道内水压恒定，参数正确□。</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水流报警装置</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各报警阀、报警铃、进出口压力表、压力开关、信号阀功能完好□；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无渗水，动作灵敏可靠□。</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jc w:val="center"/>
        </w:trPr>
        <w:tc>
          <w:tcPr>
            <w:tcW w:w="83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防</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烟</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排</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烟</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防烟、</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排烟阀</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各阀门自动，手动开闭灵活有效□；</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机械开启、关闭手柄复位灵活□；</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阀片到位，电磁阀吸合动作正常□。</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控</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制</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柜</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柜体清洁□；</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标识齐全清晰□；</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控制运行可靠，性能完好□。</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送、排</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风机</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各风口完好，无堵塞□；</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各风机运行平稳，接地可靠□。</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83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全</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疏</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散</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疏散</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指示</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各应急导向指示灯安装可靠，工作正常□；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指示标志准确无误□。</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事故</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照明</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备用电源完好，切换迅速有效□；</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事故照明工作正常，亮度、时间充足□。</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防火门</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各防火门、防火卷帘安装牢固□；</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手动、自动开闭灵活，性能完好□。</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3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火</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灾</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报</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警</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探测器</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各烟、温、火焰探头完好□；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感应功能可靠正确□。</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手动</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按钮</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各手报按钮安装可靠□；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标识清晰□；</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动作可靠正确□。</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警铃</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警笛</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装置</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安装牢固□；</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动作可靠□；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声响正常□；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闪光器频率、亮度符合需求□。</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3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火</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灾</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报</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警</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widowControl/>
              <w:spacing w:line="360" w:lineRule="exact"/>
              <w:ind w:firstLine="120" w:firstLineChars="50"/>
              <w:jc w:val="lef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集   </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中</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报</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警</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器</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柜体清洁□；</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标识齐全清晰□；</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按钮、开关、标识信号工作正常□；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各消防及气体灭火系统启动与报警联动正常可靠□；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显示器完好，记录、提示、打印正确□。</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区域</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报警器</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安装牢固□；</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显示屏清晰完好□；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报警功能正确可靠□。</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事故</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广播</w:t>
            </w:r>
          </w:p>
        </w:tc>
        <w:tc>
          <w:tcPr>
            <w:tcW w:w="412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扬声器工作正常□；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广播声响效果良好□；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对讲通话语言清晰□。</w:t>
            </w:r>
          </w:p>
        </w:tc>
        <w:tc>
          <w:tcPr>
            <w:tcW w:w="176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建设单位/业主委员会/物业管理委员会</w:t>
      </w:r>
      <w:r>
        <w:rPr>
          <w:rFonts w:hint="eastAsia" w:ascii="仿宋_GB2312" w:hAnsi="仿宋_GB2312" w:eastAsia="仿宋_GB2312" w:cs="仿宋_GB2312"/>
          <w:color w:val="000000"/>
          <w:sz w:val="28"/>
          <w:szCs w:val="28"/>
        </w:rPr>
        <w:t xml:space="preserve">（章）：        </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物业服务企业（章）：</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代表人：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代表人：</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年      月      日</w:t>
      </w:r>
    </w:p>
    <w:p>
      <w:pPr>
        <w:spacing w:line="360" w:lineRule="exact"/>
        <w:ind w:firstLine="11060" w:firstLineChars="3950"/>
        <w:outlineLvl w:val="9"/>
        <w:rPr>
          <w:rFonts w:hint="eastAsia" w:ascii="仿宋_GB2312" w:hAnsi="仿宋_GB2312" w:eastAsia="仿宋_GB2312" w:cs="仿宋_GB2312"/>
          <w:color w:val="000000"/>
          <w:sz w:val="28"/>
          <w:szCs w:val="28"/>
        </w:rPr>
      </w:pPr>
    </w:p>
    <w:p>
      <w:pPr>
        <w:spacing w:line="360" w:lineRule="exact"/>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br w:type="page"/>
      </w:r>
    </w:p>
    <w:p>
      <w:pPr>
        <w:spacing w:line="360" w:lineRule="exact"/>
        <w:jc w:val="center"/>
        <w:outlineLvl w:val="9"/>
        <w:rPr>
          <w:rFonts w:hint="eastAsia" w:ascii="仿宋_GB2312" w:hAnsi="仿宋_GB2312" w:eastAsia="仿宋_GB2312" w:cs="仿宋_GB2312"/>
          <w:color w:val="000000"/>
          <w:sz w:val="28"/>
          <w:szCs w:val="28"/>
        </w:rPr>
      </w:pPr>
      <w:r>
        <w:rPr>
          <w:rFonts w:hint="eastAsia" w:ascii="黑体" w:hAnsi="黑体" w:eastAsia="黑体" w:cs="黑体"/>
          <w:color w:val="000000"/>
          <w:sz w:val="28"/>
          <w:szCs w:val="28"/>
        </w:rPr>
        <w:t>八、智能化中控系统设备承接查验表</w:t>
      </w:r>
    </w:p>
    <w:p>
      <w:pPr>
        <w:tabs>
          <w:tab w:val="left" w:pos="3768"/>
          <w:tab w:val="left" w:pos="4060"/>
          <w:tab w:val="left" w:pos="4740"/>
          <w:tab w:val="left" w:pos="5040"/>
          <w:tab w:val="left" w:pos="5880"/>
          <w:tab w:val="left" w:pos="9285"/>
          <w:tab w:val="left" w:pos="10080"/>
          <w:tab w:val="right" w:pos="14678"/>
        </w:tabs>
        <w:spacing w:line="360" w:lineRule="exact"/>
        <w:ind w:left="15" w:leftChars="7" w:firstLine="700" w:firstLineChars="250"/>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项目名称：                   编号：</w:t>
      </w:r>
    </w:p>
    <w:tbl>
      <w:tblPr>
        <w:tblStyle w:val="8"/>
        <w:tblW w:w="9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780"/>
        <w:gridCol w:w="4697"/>
        <w:gridCol w:w="1749"/>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序号</w:t>
            </w: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项目</w:t>
            </w:r>
          </w:p>
        </w:tc>
        <w:tc>
          <w:tcPr>
            <w:tcW w:w="469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查验内容</w:t>
            </w:r>
          </w:p>
        </w:tc>
        <w:tc>
          <w:tcPr>
            <w:tcW w:w="17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查验存在问题</w:t>
            </w:r>
          </w:p>
        </w:tc>
        <w:tc>
          <w:tcPr>
            <w:tcW w:w="179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整改情况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文</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件</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技</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术</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资</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料</w:t>
            </w:r>
          </w:p>
        </w:tc>
        <w:tc>
          <w:tcPr>
            <w:tcW w:w="469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项目承接合同□；</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功能配套协议书□；</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保修责任书□；</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变更说明□；</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eastAsia="zh-CN"/>
              </w:rPr>
              <w:t>隐蔽工程</w:t>
            </w:r>
            <w:r>
              <w:rPr>
                <w:rFonts w:hint="eastAsia" w:ascii="仿宋_GB2312" w:hAnsi="仿宋_GB2312" w:eastAsia="仿宋_GB2312" w:cs="仿宋_GB2312"/>
                <w:color w:val="000000"/>
                <w:sz w:val="24"/>
                <w:szCs w:val="24"/>
              </w:rPr>
              <w:t>记录□；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供货合同□；</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出厂测试报告及开箱验收记录□；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试运行记录□；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中控系统设备（软、硬件）配套清单及设备产品说明书□；</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操作手册□；</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产品合格证□；</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系统安装软件及最高级密码□；</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中控系统的设计图、竣工图包括：系统图、布线及路由图、机房设备布置图、设备端子板接线图、施工图（外管网图等） 及配线编号表等□；</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设备维护、保养说明书□。</w:t>
            </w:r>
          </w:p>
        </w:tc>
        <w:tc>
          <w:tcPr>
            <w:tcW w:w="17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备</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总</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则</w:t>
            </w:r>
          </w:p>
        </w:tc>
        <w:tc>
          <w:tcPr>
            <w:tcW w:w="469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中控系统所有配套设施外观均要求清洁、完整、无破损和明显伤痕□；</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所有接插件均要求牢固、无松脱现象□；</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所有动合成动断触头动作灵活、无锈蚀、损坏□；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所有电子设备信号接地、逻辑接地、功率接地、屏蔽接地、保护接地及防雷接地均正确可靠□；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机房全部采用防静电架空地板安装牢固，接地、防雷、消防功能、门窗、防风雨设施良好□；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布线整齐，线槽、线管横平竖直，导线端头线号清晰□。</w:t>
            </w:r>
          </w:p>
        </w:tc>
        <w:tc>
          <w:tcPr>
            <w:tcW w:w="17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4"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3</w:t>
            </w: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源</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（ups）</w:t>
            </w:r>
          </w:p>
        </w:tc>
        <w:tc>
          <w:tcPr>
            <w:tcW w:w="469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ups电源功率满足中控室所有设备功率□；</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安装位置避光，通风良好□；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工作运行正常，无过热现象□；</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各子系统设备依据实际情况配备相应ups电源□。</w:t>
            </w:r>
          </w:p>
        </w:tc>
        <w:tc>
          <w:tcPr>
            <w:tcW w:w="17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服</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务</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器</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与</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工</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作</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站</w:t>
            </w:r>
          </w:p>
        </w:tc>
        <w:tc>
          <w:tcPr>
            <w:tcW w:w="469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工作运行正常，无死机，无过热□；</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安装使用杀毒软件必须是正版，提供所安装软件的序列号、注册号，并保证该软件能够实现实时升级□；</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安装使用应用软件和系统软件必须是正版，提供所安装软件的序号、注册号□；</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软硬件必须有一定时间的试运行□。</w:t>
            </w:r>
          </w:p>
        </w:tc>
        <w:tc>
          <w:tcPr>
            <w:tcW w:w="17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5</w:t>
            </w: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监</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视</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器</w:t>
            </w:r>
          </w:p>
        </w:tc>
        <w:tc>
          <w:tcPr>
            <w:tcW w:w="469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安装牢固□；</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画面清晰、稳定，切换正常，抗干扰能力强□；</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调节旋转灵活、可靠□；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防护罩效果正常□。</w:t>
            </w:r>
          </w:p>
        </w:tc>
        <w:tc>
          <w:tcPr>
            <w:tcW w:w="17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6</w:t>
            </w: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摄</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像</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头</w:t>
            </w:r>
          </w:p>
        </w:tc>
        <w:tc>
          <w:tcPr>
            <w:tcW w:w="469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安装牢固，无摆动□；</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视频信号清晰、完整□；</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图像调节灵活、可靠□；</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夜视功能符合合同要求□。</w:t>
            </w:r>
          </w:p>
        </w:tc>
        <w:tc>
          <w:tcPr>
            <w:tcW w:w="17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7</w:t>
            </w: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安</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防</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469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功能报警灵敏□；</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响应特性正常□；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发送信号完整、无误□；</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软硬件控制系统可靠，提供所安装软件的序列号、注册号□；</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网络传输可靠，有联动功能□；</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监控范围正常，设备接入率和完好率正常□；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矩阵主机切换控制、编程、巡检、记录等功能运行正常□；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数字视频不死机，显示速度、存储速度、检索、回放等功能运行正常□；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图像记录保存时间符合标注□。</w:t>
            </w:r>
          </w:p>
        </w:tc>
        <w:tc>
          <w:tcPr>
            <w:tcW w:w="17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8</w:t>
            </w: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电梯紧急报警系统</w:t>
            </w:r>
          </w:p>
        </w:tc>
        <w:tc>
          <w:tcPr>
            <w:tcW w:w="469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报警线路畅通，工作正常，声音清晰，无干扰□。</w:t>
            </w:r>
          </w:p>
        </w:tc>
        <w:tc>
          <w:tcPr>
            <w:tcW w:w="17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9</w:t>
            </w:r>
          </w:p>
        </w:tc>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电子</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显示屏</w:t>
            </w:r>
          </w:p>
        </w:tc>
        <w:tc>
          <w:tcPr>
            <w:tcW w:w="469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显示清楚，电脑控制运行正常□。</w:t>
            </w:r>
          </w:p>
        </w:tc>
        <w:tc>
          <w:tcPr>
            <w:tcW w:w="17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建设单位/业主委员会/物业管理委员会</w:t>
      </w:r>
      <w:r>
        <w:rPr>
          <w:rFonts w:hint="eastAsia" w:ascii="仿宋_GB2312" w:hAnsi="仿宋_GB2312" w:eastAsia="仿宋_GB2312" w:cs="仿宋_GB2312"/>
          <w:color w:val="000000"/>
          <w:sz w:val="28"/>
          <w:szCs w:val="28"/>
        </w:rPr>
        <w:t xml:space="preserve">（章）：         </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物业服务企业（章）：</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代表人：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代表人：</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jc w:val="right"/>
        <w:textAlignment w:val="auto"/>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8"/>
          <w:szCs w:val="28"/>
        </w:rPr>
        <w:t>年      月      日</w:t>
      </w:r>
    </w:p>
    <w:p>
      <w:pPr>
        <w:spacing w:line="360" w:lineRule="exact"/>
        <w:jc w:val="center"/>
        <w:outlineLvl w:val="9"/>
        <w:rPr>
          <w:rFonts w:hint="eastAsia" w:ascii="黑体" w:hAnsi="黑体" w:eastAsia="黑体" w:cs="黑体"/>
          <w:color w:val="000000"/>
          <w:sz w:val="28"/>
          <w:szCs w:val="28"/>
        </w:rPr>
      </w:pPr>
      <w:r>
        <w:rPr>
          <w:rFonts w:hint="eastAsia" w:ascii="仿宋_GB2312" w:hAnsi="仿宋_GB2312" w:eastAsia="仿宋_GB2312" w:cs="仿宋_GB2312"/>
          <w:color w:val="000000"/>
          <w:sz w:val="28"/>
          <w:szCs w:val="28"/>
        </w:rPr>
        <w:br w:type="page"/>
      </w:r>
      <w:r>
        <w:rPr>
          <w:rFonts w:hint="eastAsia" w:ascii="黑体" w:hAnsi="黑体" w:eastAsia="黑体" w:cs="黑体"/>
          <w:color w:val="000000"/>
          <w:sz w:val="28"/>
          <w:szCs w:val="28"/>
        </w:rPr>
        <w:t>九、周界巡更、报警系统承接查验表</w:t>
      </w:r>
    </w:p>
    <w:p>
      <w:pPr>
        <w:tabs>
          <w:tab w:val="left" w:pos="3768"/>
          <w:tab w:val="left" w:pos="4060"/>
          <w:tab w:val="left" w:pos="4740"/>
          <w:tab w:val="left" w:pos="5040"/>
          <w:tab w:val="left" w:pos="5880"/>
          <w:tab w:val="left" w:pos="9285"/>
          <w:tab w:val="left" w:pos="10080"/>
          <w:tab w:val="right" w:pos="14678"/>
        </w:tabs>
        <w:spacing w:line="360" w:lineRule="exact"/>
        <w:ind w:left="15" w:leftChars="7" w:firstLine="560" w:firstLineChars="200"/>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项目名称：                    编号：</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100"/>
        <w:gridCol w:w="4511"/>
        <w:gridCol w:w="179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项目</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项目</w:t>
            </w:r>
          </w:p>
        </w:tc>
        <w:tc>
          <w:tcPr>
            <w:tcW w:w="45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查验内容</w:t>
            </w:r>
          </w:p>
        </w:tc>
        <w:tc>
          <w:tcPr>
            <w:tcW w:w="179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查验存在问题</w:t>
            </w:r>
          </w:p>
        </w:tc>
        <w:tc>
          <w:tcPr>
            <w:tcW w:w="165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整改情况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周</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界</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报</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警</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探</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测</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器</w:t>
            </w:r>
          </w:p>
        </w:tc>
        <w:tc>
          <w:tcPr>
            <w:tcW w:w="45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灵敏度符合设计规范要求□；</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无盲区，或在规定范围内□；</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防动物功能运行正常□；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防拆报警功能运行正常□；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信号线开路、短路报警功能运行正常□；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电源线背剪报警功能运行正常□。</w:t>
            </w:r>
          </w:p>
        </w:tc>
        <w:tc>
          <w:tcPr>
            <w:tcW w:w="179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1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报</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警</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360" w:lineRule="exact"/>
              <w:jc w:val="center"/>
              <w:outlineLvl w:val="9"/>
              <w:rPr>
                <w:rFonts w:hint="eastAsia" w:ascii="仿宋_GB2312" w:hAnsi="仿宋_GB2312" w:eastAsia="仿宋_GB2312" w:cs="仿宋_GB2312"/>
                <w:color w:val="000000"/>
                <w:sz w:val="24"/>
                <w:szCs w:val="24"/>
              </w:rPr>
            </w:pP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45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设备安装结构牢固，无遮挡物□；</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设备接入率和完好率达标□；</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警戒周界合理，全天候有效□；</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报警信号灵敏、完整、标准无误□；</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软硬件控制系统可靠，提供所安装软件的序列号、注册号□；</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关系报警正常□；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后备电源自动切换正常□；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报警信号联网，系统联动功能正常□；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报警数据存储数据正常□。</w:t>
            </w:r>
          </w:p>
        </w:tc>
        <w:tc>
          <w:tcPr>
            <w:tcW w:w="179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巡</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更</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理</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11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巡更</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设备</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功能</w:t>
            </w:r>
          </w:p>
        </w:tc>
        <w:tc>
          <w:tcPr>
            <w:tcW w:w="45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巡更终端运行正常□；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读卡器运行正常□；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现场设备接入率、完好率达到标准□。</w:t>
            </w:r>
          </w:p>
        </w:tc>
        <w:tc>
          <w:tcPr>
            <w:tcW w:w="179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1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管理系</w:t>
            </w:r>
          </w:p>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统功能</w:t>
            </w:r>
          </w:p>
        </w:tc>
        <w:tc>
          <w:tcPr>
            <w:tcW w:w="45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编程、修改、撤防、布防等运行正常□；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系统运行状态稳定□；</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信息传输正常、稳定□；</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故障报警及准确性达标□；</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对巡更员的记录正常□。</w:t>
            </w:r>
          </w:p>
        </w:tc>
        <w:tc>
          <w:tcPr>
            <w:tcW w:w="179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outlineLvl w:val="9"/>
              <w:rPr>
                <w:rFonts w:hint="eastAsia" w:ascii="仿宋_GB2312" w:hAnsi="仿宋_GB2312" w:eastAsia="仿宋_GB2312" w:cs="仿宋_GB2312"/>
                <w:color w:val="000000"/>
                <w:sz w:val="24"/>
                <w:szCs w:val="24"/>
              </w:rPr>
            </w:pPr>
          </w:p>
        </w:tc>
        <w:tc>
          <w:tcPr>
            <w:tcW w:w="110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联网管理系统</w:t>
            </w:r>
          </w:p>
        </w:tc>
        <w:tc>
          <w:tcPr>
            <w:tcW w:w="45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电子地图</w:t>
            </w:r>
            <w:r>
              <w:rPr>
                <w:rFonts w:hint="eastAsia" w:ascii="仿宋_GB2312" w:hAnsi="仿宋_GB2312" w:eastAsia="仿宋_GB2312" w:cs="仿宋_GB2312"/>
                <w:color w:val="000000"/>
                <w:sz w:val="24"/>
                <w:szCs w:val="24"/>
                <w:lang w:eastAsia="zh-CN"/>
              </w:rPr>
              <w:t>显示</w:t>
            </w:r>
            <w:r>
              <w:rPr>
                <w:rFonts w:hint="eastAsia" w:ascii="仿宋_GB2312" w:hAnsi="仿宋_GB2312" w:eastAsia="仿宋_GB2312" w:cs="仿宋_GB2312"/>
                <w:color w:val="000000"/>
                <w:sz w:val="24"/>
                <w:szCs w:val="24"/>
              </w:rPr>
              <w:t>正常□；</w:t>
            </w:r>
          </w:p>
          <w:p>
            <w:pPr>
              <w:spacing w:line="36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报警信号指示正常□。</w:t>
            </w:r>
          </w:p>
        </w:tc>
        <w:tc>
          <w:tcPr>
            <w:tcW w:w="179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outlineLvl w:val="9"/>
              <w:rPr>
                <w:rFonts w:hint="eastAsia" w:ascii="仿宋_GB2312" w:hAnsi="仿宋_GB2312" w:eastAsia="仿宋_GB2312" w:cs="仿宋_GB2312"/>
                <w:color w:val="000000"/>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建设单位/业主委员会/物业管理委员会</w:t>
      </w:r>
      <w:r>
        <w:rPr>
          <w:rFonts w:hint="eastAsia" w:ascii="仿宋_GB2312" w:hAnsi="仿宋_GB2312" w:eastAsia="仿宋_GB2312" w:cs="仿宋_GB2312"/>
          <w:color w:val="000000"/>
          <w:sz w:val="28"/>
          <w:szCs w:val="28"/>
        </w:rPr>
        <w:t xml:space="preserve">（章）：         </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物业服务企业（章）：</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代表人：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代表人：</w:t>
      </w:r>
    </w:p>
    <w:p>
      <w:pPr>
        <w:spacing w:line="360" w:lineRule="exact"/>
        <w:jc w:val="right"/>
        <w:outlineLvl w:val="9"/>
        <w:rPr>
          <w:rFonts w:hint="eastAsia" w:ascii="仿宋_GB2312" w:hAnsi="仿宋_GB2312" w:eastAsia="仿宋_GB2312" w:cs="仿宋_GB2312"/>
          <w:color w:val="000000"/>
          <w:sz w:val="28"/>
          <w:szCs w:val="28"/>
        </w:rPr>
      </w:pPr>
    </w:p>
    <w:p>
      <w:pPr>
        <w:spacing w:line="360" w:lineRule="exact"/>
        <w:jc w:val="right"/>
        <w:outlineLvl w:val="9"/>
        <w:rPr>
          <w:rFonts w:hint="eastAsia" w:ascii="仿宋_GB2312" w:hAnsi="仿宋_GB2312" w:eastAsia="仿宋_GB2312" w:cs="仿宋_GB2312"/>
          <w:color w:val="000000"/>
          <w:sz w:val="28"/>
          <w:szCs w:val="28"/>
        </w:rPr>
      </w:pPr>
    </w:p>
    <w:p>
      <w:pPr>
        <w:spacing w:line="360" w:lineRule="exact"/>
        <w:jc w:val="right"/>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年      月      日</w:t>
      </w:r>
    </w:p>
    <w:p>
      <w:pPr>
        <w:spacing w:line="36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br w:type="page"/>
      </w:r>
    </w:p>
    <w:p>
      <w:pPr>
        <w:spacing w:line="440" w:lineRule="exact"/>
        <w:jc w:val="center"/>
        <w:outlineLvl w:val="9"/>
        <w:rPr>
          <w:rFonts w:hint="eastAsia" w:ascii="黑体" w:hAnsi="黑体" w:eastAsia="黑体" w:cs="黑体"/>
          <w:color w:val="000000"/>
          <w:sz w:val="28"/>
          <w:szCs w:val="28"/>
        </w:rPr>
      </w:pPr>
      <w:r>
        <w:rPr>
          <w:rFonts w:hint="eastAsia" w:ascii="黑体" w:hAnsi="黑体" w:eastAsia="黑体" w:cs="黑体"/>
          <w:color w:val="000000"/>
          <w:sz w:val="28"/>
          <w:szCs w:val="28"/>
        </w:rPr>
        <w:t>十、可视对讲和停车管理系统承接查验表</w:t>
      </w:r>
    </w:p>
    <w:p>
      <w:pPr>
        <w:tabs>
          <w:tab w:val="left" w:pos="3768"/>
          <w:tab w:val="left" w:pos="4060"/>
          <w:tab w:val="left" w:pos="4740"/>
          <w:tab w:val="left" w:pos="5040"/>
          <w:tab w:val="left" w:pos="5880"/>
          <w:tab w:val="left" w:pos="9285"/>
          <w:tab w:val="left" w:pos="10080"/>
          <w:tab w:val="right" w:pos="14678"/>
        </w:tabs>
        <w:spacing w:line="440" w:lineRule="exact"/>
        <w:ind w:left="15" w:leftChars="7" w:firstLine="700" w:firstLineChars="250"/>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项目名称：                    编号：</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
        <w:gridCol w:w="1230"/>
        <w:gridCol w:w="4345"/>
        <w:gridCol w:w="1940"/>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项目</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分项</w:t>
            </w:r>
          </w:p>
          <w:p>
            <w:pPr>
              <w:spacing w:line="44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功能</w:t>
            </w:r>
          </w:p>
        </w:tc>
        <w:tc>
          <w:tcPr>
            <w:tcW w:w="434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查验内容</w:t>
            </w:r>
          </w:p>
        </w:tc>
        <w:tc>
          <w:tcPr>
            <w:tcW w:w="194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查验存在问题</w:t>
            </w:r>
          </w:p>
        </w:tc>
        <w:tc>
          <w:tcPr>
            <w:tcW w:w="159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整改情况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913"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w:t>
            </w:r>
          </w:p>
          <w:p>
            <w:pPr>
              <w:spacing w:line="440" w:lineRule="exact"/>
              <w:jc w:val="center"/>
              <w:outlineLvl w:val="9"/>
              <w:rPr>
                <w:rFonts w:hint="eastAsia" w:ascii="仿宋_GB2312" w:hAnsi="仿宋_GB2312" w:eastAsia="仿宋_GB2312" w:cs="仿宋_GB2312"/>
                <w:color w:val="000000"/>
                <w:sz w:val="24"/>
                <w:szCs w:val="24"/>
              </w:rPr>
            </w:pP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视</w:t>
            </w:r>
          </w:p>
          <w:p>
            <w:pPr>
              <w:spacing w:line="440" w:lineRule="exact"/>
              <w:jc w:val="center"/>
              <w:outlineLvl w:val="9"/>
              <w:rPr>
                <w:rFonts w:hint="eastAsia" w:ascii="仿宋_GB2312" w:hAnsi="仿宋_GB2312" w:eastAsia="仿宋_GB2312" w:cs="仿宋_GB2312"/>
                <w:color w:val="000000"/>
                <w:sz w:val="24"/>
                <w:szCs w:val="24"/>
              </w:rPr>
            </w:pP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对</w:t>
            </w:r>
          </w:p>
          <w:p>
            <w:pPr>
              <w:spacing w:line="440" w:lineRule="exact"/>
              <w:jc w:val="center"/>
              <w:outlineLvl w:val="9"/>
              <w:rPr>
                <w:rFonts w:hint="eastAsia" w:ascii="仿宋_GB2312" w:hAnsi="仿宋_GB2312" w:eastAsia="仿宋_GB2312" w:cs="仿宋_GB2312"/>
                <w:color w:val="000000"/>
                <w:sz w:val="24"/>
                <w:szCs w:val="24"/>
              </w:rPr>
            </w:pP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讲</w:t>
            </w:r>
          </w:p>
          <w:p>
            <w:pPr>
              <w:spacing w:line="440" w:lineRule="exact"/>
              <w:jc w:val="center"/>
              <w:outlineLvl w:val="9"/>
              <w:rPr>
                <w:rFonts w:hint="eastAsia" w:ascii="仿宋_GB2312" w:hAnsi="仿宋_GB2312" w:eastAsia="仿宋_GB2312" w:cs="仿宋_GB2312"/>
                <w:color w:val="000000"/>
                <w:sz w:val="24"/>
                <w:szCs w:val="24"/>
              </w:rPr>
            </w:pP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440" w:lineRule="exact"/>
              <w:jc w:val="center"/>
              <w:outlineLvl w:val="9"/>
              <w:rPr>
                <w:rFonts w:hint="eastAsia" w:ascii="仿宋_GB2312" w:hAnsi="仿宋_GB2312" w:eastAsia="仿宋_GB2312" w:cs="仿宋_GB2312"/>
                <w:color w:val="000000"/>
                <w:sz w:val="24"/>
                <w:szCs w:val="24"/>
              </w:rPr>
            </w:pP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通</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话</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434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室内机门铃及双方通话清晰□；</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通话保密性合格□；</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呼叫系统正常□；</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管理员机与门口机、室内机呼叫与通话正常，信号清晰稳定□。</w:t>
            </w:r>
          </w:p>
        </w:tc>
        <w:tc>
          <w:tcPr>
            <w:tcW w:w="194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c>
          <w:tcPr>
            <w:tcW w:w="159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jc w:val="center"/>
        </w:trPr>
        <w:tc>
          <w:tcPr>
            <w:tcW w:w="9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outlineLvl w:val="9"/>
              <w:rPr>
                <w:rFonts w:hint="eastAsia" w:ascii="仿宋_GB2312" w:hAnsi="仿宋_GB2312" w:eastAsia="仿宋_GB2312" w:cs="仿宋_GB2312"/>
                <w:color w:val="000000"/>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可视</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系统</w:t>
            </w:r>
          </w:p>
        </w:tc>
        <w:tc>
          <w:tcPr>
            <w:tcW w:w="434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图像清晰□；</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夜视图像清晰□；</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对门口机图像可监视□。</w:t>
            </w:r>
          </w:p>
        </w:tc>
        <w:tc>
          <w:tcPr>
            <w:tcW w:w="194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c>
          <w:tcPr>
            <w:tcW w:w="159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outlineLvl w:val="9"/>
              <w:rPr>
                <w:rFonts w:hint="eastAsia" w:ascii="仿宋_GB2312" w:hAnsi="仿宋_GB2312" w:eastAsia="仿宋_GB2312" w:cs="仿宋_GB2312"/>
                <w:color w:val="000000"/>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门锁</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系统</w:t>
            </w:r>
          </w:p>
        </w:tc>
        <w:tc>
          <w:tcPr>
            <w:tcW w:w="434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开锁功能正常□；</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密码开锁功能正常□；</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紧急情况时电控锁功能正常□。</w:t>
            </w:r>
          </w:p>
        </w:tc>
        <w:tc>
          <w:tcPr>
            <w:tcW w:w="194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c>
          <w:tcPr>
            <w:tcW w:w="159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outlineLvl w:val="9"/>
              <w:rPr>
                <w:rFonts w:hint="eastAsia" w:ascii="仿宋_GB2312" w:hAnsi="仿宋_GB2312" w:eastAsia="仿宋_GB2312" w:cs="仿宋_GB2312"/>
                <w:color w:val="000000"/>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源</w:t>
            </w:r>
          </w:p>
        </w:tc>
        <w:tc>
          <w:tcPr>
            <w:tcW w:w="434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电源运行稳定□；</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备用电源工作达到8小时□；</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定时关机功能正常□。</w:t>
            </w:r>
          </w:p>
        </w:tc>
        <w:tc>
          <w:tcPr>
            <w:tcW w:w="194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c>
          <w:tcPr>
            <w:tcW w:w="159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3"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40" w:lineRule="exact"/>
              <w:jc w:val="both"/>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rPr>
              <w:t>停</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车</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场</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理</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统</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车辆</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探测器</w:t>
            </w:r>
          </w:p>
        </w:tc>
        <w:tc>
          <w:tcPr>
            <w:tcW w:w="434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出入车辆灵敏度达到要求□；</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抗干扰能力达到要求□。</w:t>
            </w:r>
          </w:p>
        </w:tc>
        <w:tc>
          <w:tcPr>
            <w:tcW w:w="194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c>
          <w:tcPr>
            <w:tcW w:w="159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outlineLvl w:val="9"/>
              <w:rPr>
                <w:rFonts w:hint="eastAsia" w:ascii="仿宋_GB2312" w:hAnsi="仿宋_GB2312" w:eastAsia="仿宋_GB2312" w:cs="仿宋_GB2312"/>
                <w:color w:val="000000"/>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自动</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栅栏</w:t>
            </w:r>
          </w:p>
        </w:tc>
        <w:tc>
          <w:tcPr>
            <w:tcW w:w="434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升降运行正常□；</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防砸车功能运行有效□；</w:t>
            </w:r>
          </w:p>
        </w:tc>
        <w:tc>
          <w:tcPr>
            <w:tcW w:w="194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c>
          <w:tcPr>
            <w:tcW w:w="159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outlineLvl w:val="9"/>
              <w:rPr>
                <w:rFonts w:hint="eastAsia" w:ascii="仿宋_GB2312" w:hAnsi="仿宋_GB2312" w:eastAsia="仿宋_GB2312" w:cs="仿宋_GB2312"/>
                <w:color w:val="000000"/>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读发</w:t>
            </w: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卡器</w:t>
            </w:r>
          </w:p>
        </w:tc>
        <w:tc>
          <w:tcPr>
            <w:tcW w:w="434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读卡、发卡器吞、吐卡功能正常□；</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读卡器无效卡识别正常□；</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非接触卡读卡距离和灵敏度达标□；</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发卡器有入场日期和时间记录□。</w:t>
            </w:r>
          </w:p>
        </w:tc>
        <w:tc>
          <w:tcPr>
            <w:tcW w:w="194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c>
          <w:tcPr>
            <w:tcW w:w="159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9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outlineLvl w:val="9"/>
              <w:rPr>
                <w:rFonts w:hint="eastAsia" w:ascii="仿宋_GB2312" w:hAnsi="仿宋_GB2312" w:eastAsia="仿宋_GB2312" w:cs="仿宋_GB2312"/>
                <w:color w:val="000000"/>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管理</w:t>
            </w:r>
          </w:p>
          <w:p>
            <w:pPr>
              <w:spacing w:line="440" w:lineRule="exact"/>
              <w:jc w:val="both"/>
              <w:outlineLvl w:val="9"/>
              <w:rPr>
                <w:rFonts w:hint="eastAsia" w:ascii="仿宋_GB2312" w:hAnsi="仿宋_GB2312" w:eastAsia="仿宋_GB2312" w:cs="仿宋_GB2312"/>
                <w:color w:val="000000"/>
                <w:sz w:val="24"/>
                <w:szCs w:val="24"/>
              </w:rPr>
            </w:pPr>
          </w:p>
          <w:p>
            <w:pPr>
              <w:spacing w:line="440" w:lineRule="exact"/>
              <w:jc w:val="center"/>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中心</w:t>
            </w:r>
          </w:p>
        </w:tc>
        <w:tc>
          <w:tcPr>
            <w:tcW w:w="434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收费、计费、显示、统计运行正常□；</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信息存储记录和数据记录正常□；</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可与监控站通信，信号稳定□；</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防折返功能有效□；</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空车位显示正常□；</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满位显示正常□；</w:t>
            </w:r>
          </w:p>
          <w:p>
            <w:pPr>
              <w:spacing w:line="440" w:lineRule="exact"/>
              <w:outlineLvl w:val="9"/>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有图像功能的系统，图像调用清晰度达到要求，调用图像功能正常□。</w:t>
            </w:r>
          </w:p>
        </w:tc>
        <w:tc>
          <w:tcPr>
            <w:tcW w:w="194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c>
          <w:tcPr>
            <w:tcW w:w="159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outlineLvl w:val="9"/>
              <w:rPr>
                <w:rFonts w:hint="eastAsia" w:ascii="仿宋_GB2312" w:hAnsi="仿宋_GB2312" w:eastAsia="仿宋_GB2312" w:cs="仿宋_GB2312"/>
                <w:color w:val="000000"/>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lang w:val="en-US" w:eastAsia="zh-CN"/>
        </w:rPr>
      </w:pPr>
    </w:p>
    <w:p>
      <w:pPr>
        <w:pStyle w:val="2"/>
        <w:rPr>
          <w:rFonts w:hint="eastAsia" w:ascii="仿宋_GB2312" w:hAnsi="仿宋_GB2312" w:eastAsia="仿宋_GB2312" w:cs="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建设单位/业主委员会/物业管理委员会</w:t>
      </w:r>
      <w:r>
        <w:rPr>
          <w:rFonts w:hint="eastAsia" w:ascii="仿宋_GB2312" w:hAnsi="仿宋_GB2312" w:eastAsia="仿宋_GB2312" w:cs="仿宋_GB2312"/>
          <w:color w:val="000000"/>
          <w:sz w:val="28"/>
          <w:szCs w:val="28"/>
        </w:rPr>
        <w:t xml:space="preserve">（章）：         </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物业服务企业（章）：</w:t>
      </w: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0" w:firstLineChars="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代表人：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代表人：</w:t>
      </w:r>
    </w:p>
    <w:p>
      <w:pPr>
        <w:spacing w:line="360" w:lineRule="exact"/>
        <w:ind w:firstLine="3360" w:firstLineChars="1200"/>
        <w:jc w:val="right"/>
        <w:outlineLvl w:val="9"/>
        <w:rPr>
          <w:rFonts w:hint="eastAsia" w:ascii="仿宋_GB2312" w:hAnsi="仿宋_GB2312" w:eastAsia="仿宋_GB2312" w:cs="仿宋_GB2312"/>
          <w:color w:val="000000"/>
          <w:sz w:val="28"/>
          <w:szCs w:val="28"/>
        </w:rPr>
      </w:pPr>
    </w:p>
    <w:p>
      <w:pPr>
        <w:spacing w:line="360" w:lineRule="exact"/>
        <w:ind w:firstLine="3360" w:firstLineChars="1200"/>
        <w:jc w:val="right"/>
        <w:outlineLvl w:val="9"/>
        <w:rPr>
          <w:rFonts w:hint="eastAsia" w:ascii="仿宋_GB2312" w:hAnsi="仿宋_GB2312" w:eastAsia="仿宋_GB2312" w:cs="仿宋_GB2312"/>
          <w:color w:val="000000"/>
          <w:sz w:val="28"/>
          <w:szCs w:val="28"/>
        </w:rPr>
      </w:pPr>
    </w:p>
    <w:p>
      <w:pPr>
        <w:spacing w:line="360" w:lineRule="exact"/>
        <w:ind w:firstLine="3360" w:firstLineChars="1200"/>
        <w:jc w:val="right"/>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年      月      日</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24</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5"/>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24</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45</w:t>
                    </w:r>
                    <w:r>
                      <w:rPr>
                        <w:rFonts w:hint="eastAsia"/>
                        <w:lang w:eastAsia="zh-CN"/>
                      </w:rPr>
                      <w:fldChar w:fldCharType="end"/>
                    </w:r>
                    <w:r>
                      <w:rPr>
                        <w:rFonts w:hint="eastAsia"/>
                        <w:lang w:eastAsia="zh-CN"/>
                      </w:rP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pacing w:line="360" w:lineRule="auto"/>
      <w:jc w:val="left"/>
    </w:pPr>
    <w:r>
      <w:rPr>
        <w:rFonts w:hint="eastAsia" w:ascii="楷体" w:hAnsi="楷体" w:eastAsia="楷体" w:cs="楷体"/>
        <w:sz w:val="24"/>
        <w:szCs w:val="24"/>
        <w:lang w:val="en-US" w:eastAsia="zh-CN"/>
      </w:rPr>
      <w:t>长河街道农转居安置房小区物业管理工作实施细则</w:t>
    </w:r>
    <w:r>
      <w:rPr>
        <w:rFonts w:hint="eastAsia" w:ascii="楷体" w:hAnsi="楷体" w:eastAsia="楷体" w:cs="楷体"/>
        <w:sz w:val="24"/>
        <w:szCs w:val="24"/>
        <w:lang w:eastAsia="zh-Hans"/>
      </w:rPr>
      <w:t>（</w:t>
    </w:r>
    <w:r>
      <w:rPr>
        <w:rFonts w:hint="eastAsia" w:ascii="楷体" w:hAnsi="楷体" w:eastAsia="楷体" w:cs="楷体"/>
        <w:sz w:val="24"/>
        <w:szCs w:val="24"/>
        <w:lang w:val="en-US" w:eastAsia="zh-CN"/>
      </w:rPr>
      <w:t>讨论稿</w:t>
    </w:r>
    <w:r>
      <w:rPr>
        <w:rFonts w:hint="eastAsia" w:ascii="楷体" w:hAnsi="楷体" w:eastAsia="楷体" w:cs="楷体"/>
        <w:sz w:val="24"/>
        <w:szCs w:val="24"/>
        <w:lang w:eastAsia="zh-Hans"/>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jODFlMzY3ZTY0ODMzNWVhNjM5MDk3MzExY2VkMTMifQ=="/>
    <w:docVar w:name="KSO_WPS_MARK_KEY" w:val="14f31d78-c2e0-4911-b8f1-940c3bdd4292"/>
  </w:docVars>
  <w:rsids>
    <w:rsidRoot w:val="27233F92"/>
    <w:rsid w:val="00B20DF2"/>
    <w:rsid w:val="00E13634"/>
    <w:rsid w:val="017C46D9"/>
    <w:rsid w:val="038A4C01"/>
    <w:rsid w:val="0B550D78"/>
    <w:rsid w:val="0C845C81"/>
    <w:rsid w:val="0E3575A6"/>
    <w:rsid w:val="124C2DAF"/>
    <w:rsid w:val="1990067E"/>
    <w:rsid w:val="1B3E70B3"/>
    <w:rsid w:val="22AD2B91"/>
    <w:rsid w:val="256F386A"/>
    <w:rsid w:val="27233F92"/>
    <w:rsid w:val="280A6FCE"/>
    <w:rsid w:val="2D1D1696"/>
    <w:rsid w:val="2F754C15"/>
    <w:rsid w:val="2F852C34"/>
    <w:rsid w:val="2FD2753D"/>
    <w:rsid w:val="3002611A"/>
    <w:rsid w:val="326A10B3"/>
    <w:rsid w:val="335702A9"/>
    <w:rsid w:val="378B60BB"/>
    <w:rsid w:val="3C9963E7"/>
    <w:rsid w:val="4000052B"/>
    <w:rsid w:val="46D855D6"/>
    <w:rsid w:val="493962BB"/>
    <w:rsid w:val="4D8C1650"/>
    <w:rsid w:val="4E5B1987"/>
    <w:rsid w:val="50A8054F"/>
    <w:rsid w:val="51CA080E"/>
    <w:rsid w:val="5A6B61CE"/>
    <w:rsid w:val="5CC04E72"/>
    <w:rsid w:val="5E22737B"/>
    <w:rsid w:val="5F105617"/>
    <w:rsid w:val="5F7A755A"/>
    <w:rsid w:val="623A16A4"/>
    <w:rsid w:val="63556314"/>
    <w:rsid w:val="66A001EE"/>
    <w:rsid w:val="6CA609AC"/>
    <w:rsid w:val="6E3631E6"/>
    <w:rsid w:val="701F03D6"/>
    <w:rsid w:val="70327106"/>
    <w:rsid w:val="706F2BF7"/>
    <w:rsid w:val="71266554"/>
    <w:rsid w:val="74D41F94"/>
    <w:rsid w:val="75FD5DCE"/>
    <w:rsid w:val="7840713B"/>
    <w:rsid w:val="78F472B0"/>
    <w:rsid w:val="79F8255E"/>
    <w:rsid w:val="7A5B4E39"/>
    <w:rsid w:val="7A7B10CA"/>
    <w:rsid w:val="7F0F1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next w:val="4"/>
    <w:qFormat/>
    <w:uiPriority w:val="0"/>
    <w:pPr>
      <w:ind w:firstLine="630"/>
    </w:pPr>
    <w:rPr>
      <w:rFonts w:ascii="Calibri" w:hAnsi="Calibri" w:eastAsia="宋体"/>
      <w:szCs w:val="24"/>
    </w:rPr>
  </w:style>
  <w:style w:type="paragraph" w:styleId="4">
    <w:name w:val="Normal Indent"/>
    <w:basedOn w:val="1"/>
    <w:qFormat/>
    <w:uiPriority w:val="0"/>
    <w:pPr>
      <w:ind w:firstLine="420" w:firstLineChars="200"/>
    </w:pPr>
    <w:rPr>
      <w:rFonts w:ascii="Calibri" w:hAnsi="Calibri" w:eastAsia="仿宋"/>
      <w:szCs w:val="24"/>
    </w:rPr>
  </w:style>
  <w:style w:type="paragraph" w:styleId="5">
    <w:name w:val="footer"/>
    <w:basedOn w:val="1"/>
    <w:unhideWhenUsed/>
    <w:qFormat/>
    <w:uiPriority w:val="0"/>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10">
    <w:name w:val="一级条标题"/>
    <w:qFormat/>
    <w:uiPriority w:val="0"/>
    <w:pPr>
      <w:spacing w:beforeLines="50" w:afterLines="50"/>
      <w:outlineLvl w:val="2"/>
    </w:pPr>
    <w:rPr>
      <w:rFonts w:ascii="黑体" w:hAnsi="Times New Roman" w:eastAsia="黑体" w:cs="Times New Roman"/>
      <w:kern w:val="0"/>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15061</Words>
  <Characters>15125</Characters>
  <Lines>0</Lines>
  <Paragraphs>0</Paragraphs>
  <TotalTime>0</TotalTime>
  <ScaleCrop>false</ScaleCrop>
  <LinksUpToDate>false</LinksUpToDate>
  <CharactersWithSpaces>18386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2023-02-21T06:42:00Z</dcterms:created>
  <dc:creator>崔孟晓</dc:creator>
  <cp:lastModifiedBy>sailor460812</cp:lastModifiedBy>
  <cp:lastPrinted>2024-06-25T01:37:00Z</cp:lastPrinted>
  <dcterms:modified xsi:type="dcterms:W3CDTF">2024-07-18T09:30:24Z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526464A44AEF4D67A1FCDC2971BF8DD6</vt:lpwstr>
  </property>
</Properties>
</file>