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outlineLvl w:val="0"/>
        <w:rPr>
          <w:rFonts w:hint="eastAsia" w:ascii="小标宋" w:hAnsi="小标宋" w:eastAsia="小标宋" w:cs="小标宋"/>
          <w:snapToGrid w:val="0"/>
          <w:color w:val="auto"/>
          <w:spacing w:val="-6"/>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hint="eastAsia" w:ascii="小标宋" w:hAnsi="小标宋" w:eastAsia="小标宋" w:cs="小标宋"/>
          <w:snapToGrid w:val="0"/>
          <w:color w:val="auto"/>
          <w:spacing w:val="-6"/>
          <w:kern w:val="0"/>
          <w:sz w:val="44"/>
          <w:szCs w:val="44"/>
        </w:rPr>
      </w:pPr>
      <w:bookmarkStart w:id="0" w:name="_GoBack"/>
      <w:r>
        <w:rPr>
          <w:rFonts w:hint="eastAsia" w:ascii="小标宋" w:hAnsi="小标宋" w:eastAsia="小标宋" w:cs="小标宋"/>
          <w:snapToGrid w:val="0"/>
          <w:color w:val="auto"/>
          <w:spacing w:val="-6"/>
          <w:kern w:val="0"/>
          <w:sz w:val="44"/>
          <w:szCs w:val="44"/>
        </w:rPr>
        <w:t>鹿城区企业安全生产合规管理</w:t>
      </w:r>
      <w:r>
        <w:rPr>
          <w:rFonts w:hint="eastAsia" w:ascii="小标宋" w:hAnsi="小标宋" w:eastAsia="小标宋" w:cs="小标宋"/>
          <w:snapToGrid w:val="0"/>
          <w:color w:val="auto"/>
          <w:spacing w:val="-6"/>
          <w:kern w:val="0"/>
          <w:sz w:val="44"/>
          <w:szCs w:val="44"/>
          <w:lang w:eastAsia="zh-CN"/>
        </w:rPr>
        <w:t>暂</w:t>
      </w:r>
      <w:r>
        <w:rPr>
          <w:rFonts w:hint="eastAsia" w:ascii="小标宋" w:hAnsi="小标宋" w:eastAsia="小标宋" w:cs="小标宋"/>
          <w:snapToGrid w:val="0"/>
          <w:color w:val="auto"/>
          <w:spacing w:val="-6"/>
          <w:kern w:val="0"/>
          <w:sz w:val="44"/>
          <w:szCs w:val="44"/>
        </w:rPr>
        <w:t>行办法</w:t>
      </w:r>
    </w:p>
    <w:bookmarkEnd w:id="0"/>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hint="eastAsia" w:ascii="楷体_GB2312" w:hAnsi="楷体_GB2312" w:eastAsia="楷体_GB2312" w:cs="楷体_GB2312"/>
          <w:snapToGrid w:val="0"/>
          <w:color w:val="auto"/>
          <w:spacing w:val="-6"/>
          <w:kern w:val="0"/>
          <w:sz w:val="32"/>
          <w:szCs w:val="32"/>
        </w:rPr>
      </w:pPr>
      <w:r>
        <w:rPr>
          <w:rFonts w:hint="eastAsia" w:ascii="楷体_GB2312" w:hAnsi="楷体_GB2312" w:eastAsia="楷体_GB2312" w:cs="楷体_GB2312"/>
          <w:snapToGrid w:val="0"/>
          <w:color w:val="auto"/>
          <w:spacing w:val="-6"/>
          <w:kern w:val="0"/>
          <w:sz w:val="32"/>
          <w:szCs w:val="32"/>
        </w:rPr>
        <w:t>（</w:t>
      </w:r>
      <w:r>
        <w:rPr>
          <w:rFonts w:hint="eastAsia" w:ascii="楷体_GB2312" w:hAnsi="楷体_GB2312" w:eastAsia="楷体_GB2312" w:cs="楷体_GB2312"/>
          <w:snapToGrid w:val="0"/>
          <w:color w:val="auto"/>
          <w:spacing w:val="-6"/>
          <w:kern w:val="0"/>
          <w:sz w:val="32"/>
          <w:szCs w:val="32"/>
          <w:lang w:val="en-US" w:eastAsia="zh-CN"/>
        </w:rPr>
        <w:t>征求意见</w:t>
      </w:r>
      <w:r>
        <w:rPr>
          <w:rFonts w:hint="eastAsia" w:ascii="楷体_GB2312" w:hAnsi="楷体_GB2312" w:eastAsia="楷体_GB2312" w:cs="楷体_GB2312"/>
          <w:snapToGrid w:val="0"/>
          <w:color w:val="auto"/>
          <w:spacing w:val="-6"/>
          <w:kern w:val="0"/>
          <w:sz w:val="32"/>
          <w:szCs w:val="32"/>
          <w:lang w:eastAsia="zh-CN"/>
        </w:rPr>
        <w:t>稿</w:t>
      </w:r>
      <w:r>
        <w:rPr>
          <w:rFonts w:hint="eastAsia" w:ascii="楷体_GB2312" w:hAnsi="楷体_GB2312" w:eastAsia="楷体_GB2312" w:cs="楷体_GB2312"/>
          <w:snapToGrid w:val="0"/>
          <w:color w:val="auto"/>
          <w:spacing w:val="-6"/>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eastAsia="zh-CN"/>
        </w:rPr>
        <w:t>第一章</w:t>
      </w:r>
      <w:r>
        <w:rPr>
          <w:rFonts w:hint="eastAsia" w:ascii="黑体" w:hAnsi="黑体" w:eastAsia="黑体" w:cs="黑体"/>
          <w:snapToGrid w:val="0"/>
          <w:color w:val="auto"/>
          <w:spacing w:val="-6"/>
          <w:kern w:val="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r>
        <w:rPr>
          <w:rFonts w:hint="eastAsia" w:ascii="Calibri" w:hAnsi="Calibri" w:eastAsia="仿宋_GB2312" w:cs="Calibri"/>
          <w:snapToGrid w:val="0"/>
          <w:color w:val="auto"/>
          <w:spacing w:val="-6"/>
          <w:kern w:val="0"/>
          <w:sz w:val="32"/>
          <w:szCs w:val="32"/>
          <w:lang w:eastAsia="zh-CN"/>
        </w:rPr>
        <w:t>第一条</w:t>
      </w:r>
      <w:r>
        <w:rPr>
          <w:rFonts w:hint="eastAsia" w:ascii="Calibri" w:hAnsi="Calibri"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为</w:t>
      </w:r>
      <w:r>
        <w:rPr>
          <w:rFonts w:hint="eastAsia" w:ascii="Calibri" w:hAnsi="Calibri" w:eastAsia="仿宋_GB2312" w:cs="Calibri"/>
          <w:snapToGrid w:val="0"/>
          <w:color w:val="auto"/>
          <w:spacing w:val="-6"/>
          <w:kern w:val="0"/>
          <w:sz w:val="32"/>
          <w:szCs w:val="32"/>
          <w:lang w:eastAsia="zh-CN"/>
        </w:rPr>
        <w:t>助</w:t>
      </w:r>
      <w:r>
        <w:rPr>
          <w:rFonts w:hint="eastAsia" w:eastAsia="仿宋_GB2312" w:cs="Calibri"/>
          <w:snapToGrid w:val="0"/>
          <w:color w:val="auto"/>
          <w:spacing w:val="-6"/>
          <w:kern w:val="0"/>
          <w:sz w:val="32"/>
          <w:szCs w:val="32"/>
          <w:lang w:eastAsia="zh-CN"/>
        </w:rPr>
        <w:t>推</w:t>
      </w:r>
      <w:r>
        <w:rPr>
          <w:rFonts w:hint="eastAsia" w:ascii="Calibri" w:hAnsi="Calibri" w:eastAsia="仿宋_GB2312" w:cs="Calibri"/>
          <w:snapToGrid w:val="0"/>
          <w:color w:val="auto"/>
          <w:spacing w:val="-6"/>
          <w:kern w:val="0"/>
          <w:sz w:val="32"/>
          <w:szCs w:val="32"/>
          <w:lang w:eastAsia="zh-CN"/>
        </w:rPr>
        <w:t>“两个健康”先行区创建，进一步优化营商环境，</w:t>
      </w:r>
      <w:r>
        <w:rPr>
          <w:rFonts w:hint="eastAsia" w:eastAsia="仿宋_GB2312" w:cs="Calibri"/>
          <w:snapToGrid w:val="0"/>
          <w:color w:val="auto"/>
          <w:spacing w:val="-6"/>
          <w:kern w:val="0"/>
          <w:sz w:val="32"/>
          <w:szCs w:val="32"/>
          <w:lang w:eastAsia="zh-CN"/>
        </w:rPr>
        <w:t>提升行政执法效能，</w:t>
      </w:r>
      <w:r>
        <w:rPr>
          <w:rFonts w:hint="eastAsia" w:ascii="Calibri" w:hAnsi="Calibri" w:eastAsia="仿宋_GB2312" w:cs="Calibri"/>
          <w:snapToGrid w:val="0"/>
          <w:color w:val="auto"/>
          <w:spacing w:val="-6"/>
          <w:kern w:val="0"/>
          <w:sz w:val="32"/>
          <w:szCs w:val="32"/>
          <w:lang w:eastAsia="zh-CN"/>
        </w:rPr>
        <w:t>加强安全生产领域诚信体系建设，</w:t>
      </w:r>
      <w:r>
        <w:rPr>
          <w:rFonts w:hint="eastAsia" w:ascii="Calibri" w:hAnsi="Calibri" w:eastAsia="仿宋_GB2312" w:cs="Calibri"/>
          <w:snapToGrid w:val="0"/>
          <w:color w:val="auto"/>
          <w:spacing w:val="-6"/>
          <w:kern w:val="0"/>
          <w:sz w:val="32"/>
          <w:szCs w:val="32"/>
        </w:rPr>
        <w:t>引导企业</w:t>
      </w:r>
      <w:r>
        <w:rPr>
          <w:rFonts w:hint="eastAsia" w:ascii="Calibri" w:hAnsi="Calibri" w:eastAsia="仿宋_GB2312" w:cs="Calibri"/>
          <w:snapToGrid w:val="0"/>
          <w:color w:val="auto"/>
          <w:spacing w:val="-6"/>
          <w:kern w:val="0"/>
          <w:sz w:val="32"/>
          <w:szCs w:val="32"/>
          <w:lang w:eastAsia="zh-CN"/>
        </w:rPr>
        <w:t>主动履行安全生产主体责任，根据《中华人民共和国安全生产法》等有关法律、行政法规，结合我区实际，</w:t>
      </w:r>
      <w:r>
        <w:rPr>
          <w:rFonts w:hint="eastAsia" w:ascii="Calibri" w:hAnsi="Calibri" w:eastAsia="仿宋_GB2312" w:cs="Calibri"/>
          <w:snapToGrid w:val="0"/>
          <w:color w:val="auto"/>
          <w:spacing w:val="-6"/>
          <w:kern w:val="0"/>
          <w:sz w:val="32"/>
          <w:szCs w:val="32"/>
        </w:rPr>
        <w:t>特制定本</w:t>
      </w:r>
      <w:r>
        <w:rPr>
          <w:rFonts w:hint="eastAsia" w:ascii="Calibri" w:hAnsi="Calibri" w:eastAsia="仿宋_GB2312" w:cs="Calibri"/>
          <w:snapToGrid w:val="0"/>
          <w:color w:val="auto"/>
          <w:spacing w:val="-6"/>
          <w:kern w:val="0"/>
          <w:sz w:val="32"/>
          <w:szCs w:val="32"/>
          <w:lang w:eastAsia="zh-CN"/>
        </w:rPr>
        <w:t>办法</w:t>
      </w:r>
      <w:r>
        <w:rPr>
          <w:rFonts w:hint="eastAsia" w:ascii="Calibri" w:hAnsi="Calibri" w:eastAsia="仿宋_GB2312" w:cs="Calibri"/>
          <w:snapToGrid w:val="0"/>
          <w:color w:val="auto"/>
          <w:spacing w:val="-6"/>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eastAsia="zh-CN"/>
        </w:rPr>
        <w:t>第二条</w:t>
      </w:r>
      <w:r>
        <w:rPr>
          <w:rFonts w:hint="eastAsia" w:ascii="Calibri" w:hAnsi="Calibri"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全区</w:t>
      </w:r>
      <w:r>
        <w:rPr>
          <w:rFonts w:hint="eastAsia" w:ascii="Calibri" w:hAnsi="Calibri" w:eastAsia="仿宋_GB2312" w:cs="Calibri"/>
          <w:snapToGrid w:val="0"/>
          <w:color w:val="auto"/>
          <w:spacing w:val="-6"/>
          <w:kern w:val="0"/>
          <w:sz w:val="32"/>
          <w:szCs w:val="32"/>
          <w:lang w:eastAsia="zh-CN"/>
        </w:rPr>
        <w:t>生产经营单位</w:t>
      </w:r>
      <w:r>
        <w:rPr>
          <w:rFonts w:hint="eastAsia" w:ascii="Calibri" w:hAnsi="Calibri" w:eastAsia="仿宋_GB2312" w:cs="Calibri"/>
          <w:snapToGrid w:val="0"/>
          <w:color w:val="auto"/>
          <w:spacing w:val="-6"/>
          <w:kern w:val="0"/>
          <w:sz w:val="32"/>
          <w:szCs w:val="32"/>
        </w:rPr>
        <w:t>（以下统称企业）安全生产合规</w:t>
      </w:r>
      <w:r>
        <w:rPr>
          <w:rFonts w:hint="eastAsia" w:ascii="Calibri" w:hAnsi="Calibri" w:eastAsia="仿宋_GB2312" w:cs="Calibri"/>
          <w:snapToGrid w:val="0"/>
          <w:color w:val="auto"/>
          <w:spacing w:val="-6"/>
          <w:kern w:val="0"/>
          <w:sz w:val="32"/>
          <w:szCs w:val="32"/>
          <w:lang w:eastAsia="zh-CN"/>
        </w:rPr>
        <w:t>管理适用</w:t>
      </w:r>
      <w:r>
        <w:rPr>
          <w:rFonts w:hint="eastAsia" w:ascii="Calibri" w:hAnsi="Calibri" w:eastAsia="仿宋_GB2312" w:cs="Calibri"/>
          <w:snapToGrid w:val="0"/>
          <w:color w:val="auto"/>
          <w:spacing w:val="-6"/>
          <w:kern w:val="0"/>
          <w:sz w:val="32"/>
          <w:szCs w:val="32"/>
        </w:rPr>
        <w:t>于</w:t>
      </w:r>
      <w:r>
        <w:rPr>
          <w:rFonts w:hint="eastAsia" w:ascii="Calibri" w:hAnsi="Calibri" w:eastAsia="仿宋_GB2312" w:cs="Calibri"/>
          <w:snapToGrid w:val="0"/>
          <w:color w:val="auto"/>
          <w:spacing w:val="-6"/>
          <w:kern w:val="0"/>
          <w:sz w:val="32"/>
          <w:szCs w:val="32"/>
          <w:lang w:val="en-US" w:eastAsia="zh-CN"/>
        </w:rPr>
        <w:t>本办法。本办法所称</w:t>
      </w:r>
      <w:r>
        <w:rPr>
          <w:rFonts w:hint="eastAsia" w:ascii="Calibri" w:hAnsi="Calibri" w:eastAsia="仿宋_GB2312" w:cs="Calibri"/>
          <w:snapToGrid w:val="0"/>
          <w:color w:val="auto"/>
          <w:spacing w:val="-6"/>
          <w:kern w:val="0"/>
          <w:sz w:val="32"/>
          <w:szCs w:val="32"/>
        </w:rPr>
        <w:t>安全生产合规（以下</w:t>
      </w:r>
      <w:r>
        <w:rPr>
          <w:rFonts w:hint="eastAsia" w:eastAsia="仿宋_GB2312" w:cs="Calibri"/>
          <w:snapToGrid w:val="0"/>
          <w:color w:val="auto"/>
          <w:spacing w:val="-6"/>
          <w:kern w:val="0"/>
          <w:sz w:val="32"/>
          <w:szCs w:val="32"/>
          <w:lang w:val="en-US" w:eastAsia="zh-CN"/>
        </w:rPr>
        <w:t>简</w:t>
      </w:r>
      <w:r>
        <w:rPr>
          <w:rFonts w:hint="eastAsia" w:ascii="Calibri" w:hAnsi="Calibri" w:eastAsia="仿宋_GB2312" w:cs="Calibri"/>
          <w:snapToGrid w:val="0"/>
          <w:color w:val="auto"/>
          <w:spacing w:val="-6"/>
          <w:kern w:val="0"/>
          <w:sz w:val="32"/>
          <w:szCs w:val="32"/>
        </w:rPr>
        <w:t>称</w:t>
      </w:r>
      <w:r>
        <w:rPr>
          <w:rFonts w:hint="eastAsia" w:eastAsia="仿宋_GB2312" w:cs="Calibri"/>
          <w:snapToGrid w:val="0"/>
          <w:color w:val="auto"/>
          <w:spacing w:val="-6"/>
          <w:kern w:val="0"/>
          <w:sz w:val="32"/>
          <w:szCs w:val="32"/>
          <w:lang w:val="en-US" w:eastAsia="zh-CN"/>
        </w:rPr>
        <w:t>合规</w:t>
      </w:r>
      <w:r>
        <w:rPr>
          <w:rFonts w:hint="eastAsia" w:ascii="Calibri" w:hAnsi="Calibri" w:eastAsia="仿宋_GB2312" w:cs="Calibri"/>
          <w:snapToGrid w:val="0"/>
          <w:color w:val="auto"/>
          <w:spacing w:val="-6"/>
          <w:kern w:val="0"/>
          <w:sz w:val="32"/>
          <w:szCs w:val="32"/>
        </w:rPr>
        <w:t>）</w:t>
      </w:r>
      <w:r>
        <w:rPr>
          <w:rFonts w:hint="eastAsia" w:ascii="Calibri" w:hAnsi="Calibri" w:eastAsia="仿宋_GB2312" w:cs="Calibri"/>
          <w:snapToGrid w:val="0"/>
          <w:color w:val="auto"/>
          <w:spacing w:val="-6"/>
          <w:kern w:val="0"/>
          <w:sz w:val="32"/>
          <w:szCs w:val="32"/>
          <w:lang w:eastAsia="zh-CN"/>
        </w:rPr>
        <w:t>是指企业通过诚信承诺自觉遵守安全生产</w:t>
      </w:r>
      <w:r>
        <w:rPr>
          <w:rFonts w:hint="eastAsia" w:ascii="Calibri" w:hAnsi="Calibri" w:eastAsia="仿宋_GB2312" w:cs="Calibri"/>
          <w:snapToGrid w:val="0"/>
          <w:color w:val="auto"/>
          <w:spacing w:val="-6"/>
          <w:kern w:val="0"/>
          <w:sz w:val="32"/>
          <w:szCs w:val="32"/>
        </w:rPr>
        <w:t>法律法规规定</w:t>
      </w:r>
      <w:r>
        <w:rPr>
          <w:rFonts w:hint="eastAsia" w:ascii="Calibri" w:hAnsi="Calibri" w:eastAsia="仿宋_GB2312" w:cs="Calibri"/>
          <w:snapToGrid w:val="0"/>
          <w:color w:val="auto"/>
          <w:spacing w:val="-6"/>
          <w:kern w:val="0"/>
          <w:sz w:val="32"/>
          <w:szCs w:val="32"/>
          <w:lang w:eastAsia="zh-CN"/>
        </w:rPr>
        <w:t>、积极</w:t>
      </w:r>
      <w:r>
        <w:rPr>
          <w:rFonts w:hint="eastAsia" w:ascii="Calibri" w:hAnsi="Calibri" w:eastAsia="仿宋_GB2312" w:cs="Calibri"/>
          <w:snapToGrid w:val="0"/>
          <w:color w:val="auto"/>
          <w:spacing w:val="-6"/>
          <w:kern w:val="0"/>
          <w:sz w:val="32"/>
          <w:szCs w:val="32"/>
        </w:rPr>
        <w:t>履行安全生产主体责任</w:t>
      </w:r>
      <w:r>
        <w:rPr>
          <w:rFonts w:hint="eastAsia" w:ascii="Calibri" w:hAnsi="Calibri" w:eastAsia="仿宋_GB2312" w:cs="Calibri"/>
          <w:snapToGrid w:val="0"/>
          <w:color w:val="auto"/>
          <w:spacing w:val="-6"/>
          <w:kern w:val="0"/>
          <w:sz w:val="32"/>
          <w:szCs w:val="32"/>
          <w:lang w:eastAsia="zh-CN"/>
        </w:rPr>
        <w:t>，认真自查自纠自改，使企业</w:t>
      </w:r>
      <w:r>
        <w:rPr>
          <w:rFonts w:hint="eastAsia" w:eastAsia="仿宋_GB2312" w:cs="Calibri"/>
          <w:snapToGrid w:val="0"/>
          <w:color w:val="auto"/>
          <w:spacing w:val="-6"/>
          <w:kern w:val="0"/>
          <w:sz w:val="32"/>
          <w:szCs w:val="32"/>
          <w:lang w:eastAsia="zh-CN"/>
        </w:rPr>
        <w:t>安全生产</w:t>
      </w:r>
      <w:r>
        <w:rPr>
          <w:rFonts w:hint="eastAsia" w:ascii="Calibri" w:hAnsi="Calibri" w:eastAsia="仿宋_GB2312" w:cs="Calibri"/>
          <w:snapToGrid w:val="0"/>
          <w:color w:val="auto"/>
          <w:spacing w:val="-6"/>
          <w:kern w:val="0"/>
          <w:sz w:val="32"/>
          <w:szCs w:val="32"/>
          <w:lang w:eastAsia="zh-CN"/>
        </w:rPr>
        <w:t>符合</w:t>
      </w:r>
      <w:r>
        <w:rPr>
          <w:rFonts w:hint="eastAsia" w:ascii="Calibri" w:hAnsi="Calibri" w:eastAsia="仿宋_GB2312" w:cs="Calibri"/>
          <w:snapToGrid w:val="0"/>
          <w:color w:val="auto"/>
          <w:spacing w:val="-6"/>
          <w:kern w:val="0"/>
          <w:sz w:val="32"/>
          <w:szCs w:val="32"/>
        </w:rPr>
        <w:t>合规</w:t>
      </w:r>
      <w:r>
        <w:rPr>
          <w:rFonts w:hint="eastAsia" w:ascii="Calibri" w:hAnsi="Calibri" w:eastAsia="仿宋_GB2312" w:cs="Calibri"/>
          <w:snapToGrid w:val="0"/>
          <w:color w:val="auto"/>
          <w:spacing w:val="-6"/>
          <w:kern w:val="0"/>
          <w:sz w:val="32"/>
          <w:szCs w:val="32"/>
          <w:lang w:eastAsia="zh-CN"/>
        </w:rPr>
        <w:t>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r>
        <w:rPr>
          <w:rFonts w:hint="eastAsia" w:ascii="Calibri" w:hAnsi="Calibri" w:eastAsia="仿宋_GB2312" w:cs="Calibri"/>
          <w:snapToGrid w:val="0"/>
          <w:color w:val="auto"/>
          <w:spacing w:val="-6"/>
          <w:kern w:val="0"/>
          <w:sz w:val="32"/>
          <w:szCs w:val="32"/>
          <w:lang w:eastAsia="zh-CN"/>
        </w:rPr>
        <w:t>第三条</w:t>
      </w:r>
      <w:r>
        <w:rPr>
          <w:rFonts w:hint="eastAsia" w:ascii="Calibri" w:hAnsi="Calibri"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按照分级分类监管原则，区应急管理</w:t>
      </w:r>
      <w:r>
        <w:rPr>
          <w:rFonts w:hint="eastAsia" w:ascii="Calibri" w:hAnsi="Calibri" w:eastAsia="仿宋_GB2312" w:cs="Calibri"/>
          <w:snapToGrid w:val="0"/>
          <w:color w:val="auto"/>
          <w:spacing w:val="-6"/>
          <w:kern w:val="0"/>
          <w:sz w:val="32"/>
          <w:szCs w:val="32"/>
          <w:lang w:eastAsia="zh-CN"/>
        </w:rPr>
        <w:t>局牵头负责全区</w:t>
      </w:r>
      <w:r>
        <w:rPr>
          <w:rFonts w:hint="eastAsia" w:ascii="Calibri" w:hAnsi="Calibri" w:eastAsia="仿宋_GB2312" w:cs="Calibri"/>
          <w:snapToGrid w:val="0"/>
          <w:color w:val="auto"/>
          <w:spacing w:val="-6"/>
          <w:kern w:val="0"/>
          <w:sz w:val="32"/>
          <w:szCs w:val="32"/>
        </w:rPr>
        <w:t>实施</w:t>
      </w:r>
      <w:r>
        <w:rPr>
          <w:rFonts w:hint="eastAsia" w:eastAsia="仿宋_GB2312" w:cs="Calibri"/>
          <w:snapToGrid w:val="0"/>
          <w:color w:val="auto"/>
          <w:spacing w:val="-6"/>
          <w:kern w:val="0"/>
          <w:sz w:val="32"/>
          <w:szCs w:val="32"/>
          <w:lang w:val="en-US" w:eastAsia="zh-CN"/>
        </w:rPr>
        <w:t>企业</w:t>
      </w:r>
      <w:r>
        <w:rPr>
          <w:rFonts w:hint="eastAsia" w:ascii="Calibri" w:hAnsi="Calibri" w:eastAsia="仿宋_GB2312" w:cs="Calibri"/>
          <w:snapToGrid w:val="0"/>
          <w:color w:val="auto"/>
          <w:spacing w:val="-6"/>
          <w:kern w:val="0"/>
          <w:sz w:val="32"/>
          <w:szCs w:val="32"/>
        </w:rPr>
        <w:t>安全生产合规管理</w:t>
      </w:r>
      <w:r>
        <w:rPr>
          <w:rFonts w:hint="eastAsia" w:ascii="Calibri" w:hAnsi="Calibri" w:eastAsia="仿宋_GB2312" w:cs="Calibri"/>
          <w:snapToGrid w:val="0"/>
          <w:color w:val="auto"/>
          <w:spacing w:val="-6"/>
          <w:kern w:val="0"/>
          <w:sz w:val="32"/>
          <w:szCs w:val="32"/>
          <w:lang w:eastAsia="zh-CN"/>
        </w:rPr>
        <w:t>工作</w:t>
      </w:r>
      <w:r>
        <w:rPr>
          <w:rFonts w:hint="eastAsia" w:ascii="Calibri" w:hAnsi="Calibri" w:eastAsia="仿宋_GB2312" w:cs="Calibri"/>
          <w:snapToGrid w:val="0"/>
          <w:color w:val="auto"/>
          <w:spacing w:val="-6"/>
          <w:kern w:val="0"/>
          <w:sz w:val="32"/>
          <w:szCs w:val="32"/>
        </w:rPr>
        <w:t>，</w:t>
      </w:r>
      <w:r>
        <w:rPr>
          <w:rFonts w:hint="eastAsia" w:ascii="Calibri" w:hAnsi="Calibri" w:eastAsia="仿宋_GB2312" w:cs="Calibri"/>
          <w:snapToGrid w:val="0"/>
          <w:color w:val="auto"/>
          <w:spacing w:val="-6"/>
          <w:kern w:val="0"/>
          <w:sz w:val="32"/>
          <w:szCs w:val="32"/>
          <w:lang w:eastAsia="zh-CN"/>
        </w:rPr>
        <w:t>推进与其他部门间的信息共享共用，</w:t>
      </w:r>
      <w:r>
        <w:rPr>
          <w:rFonts w:hint="eastAsia" w:ascii="Calibri" w:hAnsi="Calibri" w:eastAsia="仿宋_GB2312" w:cs="Calibri"/>
          <w:snapToGrid w:val="0"/>
          <w:color w:val="auto"/>
          <w:spacing w:val="-6"/>
          <w:kern w:val="0"/>
          <w:sz w:val="32"/>
          <w:szCs w:val="32"/>
        </w:rPr>
        <w:t>并</w:t>
      </w:r>
      <w:r>
        <w:rPr>
          <w:rFonts w:hint="eastAsia" w:ascii="Calibri" w:hAnsi="Calibri" w:eastAsia="仿宋_GB2312" w:cs="Calibri"/>
          <w:snapToGrid w:val="0"/>
          <w:color w:val="auto"/>
          <w:spacing w:val="-6"/>
          <w:kern w:val="0"/>
          <w:sz w:val="32"/>
          <w:szCs w:val="32"/>
          <w:lang w:eastAsia="zh-CN"/>
        </w:rPr>
        <w:t>指导街镇落实</w:t>
      </w:r>
      <w:r>
        <w:rPr>
          <w:rFonts w:hint="eastAsia" w:eastAsia="仿宋_GB2312" w:cs="Calibri"/>
          <w:snapToGrid w:val="0"/>
          <w:color w:val="auto"/>
          <w:spacing w:val="-6"/>
          <w:kern w:val="0"/>
          <w:sz w:val="32"/>
          <w:szCs w:val="32"/>
          <w:lang w:val="en-US" w:eastAsia="zh-CN"/>
        </w:rPr>
        <w:t>企业</w:t>
      </w:r>
      <w:r>
        <w:rPr>
          <w:rFonts w:hint="eastAsia" w:ascii="Calibri" w:hAnsi="Calibri" w:eastAsia="仿宋_GB2312" w:cs="Calibri"/>
          <w:snapToGrid w:val="0"/>
          <w:color w:val="auto"/>
          <w:spacing w:val="-6"/>
          <w:kern w:val="0"/>
          <w:sz w:val="32"/>
          <w:szCs w:val="32"/>
        </w:rPr>
        <w:t>安全生产合规相关管理工作。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eastAsia="zh-CN"/>
        </w:rPr>
        <w:t>第二章</w:t>
      </w:r>
      <w:r>
        <w:rPr>
          <w:rFonts w:hint="eastAsia" w:ascii="黑体" w:hAnsi="黑体" w:eastAsia="黑体" w:cs="黑体"/>
          <w:snapToGrid w:val="0"/>
          <w:color w:val="auto"/>
          <w:spacing w:val="-6"/>
          <w:kern w:val="0"/>
          <w:sz w:val="32"/>
          <w:szCs w:val="32"/>
          <w:lang w:val="en-US" w:eastAsia="zh-CN"/>
        </w:rPr>
        <w:t xml:space="preserve"> </w:t>
      </w:r>
      <w:r>
        <w:rPr>
          <w:rFonts w:hint="eastAsia" w:ascii="黑体" w:hAnsi="黑体" w:eastAsia="黑体" w:cs="黑体"/>
          <w:snapToGrid w:val="0"/>
          <w:color w:val="auto"/>
          <w:spacing w:val="-6"/>
          <w:kern w:val="0"/>
          <w:sz w:val="32"/>
          <w:szCs w:val="32"/>
          <w:lang w:eastAsia="zh-CN"/>
        </w:rPr>
        <w:t>合规程序</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r>
        <w:rPr>
          <w:rFonts w:hint="eastAsia" w:ascii="Calibri" w:hAnsi="Calibri" w:eastAsia="仿宋_GB2312" w:cs="Calibri"/>
          <w:snapToGrid w:val="0"/>
          <w:color w:val="auto"/>
          <w:spacing w:val="-6"/>
          <w:kern w:val="0"/>
          <w:sz w:val="32"/>
          <w:szCs w:val="32"/>
          <w:lang w:eastAsia="zh-CN"/>
        </w:rPr>
        <w:t>第四条</w:t>
      </w:r>
      <w:r>
        <w:rPr>
          <w:rFonts w:hint="eastAsia" w:ascii="Calibri" w:hAnsi="Calibri"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lang w:eastAsia="zh-CN"/>
        </w:rPr>
        <w:t>企业</w:t>
      </w:r>
      <w:r>
        <w:rPr>
          <w:rFonts w:hint="eastAsia" w:ascii="Calibri" w:hAnsi="Calibri" w:eastAsia="仿宋_GB2312" w:cs="Calibri"/>
          <w:snapToGrid w:val="0"/>
          <w:color w:val="auto"/>
          <w:spacing w:val="-6"/>
          <w:kern w:val="0"/>
          <w:sz w:val="32"/>
          <w:szCs w:val="32"/>
        </w:rPr>
        <w:t>安全生产合规实行</w:t>
      </w:r>
      <w:r>
        <w:rPr>
          <w:rFonts w:hint="eastAsia" w:ascii="Calibri" w:hAnsi="Calibri" w:eastAsia="仿宋_GB2312" w:cs="Calibri"/>
          <w:snapToGrid w:val="0"/>
          <w:color w:val="auto"/>
          <w:spacing w:val="-6"/>
          <w:kern w:val="0"/>
          <w:sz w:val="32"/>
          <w:szCs w:val="32"/>
          <w:lang w:eastAsia="zh-CN"/>
        </w:rPr>
        <w:t>“白名单”</w:t>
      </w:r>
      <w:r>
        <w:rPr>
          <w:rFonts w:hint="eastAsia" w:ascii="Calibri" w:hAnsi="Calibri" w:eastAsia="仿宋_GB2312" w:cs="Calibri"/>
          <w:snapToGrid w:val="0"/>
          <w:color w:val="auto"/>
          <w:spacing w:val="-6"/>
          <w:kern w:val="0"/>
          <w:sz w:val="32"/>
          <w:szCs w:val="32"/>
        </w:rPr>
        <w:t>动态管理</w:t>
      </w:r>
      <w:r>
        <w:rPr>
          <w:rFonts w:hint="eastAsia" w:eastAsia="仿宋_GB2312" w:cs="Calibri"/>
          <w:snapToGrid w:val="0"/>
          <w:color w:val="auto"/>
          <w:spacing w:val="-6"/>
          <w:kern w:val="0"/>
          <w:sz w:val="32"/>
          <w:szCs w:val="32"/>
          <w:lang w:eastAsia="zh-CN"/>
        </w:rPr>
        <w:t>制度，</w:t>
      </w:r>
      <w:r>
        <w:rPr>
          <w:rFonts w:hint="eastAsia" w:ascii="Calibri" w:hAnsi="Calibri" w:eastAsia="仿宋_GB2312" w:cs="Calibri"/>
          <w:snapToGrid w:val="0"/>
          <w:color w:val="auto"/>
          <w:spacing w:val="-6"/>
          <w:kern w:val="0"/>
          <w:sz w:val="32"/>
          <w:szCs w:val="32"/>
          <w:lang w:eastAsia="zh-CN"/>
        </w:rPr>
        <w:t>“白名单”定期公布，并及时抄告其他</w:t>
      </w:r>
      <w:r>
        <w:rPr>
          <w:rFonts w:hint="default" w:ascii="Calibri" w:hAnsi="Calibri" w:eastAsia="仿宋_GB2312" w:cs="Calibri"/>
          <w:snapToGrid w:val="0"/>
          <w:color w:val="auto"/>
          <w:spacing w:val="-6"/>
          <w:kern w:val="0"/>
          <w:sz w:val="32"/>
          <w:szCs w:val="32"/>
          <w:lang w:val="en-US" w:eastAsia="zh-CN"/>
        </w:rPr>
        <w:t>相关</w:t>
      </w:r>
      <w:r>
        <w:rPr>
          <w:rFonts w:hint="eastAsia" w:ascii="Calibri" w:hAnsi="Calibri" w:eastAsia="仿宋_GB2312" w:cs="Calibri"/>
          <w:snapToGrid w:val="0"/>
          <w:color w:val="auto"/>
          <w:spacing w:val="-6"/>
          <w:kern w:val="0"/>
          <w:sz w:val="32"/>
          <w:szCs w:val="32"/>
          <w:lang w:eastAsia="zh-CN"/>
        </w:rPr>
        <w:t>部门</w:t>
      </w:r>
      <w:r>
        <w:rPr>
          <w:rFonts w:hint="eastAsia" w:eastAsia="仿宋_GB2312" w:cs="Calibri"/>
          <w:snapToGrid w:val="0"/>
          <w:color w:val="auto"/>
          <w:spacing w:val="-6"/>
          <w:kern w:val="0"/>
          <w:sz w:val="32"/>
          <w:szCs w:val="32"/>
          <w:lang w:val="en-US" w:eastAsia="zh-CN"/>
        </w:rPr>
        <w:t>和行业协会</w:t>
      </w:r>
      <w:r>
        <w:rPr>
          <w:rFonts w:hint="eastAsia" w:ascii="Calibri" w:hAnsi="Calibri" w:eastAsia="仿宋_GB2312" w:cs="Calibri"/>
          <w:snapToGrid w:val="0"/>
          <w:color w:val="auto"/>
          <w:spacing w:val="-6"/>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eastAsia="zh-CN"/>
        </w:rPr>
        <w:t>第</w:t>
      </w:r>
      <w:r>
        <w:rPr>
          <w:rFonts w:hint="default" w:ascii="Calibri" w:hAnsi="Calibri" w:eastAsia="仿宋_GB2312" w:cs="Calibri"/>
          <w:snapToGrid w:val="0"/>
          <w:color w:val="auto"/>
          <w:spacing w:val="-6"/>
          <w:kern w:val="0"/>
          <w:sz w:val="32"/>
          <w:szCs w:val="32"/>
          <w:lang w:val="en-US" w:eastAsia="zh-CN"/>
        </w:rPr>
        <w:t>五</w:t>
      </w:r>
      <w:r>
        <w:rPr>
          <w:rFonts w:hint="eastAsia" w:ascii="Calibri" w:hAnsi="Calibri" w:eastAsia="仿宋_GB2312" w:cs="Calibri"/>
          <w:snapToGrid w:val="0"/>
          <w:color w:val="auto"/>
          <w:spacing w:val="-6"/>
          <w:kern w:val="0"/>
          <w:sz w:val="32"/>
          <w:szCs w:val="32"/>
          <w:lang w:eastAsia="zh-CN"/>
        </w:rPr>
        <w:t>条</w:t>
      </w:r>
      <w:r>
        <w:rPr>
          <w:rFonts w:hint="eastAsia" w:ascii="Calibri" w:hAnsi="Calibri"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lang w:eastAsia="zh-CN"/>
        </w:rPr>
        <w:t>企业承诺自觉遵守安全生产</w:t>
      </w:r>
      <w:r>
        <w:rPr>
          <w:rFonts w:hint="eastAsia" w:ascii="Calibri" w:hAnsi="Calibri" w:eastAsia="仿宋_GB2312" w:cs="Calibri"/>
          <w:snapToGrid w:val="0"/>
          <w:color w:val="auto"/>
          <w:spacing w:val="-6"/>
          <w:kern w:val="0"/>
          <w:sz w:val="32"/>
          <w:szCs w:val="32"/>
        </w:rPr>
        <w:t>法律法规规定</w:t>
      </w:r>
      <w:r>
        <w:rPr>
          <w:rFonts w:hint="eastAsia" w:ascii="Calibri" w:hAnsi="Calibri" w:eastAsia="仿宋_GB2312" w:cs="Calibri"/>
          <w:snapToGrid w:val="0"/>
          <w:color w:val="auto"/>
          <w:spacing w:val="-6"/>
          <w:kern w:val="0"/>
          <w:sz w:val="32"/>
          <w:szCs w:val="32"/>
          <w:lang w:eastAsia="zh-CN"/>
        </w:rPr>
        <w:t>，通过第三方安全生产社会化服务机构提供符合相应</w:t>
      </w:r>
      <w:r>
        <w:rPr>
          <w:rFonts w:hint="eastAsia" w:eastAsia="仿宋_GB2312" w:cs="Calibri"/>
          <w:snapToGrid w:val="0"/>
          <w:color w:val="auto"/>
          <w:spacing w:val="-6"/>
          <w:kern w:val="0"/>
          <w:sz w:val="32"/>
          <w:szCs w:val="32"/>
          <w:lang w:eastAsia="zh-CN"/>
        </w:rPr>
        <w:t>合规</w:t>
      </w:r>
      <w:r>
        <w:rPr>
          <w:rFonts w:hint="eastAsia" w:ascii="Calibri" w:hAnsi="Calibri" w:eastAsia="仿宋_GB2312" w:cs="Calibri"/>
          <w:snapToGrid w:val="0"/>
          <w:color w:val="auto"/>
          <w:spacing w:val="-6"/>
          <w:kern w:val="0"/>
          <w:sz w:val="32"/>
          <w:szCs w:val="32"/>
          <w:lang w:eastAsia="zh-CN"/>
        </w:rPr>
        <w:t>标准确认意见，</w:t>
      </w:r>
      <w:r>
        <w:rPr>
          <w:rFonts w:hint="eastAsia" w:eastAsia="仿宋_GB2312" w:cs="Calibri"/>
          <w:snapToGrid w:val="0"/>
          <w:color w:val="auto"/>
          <w:spacing w:val="-6"/>
          <w:kern w:val="0"/>
          <w:sz w:val="32"/>
          <w:szCs w:val="32"/>
          <w:lang w:eastAsia="zh-CN"/>
        </w:rPr>
        <w:t>由所在属地</w:t>
      </w:r>
      <w:r>
        <w:rPr>
          <w:rFonts w:hint="eastAsia" w:ascii="Calibri" w:hAnsi="Calibri" w:eastAsia="仿宋_GB2312" w:cs="Calibri"/>
          <w:snapToGrid w:val="0"/>
          <w:color w:val="auto"/>
          <w:spacing w:val="-6"/>
          <w:kern w:val="0"/>
          <w:sz w:val="32"/>
          <w:szCs w:val="32"/>
          <w:lang w:eastAsia="zh-CN"/>
        </w:rPr>
        <w:t>街镇</w:t>
      </w:r>
      <w:r>
        <w:rPr>
          <w:rFonts w:hint="eastAsia" w:eastAsia="仿宋_GB2312" w:cs="Calibri"/>
          <w:snapToGrid w:val="0"/>
          <w:color w:val="auto"/>
          <w:spacing w:val="-6"/>
          <w:kern w:val="0"/>
          <w:sz w:val="32"/>
          <w:szCs w:val="32"/>
          <w:lang w:eastAsia="zh-CN"/>
        </w:rPr>
        <w:t>收集汇总上报</w:t>
      </w:r>
      <w:r>
        <w:rPr>
          <w:rFonts w:hint="eastAsia" w:ascii="Calibri" w:hAnsi="Calibri" w:eastAsia="仿宋_GB2312" w:cs="Calibri"/>
          <w:snapToGrid w:val="0"/>
          <w:color w:val="auto"/>
          <w:spacing w:val="-6"/>
          <w:kern w:val="0"/>
          <w:sz w:val="32"/>
          <w:szCs w:val="32"/>
          <w:lang w:eastAsia="zh-CN"/>
        </w:rPr>
        <w:t>，企业</w:t>
      </w:r>
      <w:r>
        <w:rPr>
          <w:rFonts w:hint="eastAsia" w:eastAsia="仿宋_GB2312" w:cs="Calibri"/>
          <w:snapToGrid w:val="0"/>
          <w:color w:val="auto"/>
          <w:spacing w:val="-6"/>
          <w:kern w:val="0"/>
          <w:sz w:val="32"/>
          <w:szCs w:val="32"/>
          <w:lang w:eastAsia="zh-CN"/>
        </w:rPr>
        <w:t>即</w:t>
      </w:r>
      <w:r>
        <w:rPr>
          <w:rFonts w:hint="eastAsia" w:eastAsia="仿宋_GB2312" w:cs="Calibri"/>
          <w:snapToGrid w:val="0"/>
          <w:color w:val="auto"/>
          <w:spacing w:val="-6"/>
          <w:kern w:val="0"/>
          <w:sz w:val="32"/>
          <w:szCs w:val="32"/>
          <w:lang w:val="en-US" w:eastAsia="zh-CN"/>
        </w:rPr>
        <w:t>进入合规备选</w:t>
      </w:r>
      <w:r>
        <w:rPr>
          <w:rFonts w:hint="eastAsia" w:ascii="Calibri" w:hAnsi="Calibri" w:eastAsia="仿宋_GB2312" w:cs="Calibri"/>
          <w:snapToGrid w:val="0"/>
          <w:color w:val="auto"/>
          <w:spacing w:val="-6"/>
          <w:kern w:val="0"/>
          <w:sz w:val="32"/>
          <w:szCs w:val="32"/>
          <w:lang w:eastAsia="zh-CN"/>
        </w:rPr>
        <w:t>“白名单”。</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eastAsia="仿宋_GB2312" w:cs="Calibri"/>
          <w:snapToGrid w:val="0"/>
          <w:color w:val="auto"/>
          <w:spacing w:val="-6"/>
          <w:kern w:val="0"/>
          <w:sz w:val="32"/>
          <w:szCs w:val="32"/>
          <w:lang w:val="en-US" w:eastAsia="zh-CN"/>
        </w:rPr>
        <w:t>以小微园区或厂中厂出租方、管理方名义作为企业安全生产责任主体创建安全生产合规必须符合小微园区厂中厂管理合规标准，其中承租方企业参与合规创建达90%以上，其它未参与合规创建企业不存在合规标准重点审查项不符合情形。</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r>
        <w:rPr>
          <w:rFonts w:hint="eastAsia" w:ascii="Calibri" w:hAnsi="Calibri" w:eastAsia="仿宋_GB2312" w:cs="Calibri"/>
          <w:snapToGrid w:val="0"/>
          <w:color w:val="auto"/>
          <w:spacing w:val="-6"/>
          <w:kern w:val="0"/>
          <w:sz w:val="32"/>
          <w:szCs w:val="32"/>
          <w:lang w:eastAsia="zh-CN"/>
        </w:rPr>
        <w:t>第</w:t>
      </w:r>
      <w:r>
        <w:rPr>
          <w:rFonts w:hint="default" w:ascii="Calibri" w:hAnsi="Calibri" w:eastAsia="仿宋_GB2312" w:cs="Calibri"/>
          <w:snapToGrid w:val="0"/>
          <w:color w:val="auto"/>
          <w:spacing w:val="-6"/>
          <w:kern w:val="0"/>
          <w:sz w:val="32"/>
          <w:szCs w:val="32"/>
          <w:lang w:val="en-US" w:eastAsia="zh-CN"/>
        </w:rPr>
        <w:t>六</w:t>
      </w:r>
      <w:r>
        <w:rPr>
          <w:rFonts w:hint="eastAsia" w:ascii="Calibri" w:hAnsi="Calibri" w:eastAsia="仿宋_GB2312" w:cs="Calibri"/>
          <w:snapToGrid w:val="0"/>
          <w:color w:val="auto"/>
          <w:spacing w:val="-6"/>
          <w:kern w:val="0"/>
          <w:sz w:val="32"/>
          <w:szCs w:val="32"/>
          <w:lang w:eastAsia="zh-CN"/>
        </w:rPr>
        <w:t>条</w:t>
      </w:r>
      <w:r>
        <w:rPr>
          <w:rFonts w:hint="eastAsia" w:ascii="Calibri" w:hAnsi="Calibri"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具备以下条件</w:t>
      </w:r>
      <w:r>
        <w:rPr>
          <w:rFonts w:hint="eastAsia" w:eastAsia="仿宋_GB2312" w:cs="Calibri"/>
          <w:snapToGrid w:val="0"/>
          <w:color w:val="auto"/>
          <w:spacing w:val="-6"/>
          <w:kern w:val="0"/>
          <w:sz w:val="32"/>
          <w:szCs w:val="32"/>
          <w:lang w:eastAsia="zh-CN"/>
        </w:rPr>
        <w:t>的</w:t>
      </w:r>
      <w:r>
        <w:rPr>
          <w:rFonts w:hint="eastAsia" w:ascii="Calibri" w:hAnsi="Calibri" w:eastAsia="仿宋_GB2312" w:cs="Calibri"/>
          <w:snapToGrid w:val="0"/>
          <w:color w:val="auto"/>
          <w:spacing w:val="-6"/>
          <w:kern w:val="0"/>
          <w:sz w:val="32"/>
          <w:szCs w:val="32"/>
        </w:rPr>
        <w:t>企业</w:t>
      </w:r>
      <w:r>
        <w:rPr>
          <w:rFonts w:hint="eastAsia" w:ascii="Calibri" w:hAnsi="Calibri" w:eastAsia="仿宋_GB2312" w:cs="Calibri"/>
          <w:snapToGrid w:val="0"/>
          <w:color w:val="auto"/>
          <w:spacing w:val="-6"/>
          <w:kern w:val="0"/>
          <w:sz w:val="32"/>
          <w:szCs w:val="32"/>
          <w:lang w:eastAsia="zh-CN"/>
        </w:rPr>
        <w:t>可</w:t>
      </w:r>
      <w:r>
        <w:rPr>
          <w:rFonts w:hint="eastAsia" w:ascii="Calibri" w:hAnsi="Calibri" w:eastAsia="仿宋_GB2312" w:cs="Calibri"/>
          <w:snapToGrid w:val="0"/>
          <w:color w:val="auto"/>
          <w:spacing w:val="-6"/>
          <w:kern w:val="0"/>
          <w:sz w:val="32"/>
          <w:szCs w:val="32"/>
        </w:rPr>
        <w:t>纳入</w:t>
      </w:r>
      <w:r>
        <w:rPr>
          <w:rFonts w:hint="eastAsia" w:ascii="Calibri" w:hAnsi="Calibri" w:eastAsia="仿宋_GB2312" w:cs="Calibri"/>
          <w:snapToGrid w:val="0"/>
          <w:color w:val="auto"/>
          <w:spacing w:val="-6"/>
          <w:kern w:val="0"/>
          <w:sz w:val="32"/>
          <w:szCs w:val="32"/>
          <w:lang w:eastAsia="zh-CN"/>
        </w:rPr>
        <w:t>安全生产合规</w:t>
      </w:r>
      <w:r>
        <w:rPr>
          <w:rFonts w:hint="eastAsia" w:ascii="Calibri" w:hAnsi="Calibri" w:eastAsia="仿宋_GB2312" w:cs="Calibri"/>
          <w:snapToGrid w:val="0"/>
          <w:color w:val="auto"/>
          <w:spacing w:val="-6"/>
          <w:kern w:val="0"/>
          <w:sz w:val="32"/>
          <w:szCs w:val="32"/>
        </w:rPr>
        <w:t>“白名单”：</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rPr>
        <w:t>（一）应公开承诺</w:t>
      </w:r>
      <w:r>
        <w:rPr>
          <w:rFonts w:hint="eastAsia" w:ascii="Calibri" w:hAnsi="Calibri" w:eastAsia="仿宋_GB2312" w:cs="Calibri"/>
          <w:snapToGrid w:val="0"/>
          <w:color w:val="auto"/>
          <w:spacing w:val="-6"/>
          <w:kern w:val="0"/>
          <w:sz w:val="32"/>
          <w:szCs w:val="32"/>
          <w:lang w:eastAsia="zh-CN"/>
        </w:rPr>
        <w:t>自觉遵守安全生产</w:t>
      </w:r>
      <w:r>
        <w:rPr>
          <w:rFonts w:hint="eastAsia" w:ascii="Calibri" w:hAnsi="Calibri" w:eastAsia="仿宋_GB2312" w:cs="Calibri"/>
          <w:snapToGrid w:val="0"/>
          <w:color w:val="auto"/>
          <w:spacing w:val="-6"/>
          <w:kern w:val="0"/>
          <w:sz w:val="32"/>
          <w:szCs w:val="32"/>
        </w:rPr>
        <w:t>法律法规规定</w:t>
      </w:r>
      <w:r>
        <w:rPr>
          <w:rFonts w:hint="eastAsia" w:ascii="Calibri" w:hAnsi="Calibri" w:eastAsia="仿宋_GB2312" w:cs="Calibri"/>
          <w:snapToGrid w:val="0"/>
          <w:color w:val="auto"/>
          <w:spacing w:val="-6"/>
          <w:kern w:val="0"/>
          <w:sz w:val="32"/>
          <w:szCs w:val="32"/>
          <w:lang w:eastAsia="zh-CN"/>
        </w:rPr>
        <w:t>、积极</w:t>
      </w:r>
      <w:r>
        <w:rPr>
          <w:rFonts w:hint="eastAsia" w:ascii="Calibri" w:hAnsi="Calibri" w:eastAsia="仿宋_GB2312" w:cs="Calibri"/>
          <w:snapToGrid w:val="0"/>
          <w:color w:val="auto"/>
          <w:spacing w:val="-6"/>
          <w:kern w:val="0"/>
          <w:sz w:val="32"/>
          <w:szCs w:val="32"/>
        </w:rPr>
        <w:t>履行安全生产主体责任</w:t>
      </w:r>
      <w:r>
        <w:rPr>
          <w:rFonts w:hint="eastAsia" w:ascii="Calibri" w:hAnsi="Calibri" w:eastAsia="仿宋_GB2312" w:cs="Calibri"/>
          <w:snapToGrid w:val="0"/>
          <w:color w:val="auto"/>
          <w:spacing w:val="-6"/>
          <w:kern w:val="0"/>
          <w:sz w:val="32"/>
          <w:szCs w:val="32"/>
          <w:lang w:eastAsia="zh-CN"/>
        </w:rPr>
        <w:t>，认真开展事故隐患自查自纠自改，严格落实安全风险管控措施。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r>
        <w:rPr>
          <w:rFonts w:hint="eastAsia" w:ascii="Calibri" w:hAnsi="Calibri" w:eastAsia="仿宋_GB2312" w:cs="Calibri"/>
          <w:snapToGrid w:val="0"/>
          <w:color w:val="auto"/>
          <w:spacing w:val="-6"/>
          <w:kern w:val="0"/>
          <w:sz w:val="32"/>
          <w:szCs w:val="32"/>
        </w:rPr>
        <w:t>（二）</w:t>
      </w:r>
      <w:r>
        <w:rPr>
          <w:rFonts w:hint="eastAsia" w:ascii="Calibri" w:hAnsi="Calibri" w:eastAsia="仿宋_GB2312" w:cs="Calibri"/>
          <w:snapToGrid w:val="0"/>
          <w:color w:val="auto"/>
          <w:spacing w:val="-6"/>
          <w:kern w:val="0"/>
          <w:sz w:val="32"/>
          <w:szCs w:val="32"/>
          <w:lang w:eastAsia="zh-CN"/>
        </w:rPr>
        <w:t>企业</w:t>
      </w:r>
      <w:r>
        <w:rPr>
          <w:rFonts w:hint="eastAsia" w:ascii="Calibri" w:hAnsi="Calibri" w:eastAsia="仿宋_GB2312" w:cs="Calibri"/>
          <w:snapToGrid w:val="0"/>
          <w:color w:val="auto"/>
          <w:spacing w:val="-6"/>
          <w:kern w:val="0"/>
          <w:sz w:val="32"/>
          <w:szCs w:val="32"/>
        </w:rPr>
        <w:t>及其主要负责人、分管安全负责人一年内未受到</w:t>
      </w:r>
      <w:r>
        <w:rPr>
          <w:rFonts w:hint="eastAsia" w:ascii="Calibri" w:hAnsi="Calibri" w:eastAsia="仿宋_GB2312" w:cs="Calibri"/>
          <w:snapToGrid w:val="0"/>
          <w:color w:val="auto"/>
          <w:spacing w:val="-6"/>
          <w:kern w:val="0"/>
          <w:sz w:val="32"/>
          <w:szCs w:val="32"/>
          <w:lang w:eastAsia="zh-CN"/>
        </w:rPr>
        <w:t>相关安全生产方面</w:t>
      </w:r>
      <w:r>
        <w:rPr>
          <w:rFonts w:hint="eastAsia" w:ascii="Calibri" w:hAnsi="Calibri" w:eastAsia="仿宋_GB2312" w:cs="Calibri"/>
          <w:snapToGrid w:val="0"/>
          <w:color w:val="auto"/>
          <w:spacing w:val="-6"/>
          <w:kern w:val="0"/>
          <w:sz w:val="32"/>
          <w:szCs w:val="32"/>
        </w:rPr>
        <w:t>行政处罚</w:t>
      </w:r>
      <w:r>
        <w:rPr>
          <w:rFonts w:hint="eastAsia" w:ascii="Calibri" w:hAnsi="Calibri" w:eastAsia="仿宋_GB2312" w:cs="Calibri"/>
          <w:snapToGrid w:val="0"/>
          <w:color w:val="auto"/>
          <w:spacing w:val="-6"/>
          <w:kern w:val="0"/>
          <w:sz w:val="32"/>
          <w:szCs w:val="32"/>
          <w:lang w:eastAsia="zh-CN"/>
        </w:rPr>
        <w:t>，不在</w:t>
      </w:r>
      <w:r>
        <w:rPr>
          <w:rFonts w:hint="eastAsia" w:eastAsia="仿宋_GB2312" w:cs="Calibri"/>
          <w:snapToGrid w:val="0"/>
          <w:color w:val="auto"/>
          <w:spacing w:val="-6"/>
          <w:kern w:val="0"/>
          <w:sz w:val="32"/>
          <w:szCs w:val="32"/>
          <w:lang w:val="en-US" w:eastAsia="zh-CN"/>
        </w:rPr>
        <w:t>安全生产</w:t>
      </w:r>
      <w:r>
        <w:rPr>
          <w:rFonts w:hint="eastAsia" w:ascii="Calibri" w:hAnsi="Calibri" w:eastAsia="仿宋_GB2312" w:cs="Calibri"/>
          <w:snapToGrid w:val="0"/>
          <w:color w:val="auto"/>
          <w:spacing w:val="-6"/>
          <w:kern w:val="0"/>
          <w:sz w:val="32"/>
          <w:szCs w:val="32"/>
          <w:lang w:eastAsia="zh-CN"/>
        </w:rPr>
        <w:t>严重</w:t>
      </w:r>
      <w:r>
        <w:rPr>
          <w:rFonts w:hint="eastAsia" w:ascii="Calibri" w:hAnsi="Calibri" w:eastAsia="仿宋_GB2312" w:cs="Calibri"/>
          <w:snapToGrid w:val="0"/>
          <w:color w:val="auto"/>
          <w:spacing w:val="-6"/>
          <w:kern w:val="0"/>
          <w:sz w:val="32"/>
          <w:szCs w:val="32"/>
        </w:rPr>
        <w:t>失信联合惩戒</w:t>
      </w:r>
      <w:r>
        <w:rPr>
          <w:rFonts w:hint="eastAsia" w:ascii="Calibri" w:hAnsi="Calibri" w:eastAsia="仿宋_GB2312" w:cs="Calibri"/>
          <w:snapToGrid w:val="0"/>
          <w:color w:val="auto"/>
          <w:spacing w:val="-6"/>
          <w:kern w:val="0"/>
          <w:sz w:val="32"/>
          <w:szCs w:val="32"/>
          <w:lang w:eastAsia="zh-CN"/>
        </w:rPr>
        <w:t>期</w:t>
      </w:r>
      <w:r>
        <w:rPr>
          <w:rFonts w:hint="eastAsia" w:ascii="Calibri" w:hAnsi="Calibri" w:eastAsia="仿宋_GB2312" w:cs="Calibri"/>
          <w:snapToGrid w:val="0"/>
          <w:color w:val="auto"/>
          <w:spacing w:val="-6"/>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r>
        <w:rPr>
          <w:rFonts w:hint="eastAsia" w:ascii="Calibri" w:hAnsi="Calibri" w:eastAsia="仿宋_GB2312" w:cs="Calibri"/>
          <w:snapToGrid w:val="0"/>
          <w:color w:val="auto"/>
          <w:spacing w:val="-6"/>
          <w:kern w:val="0"/>
          <w:sz w:val="32"/>
          <w:szCs w:val="32"/>
        </w:rPr>
        <w:t>（三）</w:t>
      </w:r>
      <w:r>
        <w:rPr>
          <w:rFonts w:hint="eastAsia" w:ascii="Calibri" w:hAnsi="Calibri" w:eastAsia="仿宋_GB2312" w:cs="Calibri"/>
          <w:snapToGrid w:val="0"/>
          <w:color w:val="auto"/>
          <w:spacing w:val="-6"/>
          <w:kern w:val="0"/>
          <w:sz w:val="32"/>
          <w:szCs w:val="32"/>
          <w:lang w:eastAsia="zh-CN"/>
        </w:rPr>
        <w:t>负有安全生产监管职责部门确认不</w:t>
      </w:r>
      <w:r>
        <w:rPr>
          <w:rFonts w:hint="eastAsia" w:ascii="Calibri" w:hAnsi="Calibri" w:eastAsia="仿宋_GB2312" w:cs="Calibri"/>
          <w:snapToGrid w:val="0"/>
          <w:color w:val="auto"/>
          <w:spacing w:val="-6"/>
          <w:kern w:val="0"/>
          <w:sz w:val="32"/>
          <w:szCs w:val="32"/>
        </w:rPr>
        <w:t>存在重大事故隐患。</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rPr>
      </w:pPr>
      <w:r>
        <w:rPr>
          <w:rFonts w:hint="eastAsia" w:ascii="Calibri" w:hAnsi="Calibri" w:eastAsia="仿宋_GB2312" w:cs="Calibri"/>
          <w:snapToGrid w:val="0"/>
          <w:color w:val="auto"/>
          <w:spacing w:val="-6"/>
          <w:kern w:val="0"/>
          <w:sz w:val="32"/>
          <w:szCs w:val="32"/>
        </w:rPr>
        <w:t>（四）</w:t>
      </w:r>
      <w:r>
        <w:rPr>
          <w:rFonts w:hint="eastAsia" w:ascii="Calibri" w:hAnsi="Calibri" w:eastAsia="仿宋_GB2312" w:cs="Calibri"/>
          <w:snapToGrid w:val="0"/>
          <w:color w:val="auto"/>
          <w:spacing w:val="-6"/>
          <w:kern w:val="0"/>
          <w:sz w:val="32"/>
          <w:szCs w:val="32"/>
          <w:lang w:eastAsia="zh-CN"/>
        </w:rPr>
        <w:t>符合既定</w:t>
      </w:r>
      <w:r>
        <w:rPr>
          <w:rFonts w:hint="eastAsia" w:ascii="Calibri" w:hAnsi="Calibri" w:eastAsia="仿宋_GB2312" w:cs="Calibri"/>
          <w:snapToGrid w:val="0"/>
          <w:color w:val="auto"/>
          <w:spacing w:val="-6"/>
          <w:kern w:val="0"/>
          <w:sz w:val="32"/>
          <w:szCs w:val="32"/>
        </w:rPr>
        <w:t>安全生产合规标准。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eastAsia="仿宋_GB2312" w:cs="Calibri"/>
          <w:snapToGrid w:val="0"/>
          <w:color w:val="auto"/>
          <w:spacing w:val="-6"/>
          <w:kern w:val="0"/>
          <w:sz w:val="32"/>
          <w:szCs w:val="32"/>
          <w:lang w:eastAsia="zh-CN"/>
        </w:rPr>
        <w:t>各行业</w:t>
      </w:r>
      <w:r>
        <w:rPr>
          <w:rFonts w:hint="eastAsia" w:eastAsia="仿宋_GB2312" w:cs="Calibri"/>
          <w:snapToGrid w:val="0"/>
          <w:color w:val="auto"/>
          <w:spacing w:val="-6"/>
          <w:kern w:val="0"/>
          <w:sz w:val="32"/>
          <w:szCs w:val="32"/>
          <w:lang w:val="en-US" w:eastAsia="zh-CN"/>
        </w:rPr>
        <w:t>既定</w:t>
      </w:r>
      <w:r>
        <w:rPr>
          <w:rFonts w:hint="eastAsia" w:ascii="Calibri" w:hAnsi="Calibri" w:eastAsia="仿宋_GB2312" w:cs="Calibri"/>
          <w:snapToGrid w:val="0"/>
          <w:color w:val="auto"/>
          <w:spacing w:val="-6"/>
          <w:kern w:val="0"/>
          <w:sz w:val="32"/>
          <w:szCs w:val="32"/>
        </w:rPr>
        <w:t>安全生产合规标准</w:t>
      </w:r>
      <w:r>
        <w:rPr>
          <w:rFonts w:hint="eastAsia" w:ascii="Calibri" w:hAnsi="Calibri" w:eastAsia="仿宋_GB2312" w:cs="Calibri"/>
          <w:snapToGrid w:val="0"/>
          <w:color w:val="auto"/>
          <w:spacing w:val="-6"/>
          <w:kern w:val="0"/>
          <w:sz w:val="32"/>
          <w:szCs w:val="32"/>
          <w:lang w:eastAsia="zh-CN"/>
        </w:rPr>
        <w:t>由各行业负有安全生产监管职责部门制定</w:t>
      </w:r>
      <w:r>
        <w:rPr>
          <w:rFonts w:hint="eastAsia" w:eastAsia="仿宋_GB2312" w:cs="Calibri"/>
          <w:snapToGrid w:val="0"/>
          <w:color w:val="auto"/>
          <w:spacing w:val="-6"/>
          <w:kern w:val="0"/>
          <w:sz w:val="32"/>
          <w:szCs w:val="32"/>
          <w:lang w:eastAsia="zh-CN"/>
        </w:rPr>
        <w:t>并更新</w:t>
      </w:r>
      <w:r>
        <w:rPr>
          <w:rFonts w:hint="eastAsia" w:ascii="Calibri" w:hAnsi="Calibri" w:eastAsia="仿宋_GB2312" w:cs="Calibri"/>
          <w:snapToGrid w:val="0"/>
          <w:color w:val="auto"/>
          <w:spacing w:val="-6"/>
          <w:kern w:val="0"/>
          <w:sz w:val="32"/>
          <w:szCs w:val="32"/>
          <w:lang w:eastAsia="zh-CN"/>
        </w:rPr>
        <w:t>，另行发布</w:t>
      </w:r>
      <w:r>
        <w:rPr>
          <w:rFonts w:hint="default" w:ascii="Calibri" w:hAnsi="Calibri" w:eastAsia="仿宋_GB2312" w:cs="Calibri"/>
          <w:snapToGrid w:val="0"/>
          <w:color w:val="auto"/>
          <w:spacing w:val="-6"/>
          <w:kern w:val="0"/>
          <w:sz w:val="32"/>
          <w:szCs w:val="32"/>
          <w:lang w:val="en-US" w:eastAsia="zh-CN"/>
        </w:rPr>
        <w:t>实施</w:t>
      </w:r>
      <w:r>
        <w:rPr>
          <w:rFonts w:hint="eastAsia" w:eastAsia="仿宋_GB2312" w:cs="Calibri"/>
          <w:snapToGrid w:val="0"/>
          <w:color w:val="auto"/>
          <w:spacing w:val="-6"/>
          <w:kern w:val="0"/>
          <w:sz w:val="32"/>
          <w:szCs w:val="32"/>
          <w:lang w:val="en-US" w:eastAsia="zh-CN"/>
        </w:rPr>
        <w:t>。各行业</w:t>
      </w:r>
      <w:r>
        <w:rPr>
          <w:rFonts w:hint="eastAsia" w:ascii="Calibri" w:hAnsi="Calibri" w:eastAsia="仿宋_GB2312" w:cs="Calibri"/>
          <w:snapToGrid w:val="0"/>
          <w:color w:val="auto"/>
          <w:spacing w:val="-6"/>
          <w:kern w:val="0"/>
          <w:sz w:val="32"/>
          <w:szCs w:val="32"/>
        </w:rPr>
        <w:t>合规标准</w:t>
      </w:r>
      <w:r>
        <w:rPr>
          <w:rFonts w:hint="eastAsia" w:eastAsia="仿宋_GB2312" w:cs="Calibri"/>
          <w:snapToGrid w:val="0"/>
          <w:color w:val="auto"/>
          <w:spacing w:val="-6"/>
          <w:kern w:val="0"/>
          <w:sz w:val="32"/>
          <w:szCs w:val="32"/>
          <w:lang w:val="en-US" w:eastAsia="zh-CN"/>
        </w:rPr>
        <w:t>统一报区安委办备案</w:t>
      </w:r>
      <w:r>
        <w:rPr>
          <w:rFonts w:hint="eastAsia" w:ascii="Calibri" w:hAnsi="Calibri" w:eastAsia="仿宋_GB2312" w:cs="Calibri"/>
          <w:snapToGrid w:val="0"/>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r>
        <w:rPr>
          <w:rFonts w:hint="eastAsia" w:ascii="Calibri" w:hAnsi="Calibri" w:eastAsia="仿宋_GB2312" w:cs="Calibri"/>
          <w:snapToGrid w:val="0"/>
          <w:color w:val="auto"/>
          <w:spacing w:val="-6"/>
          <w:kern w:val="0"/>
          <w:sz w:val="32"/>
          <w:szCs w:val="32"/>
          <w:lang w:eastAsia="zh-CN"/>
        </w:rPr>
        <w:t>第</w:t>
      </w:r>
      <w:r>
        <w:rPr>
          <w:rFonts w:hint="default" w:ascii="Calibri" w:hAnsi="Calibri" w:eastAsia="仿宋_GB2312" w:cs="Calibri"/>
          <w:snapToGrid w:val="0"/>
          <w:color w:val="auto"/>
          <w:spacing w:val="-6"/>
          <w:kern w:val="0"/>
          <w:sz w:val="32"/>
          <w:szCs w:val="32"/>
          <w:lang w:val="en-US" w:eastAsia="zh-CN"/>
        </w:rPr>
        <w:t>七</w:t>
      </w:r>
      <w:r>
        <w:rPr>
          <w:rFonts w:hint="eastAsia" w:ascii="Calibri" w:hAnsi="Calibri" w:eastAsia="仿宋_GB2312" w:cs="Calibri"/>
          <w:snapToGrid w:val="0"/>
          <w:color w:val="auto"/>
          <w:spacing w:val="-6"/>
          <w:kern w:val="0"/>
          <w:sz w:val="32"/>
          <w:szCs w:val="32"/>
          <w:lang w:eastAsia="zh-CN"/>
        </w:rPr>
        <w:t>条</w:t>
      </w:r>
      <w:r>
        <w:rPr>
          <w:rFonts w:hint="eastAsia" w:ascii="Calibri" w:hAnsi="Calibri" w:eastAsia="仿宋_GB2312" w:cs="Calibri"/>
          <w:snapToGrid w:val="0"/>
          <w:color w:val="auto"/>
          <w:spacing w:val="-6"/>
          <w:kern w:val="0"/>
          <w:sz w:val="32"/>
          <w:szCs w:val="32"/>
          <w:lang w:val="en-US" w:eastAsia="zh-CN"/>
        </w:rPr>
        <w:t xml:space="preserve"> </w:t>
      </w:r>
      <w:r>
        <w:rPr>
          <w:rFonts w:hint="eastAsia" w:eastAsia="仿宋_GB2312" w:cs="Calibri"/>
          <w:snapToGrid w:val="0"/>
          <w:color w:val="auto"/>
          <w:spacing w:val="-6"/>
          <w:kern w:val="0"/>
          <w:sz w:val="32"/>
          <w:szCs w:val="32"/>
          <w:lang w:val="en-US" w:eastAsia="zh-CN"/>
        </w:rPr>
        <w:t>对“白名单”企业出具</w:t>
      </w:r>
      <w:r>
        <w:rPr>
          <w:rFonts w:hint="eastAsia" w:ascii="Calibri" w:hAnsi="Calibri" w:eastAsia="仿宋_GB2312" w:cs="Calibri"/>
          <w:snapToGrid w:val="0"/>
          <w:color w:val="auto"/>
          <w:spacing w:val="-6"/>
          <w:kern w:val="0"/>
          <w:sz w:val="32"/>
          <w:szCs w:val="32"/>
          <w:lang w:eastAsia="zh-CN"/>
        </w:rPr>
        <w:t>相应</w:t>
      </w:r>
      <w:r>
        <w:rPr>
          <w:rFonts w:hint="eastAsia" w:eastAsia="仿宋_GB2312" w:cs="Calibri"/>
          <w:snapToGrid w:val="0"/>
          <w:color w:val="auto"/>
          <w:spacing w:val="-6"/>
          <w:kern w:val="0"/>
          <w:sz w:val="32"/>
          <w:szCs w:val="32"/>
          <w:lang w:eastAsia="zh-CN"/>
        </w:rPr>
        <w:t>符合合规</w:t>
      </w:r>
      <w:r>
        <w:rPr>
          <w:rFonts w:hint="eastAsia" w:ascii="Calibri" w:hAnsi="Calibri" w:eastAsia="仿宋_GB2312" w:cs="Calibri"/>
          <w:snapToGrid w:val="0"/>
          <w:color w:val="auto"/>
          <w:spacing w:val="-6"/>
          <w:kern w:val="0"/>
          <w:sz w:val="32"/>
          <w:szCs w:val="32"/>
          <w:lang w:eastAsia="zh-CN"/>
        </w:rPr>
        <w:t>标准确认意见</w:t>
      </w:r>
      <w:r>
        <w:rPr>
          <w:rFonts w:hint="eastAsia" w:eastAsia="仿宋_GB2312" w:cs="Calibri"/>
          <w:snapToGrid w:val="0"/>
          <w:color w:val="auto"/>
          <w:spacing w:val="-6"/>
          <w:kern w:val="0"/>
          <w:sz w:val="32"/>
          <w:szCs w:val="32"/>
          <w:lang w:eastAsia="zh-CN"/>
        </w:rPr>
        <w:t>的</w:t>
      </w:r>
      <w:r>
        <w:rPr>
          <w:rFonts w:hint="eastAsia" w:ascii="Calibri" w:hAnsi="Calibri" w:eastAsia="仿宋_GB2312" w:cs="Calibri"/>
          <w:snapToGrid w:val="0"/>
          <w:color w:val="auto"/>
          <w:spacing w:val="-6"/>
          <w:kern w:val="0"/>
          <w:sz w:val="32"/>
          <w:szCs w:val="32"/>
          <w:lang w:eastAsia="zh-CN"/>
        </w:rPr>
        <w:t>第三方</w:t>
      </w:r>
      <w:r>
        <w:rPr>
          <w:rFonts w:hint="eastAsia" w:eastAsia="仿宋_GB2312" w:cs="Calibri"/>
          <w:snapToGrid w:val="0"/>
          <w:color w:val="auto"/>
          <w:spacing w:val="-6"/>
          <w:kern w:val="0"/>
          <w:sz w:val="32"/>
          <w:szCs w:val="32"/>
          <w:lang w:eastAsia="zh-CN"/>
        </w:rPr>
        <w:t>必须是</w:t>
      </w:r>
      <w:r>
        <w:rPr>
          <w:rFonts w:hint="eastAsia" w:eastAsia="仿宋_GB2312" w:cs="Calibri"/>
          <w:snapToGrid w:val="0"/>
          <w:color w:val="auto"/>
          <w:spacing w:val="-6"/>
          <w:kern w:val="0"/>
          <w:sz w:val="32"/>
          <w:szCs w:val="32"/>
          <w:lang w:val="en-US" w:eastAsia="zh-CN"/>
        </w:rPr>
        <w:t>B级及以上</w:t>
      </w:r>
      <w:r>
        <w:rPr>
          <w:rFonts w:hint="eastAsia" w:ascii="Calibri" w:hAnsi="Calibri" w:eastAsia="仿宋_GB2312" w:cs="Calibri"/>
          <w:snapToGrid w:val="0"/>
          <w:color w:val="auto"/>
          <w:spacing w:val="-6"/>
          <w:kern w:val="0"/>
          <w:sz w:val="32"/>
          <w:szCs w:val="32"/>
          <w:lang w:eastAsia="zh-CN"/>
        </w:rPr>
        <w:t>安全生产社会化服务机构</w:t>
      </w:r>
      <w:r>
        <w:rPr>
          <w:rFonts w:hint="eastAsia" w:eastAsia="仿宋_GB2312" w:cs="Calibri"/>
          <w:snapToGrid w:val="0"/>
          <w:color w:val="auto"/>
          <w:spacing w:val="-6"/>
          <w:kern w:val="0"/>
          <w:sz w:val="32"/>
          <w:szCs w:val="32"/>
          <w:lang w:eastAsia="zh-CN"/>
        </w:rPr>
        <w:t>，须由</w:t>
      </w:r>
      <w:r>
        <w:rPr>
          <w:rFonts w:hint="eastAsia" w:eastAsia="仿宋_GB2312" w:cs="Calibri"/>
          <w:snapToGrid w:val="0"/>
          <w:color w:val="auto"/>
          <w:spacing w:val="-6"/>
          <w:kern w:val="0"/>
          <w:sz w:val="32"/>
          <w:szCs w:val="32"/>
          <w:lang w:val="en-US" w:eastAsia="zh-CN"/>
        </w:rPr>
        <w:t>2名注册安全工程师签字确认意见；具备鹿城区安全生产合规确认资格的</w:t>
      </w:r>
      <w:r>
        <w:rPr>
          <w:rFonts w:hint="eastAsia" w:ascii="Calibri" w:hAnsi="Calibri" w:eastAsia="仿宋_GB2312" w:cs="Calibri"/>
          <w:snapToGrid w:val="0"/>
          <w:color w:val="auto"/>
          <w:spacing w:val="-6"/>
          <w:kern w:val="0"/>
          <w:sz w:val="32"/>
          <w:szCs w:val="32"/>
          <w:lang w:eastAsia="zh-CN"/>
        </w:rPr>
        <w:t>安全生产社会化服务机构</w:t>
      </w:r>
      <w:r>
        <w:rPr>
          <w:rFonts w:hint="eastAsia" w:eastAsia="仿宋_GB2312" w:cs="Calibri"/>
          <w:snapToGrid w:val="0"/>
          <w:color w:val="auto"/>
          <w:spacing w:val="-6"/>
          <w:kern w:val="0"/>
          <w:sz w:val="32"/>
          <w:szCs w:val="32"/>
          <w:lang w:eastAsia="zh-CN"/>
        </w:rPr>
        <w:t>及</w:t>
      </w:r>
      <w:r>
        <w:rPr>
          <w:rFonts w:hint="eastAsia" w:eastAsia="仿宋_GB2312" w:cs="Calibri"/>
          <w:snapToGrid w:val="0"/>
          <w:color w:val="auto"/>
          <w:spacing w:val="-6"/>
          <w:kern w:val="0"/>
          <w:sz w:val="32"/>
          <w:szCs w:val="32"/>
          <w:lang w:val="en-US" w:eastAsia="zh-CN"/>
        </w:rPr>
        <w:t>注册安全工程师由区应急管理局甄选公布。</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r>
        <w:rPr>
          <w:rFonts w:hint="eastAsia" w:ascii="Calibri" w:hAnsi="Calibri" w:eastAsia="仿宋_GB2312" w:cs="Calibri"/>
          <w:snapToGrid w:val="0"/>
          <w:color w:val="auto"/>
          <w:spacing w:val="-6"/>
          <w:kern w:val="0"/>
          <w:sz w:val="32"/>
          <w:szCs w:val="32"/>
          <w:lang w:eastAsia="zh-CN"/>
        </w:rPr>
        <w:t>第</w:t>
      </w:r>
      <w:r>
        <w:rPr>
          <w:rFonts w:hint="default" w:ascii="Calibri" w:hAnsi="Calibri" w:eastAsia="仿宋_GB2312" w:cs="Calibri"/>
          <w:snapToGrid w:val="0"/>
          <w:color w:val="auto"/>
          <w:spacing w:val="-6"/>
          <w:kern w:val="0"/>
          <w:sz w:val="32"/>
          <w:szCs w:val="32"/>
          <w:lang w:val="en-US" w:eastAsia="zh-CN"/>
        </w:rPr>
        <w:t>八</w:t>
      </w:r>
      <w:r>
        <w:rPr>
          <w:rFonts w:hint="eastAsia" w:ascii="Calibri" w:hAnsi="Calibri" w:eastAsia="仿宋_GB2312" w:cs="Calibri"/>
          <w:snapToGrid w:val="0"/>
          <w:color w:val="auto"/>
          <w:spacing w:val="-6"/>
          <w:kern w:val="0"/>
          <w:sz w:val="32"/>
          <w:szCs w:val="32"/>
          <w:lang w:eastAsia="zh-CN"/>
        </w:rPr>
        <w:t>条</w:t>
      </w:r>
      <w:r>
        <w:rPr>
          <w:rFonts w:hint="eastAsia" w:ascii="Calibri" w:hAnsi="Calibri"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区应急管理</w:t>
      </w:r>
      <w:r>
        <w:rPr>
          <w:rFonts w:hint="eastAsia" w:ascii="Calibri" w:hAnsi="Calibri" w:eastAsia="仿宋_GB2312" w:cs="Calibri"/>
          <w:snapToGrid w:val="0"/>
          <w:color w:val="auto"/>
          <w:spacing w:val="-6"/>
          <w:kern w:val="0"/>
          <w:sz w:val="32"/>
          <w:szCs w:val="32"/>
          <w:lang w:eastAsia="zh-CN"/>
        </w:rPr>
        <w:t>局负责对备选</w:t>
      </w:r>
      <w:r>
        <w:rPr>
          <w:rFonts w:hint="eastAsia" w:eastAsia="仿宋_GB2312" w:cs="Calibri"/>
          <w:snapToGrid w:val="0"/>
          <w:color w:val="auto"/>
          <w:spacing w:val="-6"/>
          <w:kern w:val="0"/>
          <w:sz w:val="32"/>
          <w:szCs w:val="32"/>
          <w:lang w:eastAsia="zh-CN"/>
        </w:rPr>
        <w:t>合规</w:t>
      </w:r>
      <w:r>
        <w:rPr>
          <w:rFonts w:hint="eastAsia" w:ascii="Calibri" w:hAnsi="Calibri" w:eastAsia="仿宋_GB2312" w:cs="Calibri"/>
          <w:snapToGrid w:val="0"/>
          <w:color w:val="auto"/>
          <w:spacing w:val="-6"/>
          <w:kern w:val="0"/>
          <w:sz w:val="32"/>
          <w:szCs w:val="32"/>
          <w:lang w:eastAsia="zh-CN"/>
        </w:rPr>
        <w:t>“白名单”企业</w:t>
      </w:r>
      <w:r>
        <w:rPr>
          <w:rFonts w:hint="eastAsia" w:eastAsia="仿宋_GB2312" w:cs="Calibri"/>
          <w:snapToGrid w:val="0"/>
          <w:color w:val="auto"/>
          <w:spacing w:val="-6"/>
          <w:kern w:val="0"/>
          <w:sz w:val="32"/>
          <w:szCs w:val="32"/>
          <w:lang w:eastAsia="zh-CN"/>
        </w:rPr>
        <w:t>形式</w:t>
      </w:r>
      <w:r>
        <w:rPr>
          <w:rFonts w:hint="eastAsia" w:ascii="Calibri" w:hAnsi="Calibri" w:eastAsia="仿宋_GB2312" w:cs="Calibri"/>
          <w:snapToGrid w:val="0"/>
          <w:color w:val="auto"/>
          <w:spacing w:val="-6"/>
          <w:kern w:val="0"/>
          <w:sz w:val="32"/>
          <w:szCs w:val="32"/>
          <w:lang w:eastAsia="zh-CN"/>
        </w:rPr>
        <w:t>审</w:t>
      </w:r>
      <w:r>
        <w:rPr>
          <w:rFonts w:hint="eastAsia" w:eastAsia="仿宋_GB2312" w:cs="Calibri"/>
          <w:snapToGrid w:val="0"/>
          <w:color w:val="auto"/>
          <w:spacing w:val="-6"/>
          <w:kern w:val="0"/>
          <w:sz w:val="32"/>
          <w:szCs w:val="32"/>
          <w:lang w:eastAsia="zh-CN"/>
        </w:rPr>
        <w:t>查</w:t>
      </w:r>
      <w:r>
        <w:rPr>
          <w:rFonts w:hint="eastAsia" w:ascii="Calibri" w:hAnsi="Calibri" w:eastAsia="仿宋_GB2312" w:cs="Calibri"/>
          <w:snapToGrid w:val="0"/>
          <w:color w:val="auto"/>
          <w:spacing w:val="-6"/>
          <w:kern w:val="0"/>
          <w:sz w:val="32"/>
          <w:szCs w:val="32"/>
          <w:lang w:eastAsia="zh-CN"/>
        </w:rPr>
        <w:t>并征询</w:t>
      </w:r>
      <w:r>
        <w:rPr>
          <w:rFonts w:hint="default" w:ascii="Calibri" w:hAnsi="Calibri" w:eastAsia="仿宋_GB2312" w:cs="Calibri"/>
          <w:snapToGrid w:val="0"/>
          <w:color w:val="auto"/>
          <w:spacing w:val="-6"/>
          <w:kern w:val="0"/>
          <w:sz w:val="32"/>
          <w:szCs w:val="32"/>
          <w:lang w:val="en-US" w:eastAsia="zh-CN"/>
        </w:rPr>
        <w:t>其他相关</w:t>
      </w:r>
      <w:r>
        <w:rPr>
          <w:rFonts w:hint="default" w:eastAsia="仿宋_GB2312" w:cs="Calibri"/>
          <w:snapToGrid w:val="0"/>
          <w:color w:val="auto"/>
          <w:spacing w:val="-6"/>
          <w:kern w:val="0"/>
          <w:sz w:val="32"/>
          <w:szCs w:val="32"/>
          <w:lang w:val="en-US" w:eastAsia="zh-CN"/>
        </w:rPr>
        <w:t>行政执法机关</w:t>
      </w:r>
      <w:r>
        <w:rPr>
          <w:rFonts w:hint="eastAsia" w:ascii="Calibri" w:hAnsi="Calibri" w:eastAsia="仿宋_GB2312" w:cs="Calibri"/>
          <w:snapToGrid w:val="0"/>
          <w:color w:val="auto"/>
          <w:spacing w:val="-6"/>
          <w:kern w:val="0"/>
          <w:sz w:val="32"/>
          <w:szCs w:val="32"/>
          <w:lang w:eastAsia="zh-CN"/>
        </w:rPr>
        <w:t>意见，通过审查的</w:t>
      </w:r>
      <w:r>
        <w:rPr>
          <w:rFonts w:hint="eastAsia" w:eastAsia="仿宋_GB2312" w:cs="Calibri"/>
          <w:snapToGrid w:val="0"/>
          <w:color w:val="auto"/>
          <w:spacing w:val="-6"/>
          <w:kern w:val="0"/>
          <w:sz w:val="32"/>
          <w:szCs w:val="32"/>
          <w:lang w:eastAsia="zh-CN"/>
        </w:rPr>
        <w:t>企业</w:t>
      </w:r>
      <w:r>
        <w:rPr>
          <w:rFonts w:hint="eastAsia" w:ascii="Calibri" w:hAnsi="Calibri" w:eastAsia="仿宋_GB2312" w:cs="Calibri"/>
          <w:snapToGrid w:val="0"/>
          <w:color w:val="auto"/>
          <w:spacing w:val="-6"/>
          <w:kern w:val="0"/>
          <w:sz w:val="32"/>
          <w:szCs w:val="32"/>
          <w:lang w:eastAsia="zh-CN"/>
        </w:rPr>
        <w:t>经过政府门户网站</w:t>
      </w:r>
      <w:r>
        <w:rPr>
          <w:rFonts w:hint="eastAsia" w:ascii="仿宋_GB2312" w:hAnsi="仿宋_GB2312" w:eastAsia="仿宋_GB2312" w:cs="仿宋_GB2312"/>
          <w:snapToGrid w:val="0"/>
          <w:color w:val="auto"/>
          <w:spacing w:val="-6"/>
          <w:kern w:val="0"/>
          <w:sz w:val="32"/>
          <w:szCs w:val="32"/>
          <w:lang w:eastAsia="zh-CN"/>
        </w:rPr>
        <w:t>公示</w:t>
      </w:r>
      <w:r>
        <w:rPr>
          <w:rFonts w:hint="eastAsia" w:ascii="仿宋_GB2312" w:hAnsi="仿宋_GB2312" w:eastAsia="仿宋_GB2312" w:cs="仿宋_GB2312"/>
          <w:snapToGrid w:val="0"/>
          <w:color w:val="auto"/>
          <w:spacing w:val="-6"/>
          <w:kern w:val="0"/>
          <w:sz w:val="32"/>
          <w:szCs w:val="32"/>
          <w:lang w:val="en-US" w:eastAsia="zh-CN"/>
        </w:rPr>
        <w:t>5个工</w:t>
      </w:r>
      <w:r>
        <w:rPr>
          <w:rFonts w:hint="eastAsia" w:ascii="Calibri" w:hAnsi="Calibri" w:eastAsia="仿宋_GB2312" w:cs="Calibri"/>
          <w:snapToGrid w:val="0"/>
          <w:color w:val="auto"/>
          <w:spacing w:val="-6"/>
          <w:kern w:val="0"/>
          <w:sz w:val="32"/>
          <w:szCs w:val="32"/>
          <w:lang w:val="en-US" w:eastAsia="zh-CN"/>
        </w:rPr>
        <w:t>作日，无异议的企业即可纳入</w:t>
      </w:r>
      <w:r>
        <w:rPr>
          <w:rFonts w:hint="eastAsia" w:ascii="Calibri" w:hAnsi="Calibri" w:eastAsia="仿宋_GB2312" w:cs="Calibri"/>
          <w:snapToGrid w:val="0"/>
          <w:color w:val="auto"/>
          <w:spacing w:val="-6"/>
          <w:kern w:val="0"/>
          <w:sz w:val="32"/>
          <w:szCs w:val="32"/>
        </w:rPr>
        <w:t>安全生产合规</w:t>
      </w:r>
      <w:r>
        <w:rPr>
          <w:rFonts w:hint="eastAsia" w:ascii="Calibri" w:hAnsi="Calibri" w:eastAsia="仿宋_GB2312" w:cs="Calibri"/>
          <w:snapToGrid w:val="0"/>
          <w:color w:val="auto"/>
          <w:spacing w:val="-6"/>
          <w:kern w:val="0"/>
          <w:sz w:val="32"/>
          <w:szCs w:val="32"/>
          <w:lang w:eastAsia="zh-CN"/>
        </w:rPr>
        <w:t>“白名单”。</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eastAsia="zh-CN"/>
        </w:rPr>
        <w:t>第三章</w:t>
      </w:r>
      <w:r>
        <w:rPr>
          <w:rFonts w:hint="eastAsia" w:ascii="黑体" w:hAnsi="黑体" w:eastAsia="黑体" w:cs="黑体"/>
          <w:snapToGrid w:val="0"/>
          <w:color w:val="auto"/>
          <w:spacing w:val="-6"/>
          <w:kern w:val="0"/>
          <w:sz w:val="32"/>
          <w:szCs w:val="32"/>
          <w:lang w:val="en-US" w:eastAsia="zh-CN"/>
        </w:rPr>
        <w:t xml:space="preserve"> </w:t>
      </w:r>
      <w:r>
        <w:rPr>
          <w:rFonts w:hint="eastAsia" w:ascii="黑体" w:hAnsi="黑体" w:eastAsia="黑体" w:cs="黑体"/>
          <w:snapToGrid w:val="0"/>
          <w:color w:val="auto"/>
          <w:spacing w:val="-6"/>
          <w:kern w:val="0"/>
          <w:sz w:val="32"/>
          <w:szCs w:val="32"/>
          <w:lang w:eastAsia="zh-CN"/>
        </w:rPr>
        <w:t>合规管理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eastAsia="zh-CN"/>
        </w:rPr>
        <w:t>第</w:t>
      </w:r>
      <w:r>
        <w:rPr>
          <w:rFonts w:hint="default" w:ascii="Calibri" w:hAnsi="Calibri" w:eastAsia="仿宋_GB2312" w:cs="Calibri"/>
          <w:snapToGrid w:val="0"/>
          <w:color w:val="auto"/>
          <w:spacing w:val="-6"/>
          <w:kern w:val="0"/>
          <w:sz w:val="32"/>
          <w:szCs w:val="32"/>
          <w:lang w:val="en-US" w:eastAsia="zh-CN"/>
        </w:rPr>
        <w:t>九</w:t>
      </w:r>
      <w:r>
        <w:rPr>
          <w:rFonts w:hint="eastAsia" w:ascii="Calibri" w:hAnsi="Calibri" w:eastAsia="仿宋_GB2312" w:cs="Calibri"/>
          <w:snapToGrid w:val="0"/>
          <w:color w:val="auto"/>
          <w:spacing w:val="-6"/>
          <w:kern w:val="0"/>
          <w:sz w:val="32"/>
          <w:szCs w:val="32"/>
          <w:lang w:eastAsia="zh-CN"/>
        </w:rPr>
        <w:t>条</w:t>
      </w:r>
      <w:r>
        <w:rPr>
          <w:rFonts w:hint="eastAsia" w:ascii="Calibri" w:hAnsi="Calibri" w:eastAsia="仿宋_GB2312" w:cs="Calibri"/>
          <w:snapToGrid w:val="0"/>
          <w:color w:val="auto"/>
          <w:spacing w:val="-6"/>
          <w:kern w:val="0"/>
          <w:sz w:val="32"/>
          <w:szCs w:val="32"/>
          <w:lang w:val="en-US" w:eastAsia="zh-CN"/>
        </w:rPr>
        <w:t xml:space="preserve"> 对</w:t>
      </w:r>
      <w:r>
        <w:rPr>
          <w:rFonts w:hint="eastAsia" w:eastAsia="仿宋_GB2312" w:cs="Calibri"/>
          <w:snapToGrid w:val="0"/>
          <w:color w:val="auto"/>
          <w:spacing w:val="-6"/>
          <w:kern w:val="0"/>
          <w:sz w:val="32"/>
          <w:szCs w:val="32"/>
          <w:lang w:val="en-US" w:eastAsia="zh-CN"/>
        </w:rPr>
        <w:t>合规</w:t>
      </w:r>
      <w:r>
        <w:rPr>
          <w:rFonts w:hint="eastAsia" w:ascii="Calibri" w:hAnsi="Calibri" w:eastAsia="仿宋_GB2312" w:cs="Calibri"/>
          <w:snapToGrid w:val="0"/>
          <w:color w:val="auto"/>
          <w:spacing w:val="-6"/>
          <w:kern w:val="0"/>
          <w:sz w:val="32"/>
          <w:szCs w:val="32"/>
          <w:lang w:eastAsia="zh-CN"/>
        </w:rPr>
        <w:t>“白名单”的企业予以发放“鹿城区</w:t>
      </w:r>
      <w:r>
        <w:rPr>
          <w:rFonts w:hint="eastAsia" w:ascii="Calibri" w:hAnsi="Calibri" w:eastAsia="仿宋_GB2312" w:cs="Calibri"/>
          <w:snapToGrid w:val="0"/>
          <w:color w:val="auto"/>
          <w:spacing w:val="-6"/>
          <w:kern w:val="0"/>
          <w:sz w:val="32"/>
          <w:szCs w:val="32"/>
        </w:rPr>
        <w:t>安全生产合规</w:t>
      </w:r>
      <w:r>
        <w:rPr>
          <w:rFonts w:hint="eastAsia" w:ascii="Calibri" w:hAnsi="Calibri" w:eastAsia="仿宋_GB2312" w:cs="Calibri"/>
          <w:snapToGrid w:val="0"/>
          <w:color w:val="auto"/>
          <w:spacing w:val="-6"/>
          <w:kern w:val="0"/>
          <w:sz w:val="32"/>
          <w:szCs w:val="32"/>
          <w:lang w:eastAsia="zh-CN"/>
        </w:rPr>
        <w:t>企业”称谓的铜质牌匾，悬挂企业门口显著位置。</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val="en-US" w:eastAsia="zh-CN"/>
        </w:rPr>
        <w:t>第</w:t>
      </w:r>
      <w:r>
        <w:rPr>
          <w:rFonts w:hint="default" w:ascii="Calibri" w:hAnsi="Calibri" w:eastAsia="仿宋_GB2312" w:cs="Calibri"/>
          <w:snapToGrid w:val="0"/>
          <w:color w:val="auto"/>
          <w:spacing w:val="-6"/>
          <w:kern w:val="0"/>
          <w:sz w:val="32"/>
          <w:szCs w:val="32"/>
          <w:lang w:val="en-US" w:eastAsia="zh-CN"/>
        </w:rPr>
        <w:t>十</w:t>
      </w:r>
      <w:r>
        <w:rPr>
          <w:rFonts w:hint="eastAsia" w:ascii="Calibri" w:hAnsi="Calibri" w:eastAsia="仿宋_GB2312" w:cs="Calibri"/>
          <w:snapToGrid w:val="0"/>
          <w:color w:val="auto"/>
          <w:spacing w:val="-6"/>
          <w:kern w:val="0"/>
          <w:sz w:val="32"/>
          <w:szCs w:val="32"/>
          <w:lang w:val="en-US" w:eastAsia="zh-CN"/>
        </w:rPr>
        <w:t>条 鼓励</w:t>
      </w:r>
      <w:r>
        <w:rPr>
          <w:rFonts w:hint="eastAsia" w:eastAsia="仿宋_GB2312" w:cs="Calibri"/>
          <w:snapToGrid w:val="0"/>
          <w:color w:val="auto"/>
          <w:spacing w:val="-6"/>
          <w:kern w:val="0"/>
          <w:sz w:val="32"/>
          <w:szCs w:val="32"/>
          <w:lang w:val="en-US" w:eastAsia="zh-CN"/>
        </w:rPr>
        <w:t>合规</w:t>
      </w:r>
      <w:r>
        <w:rPr>
          <w:rFonts w:hint="eastAsia" w:ascii="Calibri" w:hAnsi="Calibri" w:eastAsia="仿宋_GB2312" w:cs="Calibri"/>
          <w:snapToGrid w:val="0"/>
          <w:color w:val="auto"/>
          <w:spacing w:val="-6"/>
          <w:kern w:val="0"/>
          <w:sz w:val="32"/>
          <w:szCs w:val="32"/>
          <w:lang w:eastAsia="zh-CN"/>
        </w:rPr>
        <w:t>“白名单”的企业认真开展事故隐患自查自纠自改并落实重大隐患报告制度，</w:t>
      </w:r>
      <w:r>
        <w:rPr>
          <w:rFonts w:hint="eastAsia" w:eastAsia="仿宋_GB2312" w:cs="Calibri"/>
          <w:snapToGrid w:val="0"/>
          <w:color w:val="auto"/>
          <w:spacing w:val="-6"/>
          <w:kern w:val="0"/>
          <w:sz w:val="32"/>
          <w:szCs w:val="32"/>
          <w:lang w:eastAsia="zh-CN"/>
        </w:rPr>
        <w:t>对企业主动发现已着手纠正的违法行为或已着手整改隐患的下列情形，</w:t>
      </w:r>
      <w:r>
        <w:rPr>
          <w:rFonts w:hint="eastAsia" w:eastAsia="仿宋_GB2312" w:cs="Calibri"/>
          <w:snapToGrid w:val="0"/>
          <w:color w:val="auto"/>
          <w:spacing w:val="-6"/>
          <w:kern w:val="0"/>
          <w:sz w:val="32"/>
          <w:szCs w:val="32"/>
          <w:lang w:val="en-US" w:eastAsia="zh-CN"/>
        </w:rPr>
        <w:t>符合《中华人民共和国行政处罚法》第三十二条、第三十三条规定的，依法</w:t>
      </w:r>
      <w:r>
        <w:rPr>
          <w:rFonts w:hint="eastAsia" w:eastAsia="仿宋_GB2312" w:cs="Calibri"/>
          <w:snapToGrid w:val="0"/>
          <w:color w:val="auto"/>
          <w:spacing w:val="-6"/>
          <w:kern w:val="0"/>
          <w:sz w:val="32"/>
          <w:szCs w:val="32"/>
          <w:lang w:eastAsia="zh-CN"/>
        </w:rPr>
        <w:t>从轻、减轻或不</w:t>
      </w:r>
      <w:r>
        <w:rPr>
          <w:rFonts w:hint="eastAsia" w:ascii="Calibri" w:hAnsi="Calibri" w:eastAsia="仿宋_GB2312" w:cs="Calibri"/>
          <w:snapToGrid w:val="0"/>
          <w:color w:val="auto"/>
          <w:spacing w:val="-6"/>
          <w:kern w:val="0"/>
          <w:sz w:val="32"/>
          <w:szCs w:val="32"/>
          <w:lang w:eastAsia="zh-CN"/>
        </w:rPr>
        <w:t>予以处罚</w:t>
      </w:r>
      <w:r>
        <w:rPr>
          <w:rFonts w:hint="eastAsia" w:eastAsia="仿宋_GB2312" w:cs="Calibri"/>
          <w:snapToGrid w:val="0"/>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eastAsia="zh-CN"/>
        </w:rPr>
      </w:pPr>
      <w:r>
        <w:rPr>
          <w:rFonts w:hint="eastAsia" w:eastAsia="仿宋_GB2312" w:cs="Calibri"/>
          <w:snapToGrid w:val="0"/>
          <w:color w:val="auto"/>
          <w:spacing w:val="-6"/>
          <w:kern w:val="0"/>
          <w:sz w:val="32"/>
          <w:szCs w:val="32"/>
          <w:lang w:eastAsia="zh-CN"/>
        </w:rPr>
        <w:t>（一）</w:t>
      </w:r>
      <w:r>
        <w:rPr>
          <w:rFonts w:hint="eastAsia" w:ascii="Calibri" w:hAnsi="Calibri" w:eastAsia="仿宋_GB2312" w:cs="Calibri"/>
          <w:snapToGrid w:val="0"/>
          <w:color w:val="auto"/>
          <w:spacing w:val="-6"/>
          <w:kern w:val="0"/>
          <w:sz w:val="32"/>
          <w:szCs w:val="32"/>
          <w:lang w:eastAsia="zh-CN"/>
        </w:rPr>
        <w:t>对</w:t>
      </w:r>
      <w:r>
        <w:rPr>
          <w:rFonts w:hint="eastAsia" w:eastAsia="仿宋_GB2312" w:cs="Calibri"/>
          <w:snapToGrid w:val="0"/>
          <w:color w:val="auto"/>
          <w:spacing w:val="-6"/>
          <w:kern w:val="0"/>
          <w:sz w:val="32"/>
          <w:szCs w:val="32"/>
          <w:lang w:eastAsia="zh-CN"/>
        </w:rPr>
        <w:t>企业</w:t>
      </w:r>
      <w:r>
        <w:rPr>
          <w:rFonts w:hint="eastAsia" w:ascii="Calibri" w:hAnsi="Calibri" w:eastAsia="仿宋_GB2312" w:cs="Calibri"/>
          <w:snapToGrid w:val="0"/>
          <w:color w:val="auto"/>
          <w:spacing w:val="-6"/>
          <w:kern w:val="0"/>
          <w:sz w:val="32"/>
          <w:szCs w:val="32"/>
          <w:lang w:eastAsia="zh-CN"/>
        </w:rPr>
        <w:t>主动发现的</w:t>
      </w:r>
      <w:r>
        <w:rPr>
          <w:rFonts w:hint="eastAsia" w:ascii="Calibri" w:hAnsi="Calibri" w:eastAsia="仿宋_GB2312" w:cs="Calibri"/>
          <w:snapToGrid w:val="0"/>
          <w:color w:val="auto"/>
          <w:spacing w:val="-6"/>
          <w:kern w:val="0"/>
          <w:sz w:val="32"/>
          <w:szCs w:val="32"/>
        </w:rPr>
        <w:t>事故隐患在</w:t>
      </w:r>
      <w:r>
        <w:rPr>
          <w:rFonts w:hint="eastAsia" w:eastAsia="仿宋_GB2312" w:cs="Calibri"/>
          <w:snapToGrid w:val="0"/>
          <w:color w:val="auto"/>
          <w:spacing w:val="-6"/>
          <w:kern w:val="0"/>
          <w:sz w:val="32"/>
          <w:szCs w:val="32"/>
          <w:lang w:val="en-US" w:eastAsia="zh-CN"/>
        </w:rPr>
        <w:t>合理</w:t>
      </w:r>
      <w:r>
        <w:rPr>
          <w:rFonts w:hint="eastAsia" w:ascii="Calibri" w:hAnsi="Calibri" w:eastAsia="仿宋_GB2312" w:cs="Calibri"/>
          <w:snapToGrid w:val="0"/>
          <w:color w:val="auto"/>
          <w:spacing w:val="-6"/>
          <w:kern w:val="0"/>
          <w:sz w:val="32"/>
          <w:szCs w:val="32"/>
        </w:rPr>
        <w:t>期限内完成整改的</w:t>
      </w:r>
      <w:r>
        <w:rPr>
          <w:rFonts w:hint="eastAsia" w:ascii="Calibri" w:hAnsi="Calibri" w:eastAsia="仿宋_GB2312" w:cs="Calibri"/>
          <w:snapToGrid w:val="0"/>
          <w:color w:val="auto"/>
          <w:spacing w:val="-6"/>
          <w:kern w:val="0"/>
          <w:sz w:val="32"/>
          <w:szCs w:val="32"/>
          <w:lang w:eastAsia="zh-CN"/>
        </w:rPr>
        <w:t>，或在整改期内能够落实事故防范管控措施的，对重大事故隐患整改情况落实报告制度的</w:t>
      </w:r>
      <w:r>
        <w:rPr>
          <w:rFonts w:hint="eastAsia" w:eastAsia="仿宋_GB2312" w:cs="Calibri"/>
          <w:snapToGrid w:val="0"/>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eastAsia="仿宋_GB2312" w:cs="Calibri"/>
          <w:snapToGrid w:val="0"/>
          <w:color w:val="auto"/>
          <w:spacing w:val="-6"/>
          <w:kern w:val="0"/>
          <w:sz w:val="32"/>
          <w:szCs w:val="32"/>
          <w:lang w:eastAsia="zh-CN"/>
        </w:rPr>
        <w:t>（二）</w:t>
      </w:r>
      <w:r>
        <w:rPr>
          <w:rFonts w:hint="eastAsia" w:ascii="Calibri" w:hAnsi="Calibri" w:eastAsia="仿宋_GB2312" w:cs="Calibri"/>
          <w:snapToGrid w:val="0"/>
          <w:color w:val="auto"/>
          <w:spacing w:val="-6"/>
          <w:kern w:val="0"/>
          <w:sz w:val="32"/>
          <w:szCs w:val="32"/>
          <w:lang w:eastAsia="zh-CN"/>
        </w:rPr>
        <w:t>专家公益服务或社会化服务机构对“白名单”企业“安全年检”发现存在问题能够及时</w:t>
      </w:r>
      <w:r>
        <w:rPr>
          <w:rFonts w:hint="eastAsia" w:ascii="Calibri" w:hAnsi="Calibri" w:eastAsia="仿宋_GB2312" w:cs="Calibri"/>
          <w:snapToGrid w:val="0"/>
          <w:color w:val="auto"/>
          <w:spacing w:val="-6"/>
          <w:kern w:val="0"/>
          <w:sz w:val="32"/>
          <w:szCs w:val="32"/>
        </w:rPr>
        <w:t>完成整改的</w:t>
      </w:r>
      <w:r>
        <w:rPr>
          <w:rFonts w:hint="eastAsia" w:ascii="Calibri" w:hAnsi="Calibri" w:eastAsia="仿宋_GB2312" w:cs="Calibri"/>
          <w:snapToGrid w:val="0"/>
          <w:color w:val="auto"/>
          <w:spacing w:val="-6"/>
          <w:kern w:val="0"/>
          <w:sz w:val="32"/>
          <w:szCs w:val="32"/>
          <w:lang w:eastAsia="zh-CN"/>
        </w:rPr>
        <w:t>，或在整改期内能够落实事故防范管控措施的，对重大事故隐患整改情况落实报告制度的。</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eastAsia="仿宋_GB2312" w:cs="Calibri"/>
          <w:snapToGrid w:val="0"/>
          <w:color w:val="auto"/>
          <w:spacing w:val="-6"/>
          <w:kern w:val="0"/>
          <w:sz w:val="32"/>
          <w:szCs w:val="32"/>
          <w:lang w:val="en-US" w:eastAsia="zh-CN"/>
        </w:rPr>
        <w:t>（三）在</w:t>
      </w:r>
      <w:r>
        <w:rPr>
          <w:rFonts w:hint="eastAsia" w:ascii="Calibri" w:hAnsi="Calibri" w:eastAsia="仿宋_GB2312" w:cs="Calibri"/>
          <w:snapToGrid w:val="0"/>
          <w:color w:val="auto"/>
          <w:spacing w:val="-6"/>
          <w:kern w:val="0"/>
          <w:sz w:val="32"/>
          <w:szCs w:val="32"/>
          <w:lang w:val="en-US" w:eastAsia="zh-CN"/>
        </w:rPr>
        <w:t>各种安全生产专项整治</w:t>
      </w:r>
      <w:r>
        <w:rPr>
          <w:rFonts w:hint="default" w:ascii="Calibri" w:hAnsi="Calibri" w:eastAsia="仿宋_GB2312" w:cs="Calibri"/>
          <w:snapToGrid w:val="0"/>
          <w:color w:val="auto"/>
          <w:spacing w:val="-6"/>
          <w:kern w:val="0"/>
          <w:sz w:val="32"/>
          <w:szCs w:val="32"/>
          <w:lang w:val="en-US" w:eastAsia="zh-CN"/>
        </w:rPr>
        <w:t>或各类事故举一反三提示提醒</w:t>
      </w:r>
      <w:r>
        <w:rPr>
          <w:rFonts w:hint="eastAsia" w:eastAsia="仿宋_GB2312" w:cs="Calibri"/>
          <w:snapToGrid w:val="0"/>
          <w:color w:val="auto"/>
          <w:spacing w:val="-6"/>
          <w:kern w:val="0"/>
          <w:sz w:val="32"/>
          <w:szCs w:val="32"/>
          <w:lang w:val="en-US" w:eastAsia="zh-CN"/>
        </w:rPr>
        <w:t>及补充发放合规建议</w:t>
      </w:r>
      <w:r>
        <w:rPr>
          <w:rFonts w:hint="default" w:ascii="Calibri" w:hAnsi="Calibri" w:eastAsia="仿宋_GB2312" w:cs="Calibri"/>
          <w:snapToGrid w:val="0"/>
          <w:color w:val="auto"/>
          <w:spacing w:val="-6"/>
          <w:kern w:val="0"/>
          <w:sz w:val="32"/>
          <w:szCs w:val="32"/>
          <w:lang w:val="en-US" w:eastAsia="zh-CN"/>
        </w:rPr>
        <w:t>期间</w:t>
      </w:r>
      <w:r>
        <w:rPr>
          <w:rFonts w:hint="eastAsia" w:ascii="Calibri" w:hAnsi="Calibri" w:eastAsia="仿宋_GB2312" w:cs="Calibri"/>
          <w:snapToGrid w:val="0"/>
          <w:color w:val="auto"/>
          <w:spacing w:val="-6"/>
          <w:kern w:val="0"/>
          <w:sz w:val="32"/>
          <w:szCs w:val="32"/>
          <w:lang w:val="en-US" w:eastAsia="zh-CN"/>
        </w:rPr>
        <w:t>“白名单”企业能够在</w:t>
      </w:r>
      <w:r>
        <w:rPr>
          <w:rFonts w:hint="eastAsia" w:eastAsia="仿宋_GB2312" w:cs="Calibri"/>
          <w:snapToGrid w:val="0"/>
          <w:color w:val="auto"/>
          <w:spacing w:val="-6"/>
          <w:kern w:val="0"/>
          <w:sz w:val="32"/>
          <w:szCs w:val="32"/>
          <w:lang w:val="en-US" w:eastAsia="zh-CN"/>
        </w:rPr>
        <w:t>合理</w:t>
      </w:r>
      <w:r>
        <w:rPr>
          <w:rFonts w:hint="eastAsia" w:ascii="Calibri" w:hAnsi="Calibri" w:eastAsia="仿宋_GB2312" w:cs="Calibri"/>
          <w:snapToGrid w:val="0"/>
          <w:color w:val="auto"/>
          <w:spacing w:val="-6"/>
          <w:kern w:val="0"/>
          <w:sz w:val="32"/>
          <w:szCs w:val="32"/>
          <w:lang w:val="en-US" w:eastAsia="zh-CN"/>
        </w:rPr>
        <w:t>期限内落实自查自</w:t>
      </w:r>
      <w:r>
        <w:rPr>
          <w:rFonts w:hint="eastAsia" w:eastAsia="仿宋_GB2312" w:cs="Calibri"/>
          <w:snapToGrid w:val="0"/>
          <w:color w:val="auto"/>
          <w:spacing w:val="-6"/>
          <w:kern w:val="0"/>
          <w:sz w:val="32"/>
          <w:szCs w:val="32"/>
          <w:lang w:val="en-US" w:eastAsia="zh-CN"/>
        </w:rPr>
        <w:t>纠</w:t>
      </w:r>
      <w:r>
        <w:rPr>
          <w:rFonts w:hint="eastAsia" w:ascii="Calibri" w:hAnsi="Calibri" w:eastAsia="仿宋_GB2312" w:cs="Calibri"/>
          <w:snapToGrid w:val="0"/>
          <w:color w:val="auto"/>
          <w:spacing w:val="-6"/>
          <w:kern w:val="0"/>
          <w:sz w:val="32"/>
          <w:szCs w:val="32"/>
          <w:lang w:val="en-US" w:eastAsia="zh-CN"/>
        </w:rPr>
        <w:t>自改符合整治要求的</w:t>
      </w:r>
      <w:r>
        <w:rPr>
          <w:rFonts w:hint="eastAsia" w:ascii="Calibri" w:hAnsi="Calibri" w:eastAsia="仿宋_GB2312" w:cs="Calibri"/>
          <w:snapToGrid w:val="0"/>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rPr>
      </w:pPr>
      <w:r>
        <w:rPr>
          <w:rFonts w:hint="eastAsia" w:ascii="Calibri" w:hAnsi="Calibri" w:eastAsia="仿宋_GB2312" w:cs="Calibri"/>
          <w:snapToGrid w:val="0"/>
          <w:color w:val="auto"/>
          <w:spacing w:val="-6"/>
          <w:kern w:val="0"/>
          <w:sz w:val="32"/>
          <w:szCs w:val="32"/>
          <w:lang w:eastAsia="zh-CN"/>
        </w:rPr>
        <w:t>第十</w:t>
      </w:r>
      <w:r>
        <w:rPr>
          <w:rFonts w:hint="default" w:ascii="Calibri" w:hAnsi="Calibri" w:eastAsia="仿宋_GB2312" w:cs="Calibri"/>
          <w:snapToGrid w:val="0"/>
          <w:color w:val="auto"/>
          <w:spacing w:val="-6"/>
          <w:kern w:val="0"/>
          <w:sz w:val="32"/>
          <w:szCs w:val="32"/>
          <w:lang w:val="en-US" w:eastAsia="zh-CN"/>
        </w:rPr>
        <w:t>一</w:t>
      </w:r>
      <w:r>
        <w:rPr>
          <w:rFonts w:hint="eastAsia" w:ascii="Calibri" w:hAnsi="Calibri" w:eastAsia="仿宋_GB2312" w:cs="Calibri"/>
          <w:snapToGrid w:val="0"/>
          <w:color w:val="auto"/>
          <w:spacing w:val="-6"/>
          <w:kern w:val="0"/>
          <w:sz w:val="32"/>
          <w:szCs w:val="32"/>
          <w:lang w:eastAsia="zh-CN"/>
        </w:rPr>
        <w:t>条</w:t>
      </w:r>
      <w:r>
        <w:rPr>
          <w:rFonts w:hint="eastAsia"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发现</w:t>
      </w:r>
      <w:r>
        <w:rPr>
          <w:rFonts w:hint="eastAsia" w:ascii="Calibri" w:hAnsi="Calibri" w:eastAsia="仿宋_GB2312" w:cs="Calibri"/>
          <w:snapToGrid w:val="0"/>
          <w:color w:val="auto"/>
          <w:spacing w:val="-6"/>
          <w:kern w:val="0"/>
          <w:sz w:val="32"/>
          <w:szCs w:val="32"/>
          <w:lang w:eastAsia="zh-CN"/>
        </w:rPr>
        <w:t>纳入安全生产合规</w:t>
      </w:r>
      <w:r>
        <w:rPr>
          <w:rFonts w:hint="eastAsia" w:ascii="Calibri" w:hAnsi="Calibri" w:eastAsia="仿宋_GB2312" w:cs="Calibri"/>
          <w:snapToGrid w:val="0"/>
          <w:color w:val="auto"/>
          <w:spacing w:val="-6"/>
          <w:kern w:val="0"/>
          <w:sz w:val="32"/>
          <w:szCs w:val="32"/>
        </w:rPr>
        <w:t>“白名单”企业存在以下情形之一的，应当立即将该企业从“白名单”中</w:t>
      </w:r>
      <w:r>
        <w:rPr>
          <w:rFonts w:hint="eastAsia" w:ascii="Calibri" w:hAnsi="Calibri" w:eastAsia="仿宋_GB2312" w:cs="Calibri"/>
          <w:snapToGrid w:val="0"/>
          <w:color w:val="auto"/>
          <w:spacing w:val="-6"/>
          <w:kern w:val="0"/>
          <w:sz w:val="32"/>
          <w:szCs w:val="32"/>
          <w:lang w:eastAsia="zh-CN"/>
        </w:rPr>
        <w:t>剔除</w:t>
      </w:r>
      <w:r>
        <w:rPr>
          <w:rFonts w:hint="eastAsia" w:eastAsia="仿宋_GB2312" w:cs="Calibri"/>
          <w:snapToGrid w:val="0"/>
          <w:color w:val="auto"/>
          <w:spacing w:val="-6"/>
          <w:kern w:val="0"/>
          <w:sz w:val="32"/>
          <w:szCs w:val="32"/>
          <w:lang w:eastAsia="zh-CN"/>
        </w:rPr>
        <w:t>，</w:t>
      </w:r>
      <w:r>
        <w:rPr>
          <w:rFonts w:hint="eastAsia" w:ascii="Calibri" w:hAnsi="Calibri" w:eastAsia="仿宋_GB2312" w:cs="Calibri"/>
          <w:snapToGrid w:val="0"/>
          <w:color w:val="auto"/>
          <w:spacing w:val="-6"/>
          <w:kern w:val="0"/>
          <w:sz w:val="32"/>
          <w:szCs w:val="32"/>
          <w:lang w:eastAsia="zh-CN"/>
        </w:rPr>
        <w:t>及时收回牌匾</w:t>
      </w:r>
      <w:r>
        <w:rPr>
          <w:rFonts w:hint="eastAsia" w:ascii="Calibri" w:hAnsi="Calibri" w:eastAsia="仿宋_GB2312" w:cs="Calibri"/>
          <w:snapToGrid w:val="0"/>
          <w:color w:val="auto"/>
          <w:spacing w:val="-6"/>
          <w:kern w:val="0"/>
          <w:sz w:val="32"/>
          <w:szCs w:val="32"/>
        </w:rPr>
        <w:t>，</w:t>
      </w:r>
      <w:r>
        <w:rPr>
          <w:rFonts w:hint="default" w:ascii="Calibri" w:hAnsi="Calibri" w:eastAsia="仿宋_GB2312" w:cs="Calibri"/>
          <w:snapToGrid w:val="0"/>
          <w:color w:val="auto"/>
          <w:spacing w:val="-6"/>
          <w:kern w:val="0"/>
          <w:sz w:val="32"/>
          <w:szCs w:val="32"/>
          <w:lang w:val="en-US"/>
        </w:rPr>
        <w:t>并及时抄告相关部门</w:t>
      </w:r>
      <w:r>
        <w:rPr>
          <w:rFonts w:hint="eastAsia" w:ascii="Calibri" w:hAnsi="Calibri" w:eastAsia="仿宋_GB2312" w:cs="Calibri"/>
          <w:snapToGrid w:val="0"/>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r>
        <w:rPr>
          <w:rFonts w:hint="eastAsia" w:ascii="Calibri" w:hAnsi="Calibri" w:eastAsia="仿宋_GB2312" w:cs="Calibri"/>
          <w:snapToGrid w:val="0"/>
          <w:color w:val="auto"/>
          <w:spacing w:val="-6"/>
          <w:kern w:val="0"/>
          <w:sz w:val="32"/>
          <w:szCs w:val="32"/>
        </w:rPr>
        <w:t>（一）发生生产安全</w:t>
      </w:r>
      <w:r>
        <w:rPr>
          <w:rFonts w:hint="eastAsia" w:ascii="Calibri" w:hAnsi="Calibri" w:eastAsia="仿宋_GB2312" w:cs="Calibri"/>
          <w:snapToGrid w:val="0"/>
          <w:color w:val="auto"/>
          <w:spacing w:val="-6"/>
          <w:kern w:val="0"/>
          <w:sz w:val="32"/>
          <w:szCs w:val="32"/>
          <w:lang w:eastAsia="zh-CN"/>
        </w:rPr>
        <w:t>人员伤</w:t>
      </w:r>
      <w:r>
        <w:rPr>
          <w:rFonts w:hint="eastAsia" w:ascii="Calibri" w:hAnsi="Calibri" w:eastAsia="仿宋_GB2312" w:cs="Calibri"/>
          <w:snapToGrid w:val="0"/>
          <w:color w:val="auto"/>
          <w:spacing w:val="-6"/>
          <w:kern w:val="0"/>
          <w:sz w:val="32"/>
          <w:szCs w:val="32"/>
        </w:rPr>
        <w:t>亡事故</w:t>
      </w:r>
      <w:r>
        <w:rPr>
          <w:rFonts w:hint="eastAsia" w:ascii="Calibri" w:hAnsi="Calibri" w:eastAsia="仿宋_GB2312" w:cs="Calibri"/>
          <w:snapToGrid w:val="0"/>
          <w:color w:val="auto"/>
          <w:spacing w:val="-6"/>
          <w:kern w:val="0"/>
          <w:sz w:val="32"/>
          <w:szCs w:val="32"/>
          <w:lang w:eastAsia="zh-CN"/>
        </w:rPr>
        <w:t>或</w:t>
      </w:r>
      <w:r>
        <w:rPr>
          <w:rFonts w:hint="eastAsia" w:ascii="Calibri" w:hAnsi="Calibri" w:eastAsia="仿宋_GB2312" w:cs="Calibri"/>
          <w:snapToGrid w:val="0"/>
          <w:color w:val="auto"/>
          <w:spacing w:val="-6"/>
          <w:kern w:val="0"/>
          <w:sz w:val="32"/>
          <w:szCs w:val="32"/>
        </w:rPr>
        <w:t>发生造成</w:t>
      </w:r>
      <w:r>
        <w:rPr>
          <w:rFonts w:hint="eastAsia" w:ascii="Calibri" w:hAnsi="Calibri" w:eastAsia="仿宋_GB2312" w:cs="Calibri"/>
          <w:snapToGrid w:val="0"/>
          <w:color w:val="auto"/>
          <w:spacing w:val="-6"/>
          <w:kern w:val="0"/>
          <w:sz w:val="32"/>
          <w:szCs w:val="32"/>
          <w:lang w:eastAsia="zh-CN"/>
        </w:rPr>
        <w:t>严重</w:t>
      </w:r>
      <w:r>
        <w:rPr>
          <w:rFonts w:hint="eastAsia" w:ascii="Calibri" w:hAnsi="Calibri" w:eastAsia="仿宋_GB2312" w:cs="Calibri"/>
          <w:snapToGrid w:val="0"/>
          <w:color w:val="auto"/>
          <w:spacing w:val="-6"/>
          <w:kern w:val="0"/>
          <w:sz w:val="32"/>
          <w:szCs w:val="32"/>
        </w:rPr>
        <w:t>社会影响</w:t>
      </w:r>
      <w:r>
        <w:rPr>
          <w:rFonts w:hint="eastAsia" w:ascii="Calibri" w:hAnsi="Calibri" w:eastAsia="仿宋_GB2312" w:cs="Calibri"/>
          <w:snapToGrid w:val="0"/>
          <w:color w:val="auto"/>
          <w:spacing w:val="-6"/>
          <w:kern w:val="0"/>
          <w:sz w:val="32"/>
          <w:szCs w:val="32"/>
          <w:lang w:eastAsia="zh-CN"/>
        </w:rPr>
        <w:t>生产安全事故</w:t>
      </w:r>
      <w:r>
        <w:rPr>
          <w:rFonts w:hint="eastAsia" w:ascii="Calibri" w:hAnsi="Calibri" w:eastAsia="仿宋_GB2312" w:cs="Calibri"/>
          <w:snapToGrid w:val="0"/>
          <w:color w:val="auto"/>
          <w:spacing w:val="-6"/>
          <w:kern w:val="0"/>
          <w:sz w:val="32"/>
          <w:szCs w:val="32"/>
        </w:rPr>
        <w:t>的；</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eastAsia="zh-CN"/>
        </w:rPr>
        <w:t>（二）被列入安全生产严重失信</w:t>
      </w:r>
      <w:r>
        <w:rPr>
          <w:rFonts w:hint="eastAsia" w:eastAsia="仿宋_GB2312" w:cs="Calibri"/>
          <w:snapToGrid w:val="0"/>
          <w:color w:val="auto"/>
          <w:spacing w:val="-6"/>
          <w:kern w:val="0"/>
          <w:sz w:val="32"/>
          <w:szCs w:val="32"/>
          <w:lang w:eastAsia="zh-CN"/>
        </w:rPr>
        <w:t>联合</w:t>
      </w:r>
      <w:r>
        <w:rPr>
          <w:rFonts w:hint="eastAsia" w:ascii="Calibri" w:hAnsi="Calibri" w:eastAsia="仿宋_GB2312" w:cs="Calibri"/>
          <w:snapToGrid w:val="0"/>
          <w:color w:val="auto"/>
          <w:spacing w:val="-6"/>
          <w:kern w:val="0"/>
          <w:sz w:val="32"/>
          <w:szCs w:val="32"/>
          <w:lang w:eastAsia="zh-CN"/>
        </w:rPr>
        <w:t>惩戒名单的；</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eastAsia="zh-CN"/>
        </w:rPr>
        <w:t>（三）不遵守自我</w:t>
      </w:r>
      <w:r>
        <w:rPr>
          <w:rFonts w:hint="eastAsia" w:ascii="Calibri" w:hAnsi="Calibri" w:eastAsia="仿宋_GB2312" w:cs="Calibri"/>
          <w:snapToGrid w:val="0"/>
          <w:color w:val="auto"/>
          <w:spacing w:val="-6"/>
          <w:kern w:val="0"/>
          <w:sz w:val="32"/>
          <w:szCs w:val="32"/>
        </w:rPr>
        <w:t>承诺</w:t>
      </w:r>
      <w:r>
        <w:rPr>
          <w:rFonts w:hint="eastAsia" w:ascii="Calibri" w:hAnsi="Calibri" w:eastAsia="仿宋_GB2312" w:cs="Calibri"/>
          <w:snapToGrid w:val="0"/>
          <w:color w:val="auto"/>
          <w:spacing w:val="-6"/>
          <w:kern w:val="0"/>
          <w:sz w:val="32"/>
          <w:szCs w:val="32"/>
          <w:lang w:eastAsia="zh-CN"/>
        </w:rPr>
        <w:t>，不积极</w:t>
      </w:r>
      <w:r>
        <w:rPr>
          <w:rFonts w:hint="eastAsia" w:ascii="Calibri" w:hAnsi="Calibri" w:eastAsia="仿宋_GB2312" w:cs="Calibri"/>
          <w:snapToGrid w:val="0"/>
          <w:color w:val="auto"/>
          <w:spacing w:val="-6"/>
          <w:kern w:val="0"/>
          <w:sz w:val="32"/>
          <w:szCs w:val="32"/>
        </w:rPr>
        <w:t>履行安全生产主体责任</w:t>
      </w:r>
      <w:r>
        <w:rPr>
          <w:rFonts w:hint="eastAsia" w:ascii="Calibri" w:hAnsi="Calibri" w:eastAsia="仿宋_GB2312" w:cs="Calibri"/>
          <w:snapToGrid w:val="0"/>
          <w:color w:val="auto"/>
          <w:spacing w:val="-6"/>
          <w:kern w:val="0"/>
          <w:sz w:val="32"/>
          <w:szCs w:val="32"/>
          <w:lang w:eastAsia="zh-CN"/>
        </w:rPr>
        <w:t>，未认真开展事故隐患自查自纠自改的，或自查</w:t>
      </w:r>
      <w:r>
        <w:rPr>
          <w:rFonts w:hint="eastAsia" w:ascii="Calibri" w:hAnsi="Calibri" w:eastAsia="仿宋_GB2312" w:cs="Calibri"/>
          <w:snapToGrid w:val="0"/>
          <w:color w:val="auto"/>
          <w:spacing w:val="-6"/>
          <w:kern w:val="0"/>
          <w:sz w:val="32"/>
          <w:szCs w:val="32"/>
        </w:rPr>
        <w:t>重大事故隐患未在</w:t>
      </w:r>
      <w:r>
        <w:rPr>
          <w:rFonts w:hint="eastAsia" w:eastAsia="仿宋_GB2312" w:cs="Calibri"/>
          <w:snapToGrid w:val="0"/>
          <w:color w:val="auto"/>
          <w:spacing w:val="-6"/>
          <w:kern w:val="0"/>
          <w:sz w:val="32"/>
          <w:szCs w:val="32"/>
          <w:lang w:val="en-US" w:eastAsia="zh-CN"/>
        </w:rPr>
        <w:t>合理</w:t>
      </w:r>
      <w:r>
        <w:rPr>
          <w:rFonts w:hint="eastAsia" w:ascii="Calibri" w:hAnsi="Calibri" w:eastAsia="仿宋_GB2312" w:cs="Calibri"/>
          <w:snapToGrid w:val="0"/>
          <w:color w:val="auto"/>
          <w:spacing w:val="-6"/>
          <w:kern w:val="0"/>
          <w:sz w:val="32"/>
          <w:szCs w:val="32"/>
        </w:rPr>
        <w:t>期限内完成整改的</w:t>
      </w:r>
      <w:r>
        <w:rPr>
          <w:rFonts w:hint="eastAsia" w:ascii="Calibri" w:hAnsi="Calibri" w:eastAsia="仿宋_GB2312" w:cs="Calibri"/>
          <w:snapToGrid w:val="0"/>
          <w:color w:val="auto"/>
          <w:spacing w:val="-6"/>
          <w:kern w:val="0"/>
          <w:sz w:val="32"/>
          <w:szCs w:val="32"/>
          <w:lang w:eastAsia="zh-CN"/>
        </w:rPr>
        <w:t>，或在整改期内未落实事故防范管控措施的；</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eastAsia="zh-CN"/>
        </w:rPr>
        <w:t>（四）社会化服务机构对“白名单”企业“安全年检”存在问题整改后仍然达不到合规标准的；</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eastAsia="zh-CN"/>
        </w:rPr>
        <w:t>（五）存在被投诉、举报经核实或各级</w:t>
      </w:r>
      <w:r>
        <w:rPr>
          <w:rFonts w:hint="eastAsia" w:eastAsia="仿宋_GB2312" w:cs="Calibri"/>
          <w:snapToGrid w:val="0"/>
          <w:color w:val="auto"/>
          <w:spacing w:val="-6"/>
          <w:kern w:val="0"/>
          <w:sz w:val="32"/>
          <w:szCs w:val="32"/>
          <w:lang w:eastAsia="zh-CN"/>
        </w:rPr>
        <w:t>巡查</w:t>
      </w:r>
      <w:r>
        <w:rPr>
          <w:rFonts w:hint="default" w:ascii="Calibri" w:hAnsi="Calibri" w:eastAsia="仿宋_GB2312" w:cs="Calibri"/>
          <w:snapToGrid w:val="0"/>
          <w:color w:val="auto"/>
          <w:spacing w:val="-6"/>
          <w:kern w:val="0"/>
          <w:sz w:val="32"/>
          <w:szCs w:val="32"/>
          <w:lang w:val="en-US" w:eastAsia="zh-CN"/>
        </w:rPr>
        <w:t>督查</w:t>
      </w:r>
      <w:r>
        <w:rPr>
          <w:rFonts w:hint="eastAsia" w:eastAsia="仿宋_GB2312" w:cs="Calibri"/>
          <w:snapToGrid w:val="0"/>
          <w:color w:val="auto"/>
          <w:spacing w:val="-6"/>
          <w:kern w:val="0"/>
          <w:sz w:val="32"/>
          <w:szCs w:val="32"/>
          <w:lang w:eastAsia="zh-CN"/>
        </w:rPr>
        <w:t>暗访抽查</w:t>
      </w:r>
      <w:r>
        <w:rPr>
          <w:rFonts w:hint="eastAsia" w:ascii="Calibri" w:hAnsi="Calibri" w:eastAsia="仿宋_GB2312" w:cs="Calibri"/>
          <w:snapToGrid w:val="0"/>
          <w:color w:val="auto"/>
          <w:spacing w:val="-6"/>
          <w:kern w:val="0"/>
          <w:sz w:val="32"/>
          <w:szCs w:val="32"/>
          <w:lang w:eastAsia="zh-CN"/>
        </w:rPr>
        <w:t>发现不符合既定</w:t>
      </w:r>
      <w:r>
        <w:rPr>
          <w:rFonts w:hint="eastAsia" w:ascii="Calibri" w:hAnsi="Calibri" w:eastAsia="仿宋_GB2312" w:cs="Calibri"/>
          <w:snapToGrid w:val="0"/>
          <w:color w:val="auto"/>
          <w:spacing w:val="-6"/>
          <w:kern w:val="0"/>
          <w:sz w:val="32"/>
          <w:szCs w:val="32"/>
        </w:rPr>
        <w:t>安全生产合规标准</w:t>
      </w:r>
      <w:r>
        <w:rPr>
          <w:rFonts w:hint="eastAsia" w:ascii="Calibri" w:hAnsi="Calibri" w:eastAsia="仿宋_GB2312" w:cs="Calibri"/>
          <w:snapToGrid w:val="0"/>
          <w:color w:val="auto"/>
          <w:spacing w:val="-6"/>
          <w:kern w:val="0"/>
          <w:sz w:val="32"/>
          <w:szCs w:val="32"/>
          <w:lang w:eastAsia="zh-CN"/>
        </w:rPr>
        <w:t>的；</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eastAsia="zh-CN"/>
        </w:rPr>
        <w:t>（六）企业主体灭失</w:t>
      </w:r>
      <w:r>
        <w:rPr>
          <w:rFonts w:hint="eastAsia" w:ascii="Calibri" w:hAnsi="Calibri" w:eastAsia="仿宋_GB2312" w:cs="Calibri"/>
          <w:snapToGrid w:val="0"/>
          <w:color w:val="auto"/>
          <w:spacing w:val="-6"/>
          <w:kern w:val="0"/>
          <w:sz w:val="32"/>
          <w:szCs w:val="32"/>
        </w:rPr>
        <w:t>的，或不再从事生产经营活动的</w:t>
      </w:r>
      <w:r>
        <w:rPr>
          <w:rFonts w:hint="eastAsia" w:eastAsia="仿宋_GB2312" w:cs="Calibri"/>
          <w:snapToGrid w:val="0"/>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Calibri" w:hAnsi="Calibri" w:eastAsia="仿宋_GB2312" w:cs="Calibri"/>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val="en-US" w:eastAsia="zh-CN"/>
        </w:rPr>
        <w:t>第四章 合规建议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第十二条 行政执法人员在执法检查过程中发现多家企业存在高频违法事项的，必须破除“破窗效应”，即要求该区域类似企业的管理责任方（小微园区或厂中厂管理方、属地街镇）向所管辖企业发放《安全生产合规建议书》，要求企业对</w:t>
      </w:r>
      <w:r>
        <w:rPr>
          <w:rFonts w:hint="default" w:eastAsia="仿宋_GB2312" w:cs="Calibri"/>
          <w:snapToGrid w:val="0"/>
          <w:color w:val="auto"/>
          <w:spacing w:val="-6"/>
          <w:kern w:val="0"/>
          <w:sz w:val="32"/>
          <w:szCs w:val="32"/>
          <w:lang w:val="en-US" w:eastAsia="zh-CN"/>
        </w:rPr>
        <w:t>可能存在类似</w:t>
      </w:r>
      <w:r>
        <w:rPr>
          <w:rFonts w:hint="eastAsia" w:eastAsia="仿宋_GB2312" w:cs="Calibri"/>
          <w:snapToGrid w:val="0"/>
          <w:color w:val="auto"/>
          <w:spacing w:val="-6"/>
          <w:kern w:val="0"/>
          <w:sz w:val="32"/>
          <w:szCs w:val="32"/>
          <w:lang w:val="en-US" w:eastAsia="zh-CN"/>
        </w:rPr>
        <w:t>高频违法事项进行自查自纠自改。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第十三条 行政执法人员在执法检查过程中发现企业存在违法行为时，不能“只查不罚”，也不能“一罚了之、以罚代管”，应当遵循处罚与教育相结合原则，在</w:t>
      </w:r>
      <w:r>
        <w:rPr>
          <w:rFonts w:hint="default" w:eastAsia="仿宋_GB2312" w:cs="Calibri"/>
          <w:snapToGrid w:val="0"/>
          <w:color w:val="auto"/>
          <w:spacing w:val="-6"/>
          <w:kern w:val="0"/>
          <w:sz w:val="32"/>
          <w:szCs w:val="32"/>
          <w:lang w:val="en-US" w:eastAsia="zh-CN"/>
        </w:rPr>
        <w:t>送达《整改通知书》的</w:t>
      </w:r>
      <w:r>
        <w:rPr>
          <w:rFonts w:hint="eastAsia" w:eastAsia="仿宋_GB2312" w:cs="Calibri"/>
          <w:snapToGrid w:val="0"/>
          <w:color w:val="auto"/>
          <w:spacing w:val="-6"/>
          <w:kern w:val="0"/>
          <w:sz w:val="32"/>
          <w:szCs w:val="32"/>
          <w:lang w:val="en-US" w:eastAsia="zh-CN"/>
        </w:rPr>
        <w:t>同时，送达《安全生产合规建议书》，鼓励企业进行安全生产合规建设，引导企业对其它事故隐患进行自查自纠自改。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第十四条 执法人员</w:t>
      </w:r>
      <w:r>
        <w:rPr>
          <w:rFonts w:hint="eastAsia" w:ascii="Calibri" w:hAnsi="Calibri" w:eastAsia="仿宋_GB2312" w:cs="Calibri"/>
          <w:snapToGrid w:val="0"/>
          <w:color w:val="auto"/>
          <w:spacing w:val="-6"/>
          <w:kern w:val="0"/>
          <w:sz w:val="32"/>
          <w:szCs w:val="32"/>
        </w:rPr>
        <w:t>不得随意开展涉企行政执法检查活动，</w:t>
      </w:r>
      <w:r>
        <w:rPr>
          <w:rFonts w:hint="eastAsia" w:eastAsia="仿宋_GB2312" w:cs="Calibri"/>
          <w:snapToGrid w:val="0"/>
          <w:color w:val="auto"/>
          <w:spacing w:val="-6"/>
          <w:kern w:val="0"/>
          <w:sz w:val="32"/>
          <w:szCs w:val="32"/>
          <w:lang w:eastAsia="zh-CN"/>
        </w:rPr>
        <w:t>各级</w:t>
      </w:r>
      <w:r>
        <w:rPr>
          <w:rFonts w:hint="default" w:ascii="Calibri" w:hAnsi="Calibri" w:eastAsia="仿宋_GB2312" w:cs="Calibri"/>
          <w:snapToGrid w:val="0"/>
          <w:color w:val="auto"/>
          <w:spacing w:val="-6"/>
          <w:kern w:val="0"/>
          <w:sz w:val="32"/>
          <w:szCs w:val="32"/>
          <w:lang w:val="en-US"/>
        </w:rPr>
        <w:t>行政执法机关要</w:t>
      </w:r>
      <w:r>
        <w:rPr>
          <w:rFonts w:hint="eastAsia" w:ascii="Calibri" w:hAnsi="Calibri" w:eastAsia="仿宋_GB2312" w:cs="Calibri"/>
          <w:snapToGrid w:val="0"/>
          <w:color w:val="auto"/>
          <w:spacing w:val="-6"/>
          <w:kern w:val="0"/>
          <w:sz w:val="32"/>
          <w:szCs w:val="32"/>
          <w:lang w:val="en-US" w:eastAsia="zh-CN"/>
        </w:rPr>
        <w:t>将执法重心放在“白名单”之外的“不放心”企业</w:t>
      </w:r>
      <w:r>
        <w:rPr>
          <w:rFonts w:hint="eastAsia" w:eastAsia="仿宋_GB2312" w:cs="Calibri"/>
          <w:snapToGrid w:val="0"/>
          <w:color w:val="auto"/>
          <w:spacing w:val="-6"/>
          <w:kern w:val="0"/>
          <w:sz w:val="32"/>
          <w:szCs w:val="32"/>
          <w:lang w:val="en-US" w:eastAsia="zh-CN"/>
        </w:rPr>
        <w:t>和未根据《安全生产合规建议书》积极履行安全生产主体责任的企业</w:t>
      </w:r>
      <w:r>
        <w:rPr>
          <w:rFonts w:hint="eastAsia" w:ascii="Calibri" w:hAnsi="Calibri" w:eastAsia="仿宋_GB2312" w:cs="Calibri"/>
          <w:snapToGrid w:val="0"/>
          <w:color w:val="auto"/>
          <w:spacing w:val="-6"/>
          <w:kern w:val="0"/>
          <w:sz w:val="32"/>
          <w:szCs w:val="32"/>
          <w:lang w:val="en-US" w:eastAsia="zh-CN"/>
        </w:rPr>
        <w:t>，</w:t>
      </w:r>
      <w:r>
        <w:rPr>
          <w:rFonts w:hint="eastAsia" w:eastAsia="仿宋_GB2312" w:cs="Calibri"/>
          <w:snapToGrid w:val="0"/>
          <w:color w:val="auto"/>
          <w:spacing w:val="-6"/>
          <w:kern w:val="0"/>
          <w:sz w:val="32"/>
          <w:szCs w:val="32"/>
          <w:lang w:val="en-US" w:eastAsia="zh-CN"/>
        </w:rPr>
        <w:t>通过强化各级安全生产巡查督查、明查暗访、挂牌督办等方式，加大执法力</w:t>
      </w:r>
      <w:r>
        <w:rPr>
          <w:rFonts w:hint="default" w:eastAsia="仿宋_GB2312" w:cs="Calibri"/>
          <w:snapToGrid w:val="0"/>
          <w:color w:val="auto"/>
          <w:spacing w:val="-6"/>
          <w:kern w:val="0"/>
          <w:sz w:val="32"/>
          <w:szCs w:val="32"/>
          <w:lang w:val="en-US" w:eastAsia="zh-CN"/>
        </w:rPr>
        <w:t>度</w:t>
      </w:r>
      <w:r>
        <w:rPr>
          <w:rFonts w:hint="eastAsia" w:eastAsia="仿宋_GB2312" w:cs="Calibri"/>
          <w:snapToGrid w:val="0"/>
          <w:color w:val="auto"/>
          <w:spacing w:val="-6"/>
          <w:kern w:val="0"/>
          <w:sz w:val="32"/>
          <w:szCs w:val="32"/>
          <w:lang w:val="en-US" w:eastAsia="zh-CN"/>
        </w:rPr>
        <w:t>对</w:t>
      </w:r>
      <w:r>
        <w:rPr>
          <w:rFonts w:hint="eastAsia" w:ascii="Calibri" w:hAnsi="Calibri" w:eastAsia="仿宋_GB2312" w:cs="Calibri"/>
          <w:snapToGrid w:val="0"/>
          <w:color w:val="auto"/>
          <w:spacing w:val="-6"/>
          <w:kern w:val="0"/>
          <w:sz w:val="32"/>
          <w:szCs w:val="32"/>
          <w:lang w:val="en-US" w:eastAsia="zh-CN"/>
        </w:rPr>
        <w:t>存在各类重大事故隐患</w:t>
      </w:r>
      <w:r>
        <w:rPr>
          <w:rFonts w:hint="eastAsia" w:eastAsia="仿宋_GB2312" w:cs="Calibri"/>
          <w:snapToGrid w:val="0"/>
          <w:color w:val="auto"/>
          <w:spacing w:val="-6"/>
          <w:kern w:val="0"/>
          <w:sz w:val="32"/>
          <w:szCs w:val="32"/>
          <w:lang w:val="en-US" w:eastAsia="zh-CN"/>
        </w:rPr>
        <w:t>或违法行为高发区</w:t>
      </w:r>
      <w:r>
        <w:rPr>
          <w:rFonts w:hint="default" w:eastAsia="仿宋_GB2312" w:cs="Calibri"/>
          <w:snapToGrid w:val="0"/>
          <w:color w:val="auto"/>
          <w:spacing w:val="-6"/>
          <w:kern w:val="0"/>
          <w:sz w:val="32"/>
          <w:szCs w:val="32"/>
          <w:lang w:val="en-US" w:eastAsia="zh-CN"/>
        </w:rPr>
        <w:t>进行严厉</w:t>
      </w:r>
      <w:r>
        <w:rPr>
          <w:rFonts w:hint="eastAsia" w:eastAsia="仿宋_GB2312" w:cs="Calibri"/>
          <w:snapToGrid w:val="0"/>
          <w:color w:val="auto"/>
          <w:spacing w:val="-6"/>
          <w:kern w:val="0"/>
          <w:sz w:val="32"/>
          <w:szCs w:val="32"/>
          <w:lang w:val="en-US" w:eastAsia="zh-CN"/>
        </w:rPr>
        <w:t>查处打击</w:t>
      </w:r>
      <w:r>
        <w:rPr>
          <w:rFonts w:hint="eastAsia" w:ascii="Calibri" w:hAnsi="Calibri" w:eastAsia="仿宋_GB2312" w:cs="Calibri"/>
          <w:snapToGrid w:val="0"/>
          <w:color w:val="auto"/>
          <w:spacing w:val="-6"/>
          <w:kern w:val="0"/>
          <w:sz w:val="32"/>
          <w:szCs w:val="32"/>
          <w:lang w:val="en-US" w:eastAsia="zh-CN"/>
        </w:rPr>
        <w:t>，避免发生群死群伤事故。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left"/>
        <w:textAlignment w:val="auto"/>
        <w:rPr>
          <w:rFonts w:hint="default"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第十五条 行政执法机关根据事故教训举一反三和违法行为打击形势需要，调整行业安全生产合规标准，可向相对行业企业补充发放《安全生产合规建议书》，引导企业在原来安全生产合规建设基础上对新增合规建议事项进行自查自纠自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第十六条 企业根据《安全生产合规建议书》对其它违法</w:t>
      </w:r>
      <w:r>
        <w:rPr>
          <w:rFonts w:hint="default" w:eastAsia="仿宋_GB2312" w:cs="Calibri"/>
          <w:snapToGrid w:val="0"/>
          <w:color w:val="auto"/>
          <w:spacing w:val="-6"/>
          <w:kern w:val="0"/>
          <w:sz w:val="32"/>
          <w:szCs w:val="32"/>
          <w:lang w:val="en-US" w:eastAsia="zh-CN"/>
        </w:rPr>
        <w:t>事项</w:t>
      </w:r>
      <w:r>
        <w:rPr>
          <w:rFonts w:hint="eastAsia" w:eastAsia="仿宋_GB2312" w:cs="Calibri"/>
          <w:snapToGrid w:val="0"/>
          <w:color w:val="auto"/>
          <w:spacing w:val="-6"/>
          <w:kern w:val="0"/>
          <w:sz w:val="32"/>
          <w:szCs w:val="32"/>
          <w:lang w:val="en-US" w:eastAsia="zh-CN"/>
        </w:rPr>
        <w:t>或事故隐患积极进行自查自纠自改</w:t>
      </w:r>
      <w:r>
        <w:rPr>
          <w:rFonts w:hint="eastAsia" w:ascii="Calibri" w:hAnsi="Calibri" w:eastAsia="仿宋_GB2312" w:cs="Calibri"/>
          <w:snapToGrid w:val="0"/>
          <w:color w:val="auto"/>
          <w:spacing w:val="-6"/>
          <w:kern w:val="0"/>
          <w:sz w:val="32"/>
          <w:szCs w:val="32"/>
          <w:lang w:eastAsia="zh-CN"/>
        </w:rPr>
        <w:t>并落实重大隐患报告制度，对主动发现的</w:t>
      </w:r>
      <w:r>
        <w:rPr>
          <w:rFonts w:hint="eastAsia" w:ascii="Calibri" w:hAnsi="Calibri" w:eastAsia="仿宋_GB2312" w:cs="Calibri"/>
          <w:snapToGrid w:val="0"/>
          <w:color w:val="auto"/>
          <w:spacing w:val="-6"/>
          <w:kern w:val="0"/>
          <w:sz w:val="32"/>
          <w:szCs w:val="32"/>
        </w:rPr>
        <w:t>事故隐患在</w:t>
      </w:r>
      <w:r>
        <w:rPr>
          <w:rFonts w:hint="eastAsia" w:eastAsia="仿宋_GB2312" w:cs="Calibri"/>
          <w:snapToGrid w:val="0"/>
          <w:color w:val="auto"/>
          <w:spacing w:val="-6"/>
          <w:kern w:val="0"/>
          <w:sz w:val="32"/>
          <w:szCs w:val="32"/>
          <w:lang w:val="en-US" w:eastAsia="zh-CN"/>
        </w:rPr>
        <w:t>合理</w:t>
      </w:r>
      <w:r>
        <w:rPr>
          <w:rFonts w:hint="eastAsia" w:ascii="Calibri" w:hAnsi="Calibri" w:eastAsia="仿宋_GB2312" w:cs="Calibri"/>
          <w:snapToGrid w:val="0"/>
          <w:color w:val="auto"/>
          <w:spacing w:val="-6"/>
          <w:kern w:val="0"/>
          <w:sz w:val="32"/>
          <w:szCs w:val="32"/>
        </w:rPr>
        <w:t>期限内完成整改的</w:t>
      </w:r>
      <w:r>
        <w:rPr>
          <w:rFonts w:hint="eastAsia" w:ascii="Calibri" w:hAnsi="Calibri" w:eastAsia="仿宋_GB2312" w:cs="Calibri"/>
          <w:snapToGrid w:val="0"/>
          <w:color w:val="auto"/>
          <w:spacing w:val="-6"/>
          <w:kern w:val="0"/>
          <w:sz w:val="32"/>
          <w:szCs w:val="32"/>
          <w:lang w:eastAsia="zh-CN"/>
        </w:rPr>
        <w:t>，或在整改期内能够落实事故防范管控措施的，对重大事故隐患整改情况落实报告制度的</w:t>
      </w:r>
      <w:r>
        <w:rPr>
          <w:rFonts w:hint="eastAsia" w:eastAsia="仿宋_GB2312" w:cs="Calibri"/>
          <w:snapToGrid w:val="0"/>
          <w:color w:val="auto"/>
          <w:spacing w:val="-6"/>
          <w:kern w:val="0"/>
          <w:sz w:val="32"/>
          <w:szCs w:val="32"/>
          <w:lang w:val="en-US" w:eastAsia="zh-CN"/>
        </w:rPr>
        <w:t>，可视同本办法第十条处理。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企业难以在合理期限内完成整改的，可以向属地街镇申请延期整改，但必须</w:t>
      </w:r>
      <w:r>
        <w:rPr>
          <w:rFonts w:hint="default" w:eastAsia="仿宋_GB2312" w:cs="Calibri"/>
          <w:snapToGrid w:val="0"/>
          <w:color w:val="auto"/>
          <w:spacing w:val="-6"/>
          <w:kern w:val="0"/>
          <w:sz w:val="32"/>
          <w:szCs w:val="32"/>
          <w:lang w:val="en-US" w:eastAsia="zh-CN"/>
        </w:rPr>
        <w:t>严格</w:t>
      </w:r>
      <w:r>
        <w:rPr>
          <w:rFonts w:hint="eastAsia" w:ascii="Calibri" w:hAnsi="Calibri" w:eastAsia="仿宋_GB2312" w:cs="Calibri"/>
          <w:snapToGrid w:val="0"/>
          <w:color w:val="auto"/>
          <w:spacing w:val="-6"/>
          <w:kern w:val="0"/>
          <w:sz w:val="32"/>
          <w:szCs w:val="32"/>
          <w:lang w:eastAsia="zh-CN"/>
        </w:rPr>
        <w:t>落实</w:t>
      </w:r>
      <w:r>
        <w:rPr>
          <w:rFonts w:hint="eastAsia" w:eastAsia="仿宋_GB2312" w:cs="Calibri"/>
          <w:snapToGrid w:val="0"/>
          <w:color w:val="auto"/>
          <w:spacing w:val="-6"/>
          <w:kern w:val="0"/>
          <w:sz w:val="32"/>
          <w:szCs w:val="32"/>
          <w:lang w:eastAsia="zh-CN"/>
        </w:rPr>
        <w:t>整改期间</w:t>
      </w:r>
      <w:r>
        <w:rPr>
          <w:rFonts w:hint="eastAsia" w:ascii="Calibri" w:hAnsi="Calibri" w:eastAsia="仿宋_GB2312" w:cs="Calibri"/>
          <w:snapToGrid w:val="0"/>
          <w:color w:val="auto"/>
          <w:spacing w:val="-6"/>
          <w:kern w:val="0"/>
          <w:sz w:val="32"/>
          <w:szCs w:val="32"/>
          <w:lang w:eastAsia="zh-CN"/>
        </w:rPr>
        <w:t>事故防范管控措施</w:t>
      </w:r>
      <w:r>
        <w:rPr>
          <w:rFonts w:hint="eastAsia" w:eastAsia="仿宋_GB2312" w:cs="Calibri"/>
          <w:snapToGrid w:val="0"/>
          <w:color w:val="auto"/>
          <w:spacing w:val="-6"/>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第十七条</w:t>
      </w:r>
      <w:r>
        <w:rPr>
          <w:rFonts w:hint="default" w:ascii="Calibri" w:hAnsi="Calibri" w:eastAsia="仿宋_GB2312" w:cs="Calibri"/>
          <w:snapToGrid w:val="0"/>
          <w:color w:val="auto"/>
          <w:spacing w:val="-6"/>
          <w:kern w:val="0"/>
          <w:sz w:val="32"/>
          <w:szCs w:val="32"/>
          <w:lang w:val="en-US"/>
        </w:rPr>
        <w:t xml:space="preserve"> </w:t>
      </w:r>
      <w:r>
        <w:rPr>
          <w:rFonts w:hint="eastAsia" w:eastAsia="仿宋_GB2312" w:cs="Calibri"/>
          <w:snapToGrid w:val="0"/>
          <w:color w:val="auto"/>
          <w:spacing w:val="-6"/>
          <w:kern w:val="0"/>
          <w:sz w:val="32"/>
          <w:szCs w:val="32"/>
          <w:lang w:val="en-US" w:eastAsia="zh-CN"/>
        </w:rPr>
        <w:t>相关管理方和属地街镇必须指定人员负责监督所管辖（管理）企业对《安全生产合规建议书》的落实，发现已发《安全生产合规建议书》企业未积极履行安全生产主体责任进行自查自纠自改的，要加强执法检查或向负有</w:t>
      </w:r>
      <w:r>
        <w:rPr>
          <w:rFonts w:hint="default" w:eastAsia="仿宋_GB2312" w:cs="Calibri"/>
          <w:snapToGrid w:val="0"/>
          <w:color w:val="auto"/>
          <w:spacing w:val="-6"/>
          <w:kern w:val="0"/>
          <w:sz w:val="32"/>
          <w:szCs w:val="32"/>
          <w:lang w:val="en-US" w:eastAsia="zh-CN"/>
        </w:rPr>
        <w:t>相应</w:t>
      </w:r>
      <w:r>
        <w:rPr>
          <w:rFonts w:hint="eastAsia" w:eastAsia="仿宋_GB2312" w:cs="Calibri"/>
          <w:snapToGrid w:val="0"/>
          <w:color w:val="auto"/>
          <w:spacing w:val="-6"/>
          <w:kern w:val="0"/>
          <w:sz w:val="32"/>
          <w:szCs w:val="32"/>
          <w:lang w:val="en-US" w:eastAsia="zh-CN"/>
        </w:rPr>
        <w:t>职责的行政执法</w:t>
      </w:r>
      <w:r>
        <w:rPr>
          <w:rFonts w:hint="default" w:eastAsia="仿宋_GB2312" w:cs="Calibri"/>
          <w:snapToGrid w:val="0"/>
          <w:color w:val="auto"/>
          <w:spacing w:val="-6"/>
          <w:kern w:val="0"/>
          <w:sz w:val="32"/>
          <w:szCs w:val="32"/>
          <w:lang w:val="en-US" w:eastAsia="zh-CN"/>
        </w:rPr>
        <w:t>机关</w:t>
      </w:r>
      <w:r>
        <w:rPr>
          <w:rFonts w:hint="eastAsia" w:eastAsia="仿宋_GB2312" w:cs="Calibri"/>
          <w:snapToGrid w:val="0"/>
          <w:color w:val="auto"/>
          <w:spacing w:val="-6"/>
          <w:kern w:val="0"/>
          <w:sz w:val="32"/>
          <w:szCs w:val="32"/>
          <w:lang w:val="en-US" w:eastAsia="zh-CN"/>
        </w:rPr>
        <w:t>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default" w:ascii="Calibri" w:hAnsi="Calibri" w:eastAsia="仿宋_GB2312" w:cs="Calibri"/>
          <w:snapToGrid w:val="0"/>
          <w:color w:val="auto"/>
          <w:spacing w:val="-6"/>
          <w:kern w:val="0"/>
          <w:sz w:val="32"/>
          <w:szCs w:val="32"/>
          <w:lang w:val="en-US"/>
        </w:rPr>
        <w:t>第十</w:t>
      </w:r>
      <w:r>
        <w:rPr>
          <w:rFonts w:hint="eastAsia" w:eastAsia="仿宋_GB2312" w:cs="Calibri"/>
          <w:snapToGrid w:val="0"/>
          <w:color w:val="auto"/>
          <w:spacing w:val="-6"/>
          <w:kern w:val="0"/>
          <w:sz w:val="32"/>
          <w:szCs w:val="32"/>
          <w:lang w:val="en-US" w:eastAsia="zh-CN"/>
        </w:rPr>
        <w:t>八</w:t>
      </w:r>
      <w:r>
        <w:rPr>
          <w:rFonts w:hint="default" w:ascii="Calibri" w:hAnsi="Calibri" w:eastAsia="仿宋_GB2312" w:cs="Calibri"/>
          <w:snapToGrid w:val="0"/>
          <w:color w:val="auto"/>
          <w:spacing w:val="-6"/>
          <w:kern w:val="0"/>
          <w:sz w:val="32"/>
          <w:szCs w:val="32"/>
          <w:lang w:val="en-US"/>
        </w:rPr>
        <w:t>条</w:t>
      </w:r>
      <w:r>
        <w:rPr>
          <w:rFonts w:hint="eastAsia" w:ascii="仿宋_GB2312" w:hAnsi="仿宋_GB2312" w:eastAsia="仿宋_GB2312" w:cs="仿宋_GB2312"/>
          <w:snapToGrid w:val="0"/>
          <w:color w:val="auto"/>
          <w:spacing w:val="-6"/>
          <w:kern w:val="0"/>
          <w:sz w:val="32"/>
          <w:szCs w:val="32"/>
          <w:lang w:val="en-US" w:eastAsia="zh-CN"/>
        </w:rPr>
        <w:t xml:space="preserve"> </w:t>
      </w:r>
      <w:r>
        <w:rPr>
          <w:rFonts w:hint="eastAsia" w:eastAsia="仿宋_GB2312" w:cs="Calibri"/>
          <w:snapToGrid w:val="0"/>
          <w:color w:val="auto"/>
          <w:spacing w:val="-6"/>
          <w:kern w:val="0"/>
          <w:sz w:val="32"/>
          <w:szCs w:val="32"/>
          <w:lang w:val="en-US" w:eastAsia="zh-CN"/>
        </w:rPr>
        <w:t>安全生产社会化服务机构应该按照行业安全生产合规标准对企业首次排查以及根据企业的意愿提供指导整改作为安全生产社会化服务的重要内容，要提醒企业存在的违法风险。</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eastAsia="仿宋_GB2312" w:cs="Calibri"/>
          <w:snapToGrid w:val="0"/>
          <w:color w:val="auto"/>
          <w:spacing w:val="-6"/>
          <w:kern w:val="0"/>
          <w:sz w:val="32"/>
          <w:szCs w:val="32"/>
          <w:lang w:val="en-US" w:eastAsia="zh-CN"/>
        </w:rPr>
      </w:pPr>
      <w:r>
        <w:rPr>
          <w:rFonts w:hint="default" w:eastAsia="仿宋_GB2312" w:cs="Calibri"/>
          <w:snapToGrid w:val="0"/>
          <w:color w:val="auto"/>
          <w:spacing w:val="-6"/>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val="en-US" w:eastAsia="zh-CN"/>
        </w:rPr>
        <w:t>第五章 合规培育</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第十九条 行业协会要自觉通过行业自律约束，吸取行业合规部分标准作为行业企业自律共治标准，实行会员企业安全生产自律管理。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第二十条 行业协会要加强行业自律共治标准和合规标准的宣传推广，引导会员企业自觉遵守法律法规规定，积极创建行业安全生产良好企业，为培育行业安全生产合规企业夯实基础。</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第二十一条 行业协会要积极组织会员企业之间对照合规标准或自律共治标准，开展互助互学互查活动，引导企业负责人和安全管理人员进一步提升履职能力。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第二十二条 行业协会对照行业企业自律共治标准和根据互助互学互查活动问题隐患整改闭环情况，每年评比行业安全生产良好企业及安全管理人员。对行业安全生产良好企业及安全管理人员可给予一定表彰奖励，推荐行业安全生产良好企业的安全管理人员纳入星级管理。</w:t>
      </w:r>
      <w:r>
        <w:rPr>
          <w:rFonts w:hint="default" w:ascii="Calibri" w:hAnsi="Calibri" w:eastAsia="仿宋_GB2312" w:cs="Calibri"/>
          <w:snapToGrid w:val="0"/>
          <w:color w:val="auto"/>
          <w:spacing w:val="-6"/>
          <w:kern w:val="0"/>
          <w:sz w:val="32"/>
          <w:szCs w:val="32"/>
          <w:lang w:val="en-US"/>
        </w:rPr>
        <w:t>政府各监管部门为</w:t>
      </w:r>
      <w:r>
        <w:rPr>
          <w:rFonts w:hint="eastAsia" w:eastAsia="仿宋_GB2312" w:cs="Calibri"/>
          <w:snapToGrid w:val="0"/>
          <w:color w:val="auto"/>
          <w:spacing w:val="-6"/>
          <w:kern w:val="0"/>
          <w:sz w:val="32"/>
          <w:szCs w:val="32"/>
          <w:lang w:val="en-US" w:eastAsia="zh-CN"/>
        </w:rPr>
        <w:t>行业安全生产良好企业</w:t>
      </w:r>
      <w:r>
        <w:rPr>
          <w:rFonts w:hint="default" w:ascii="Calibri" w:hAnsi="Calibri" w:eastAsia="仿宋_GB2312" w:cs="Calibri"/>
          <w:snapToGrid w:val="0"/>
          <w:color w:val="auto"/>
          <w:spacing w:val="-6"/>
          <w:kern w:val="0"/>
          <w:sz w:val="32"/>
          <w:szCs w:val="32"/>
          <w:lang w:val="en-US"/>
        </w:rPr>
        <w:t>提供</w:t>
      </w:r>
      <w:r>
        <w:rPr>
          <w:rFonts w:hint="eastAsia" w:eastAsia="仿宋_GB2312" w:cs="Calibri"/>
          <w:snapToGrid w:val="0"/>
          <w:color w:val="auto"/>
          <w:spacing w:val="-6"/>
          <w:kern w:val="0"/>
          <w:sz w:val="32"/>
          <w:szCs w:val="32"/>
          <w:lang w:val="en-US" w:eastAsia="zh-CN"/>
        </w:rPr>
        <w:t>每年至少一次的</w:t>
      </w:r>
      <w:r>
        <w:rPr>
          <w:rFonts w:hint="eastAsia" w:ascii="Calibri" w:hAnsi="Calibri" w:eastAsia="仿宋_GB2312" w:cs="Calibri"/>
          <w:snapToGrid w:val="0"/>
          <w:color w:val="auto"/>
          <w:spacing w:val="-6"/>
          <w:kern w:val="0"/>
          <w:sz w:val="32"/>
          <w:szCs w:val="32"/>
        </w:rPr>
        <w:t>安全生产</w:t>
      </w:r>
      <w:r>
        <w:rPr>
          <w:rFonts w:hint="default" w:ascii="Calibri" w:hAnsi="Calibri" w:eastAsia="仿宋_GB2312" w:cs="Calibri"/>
          <w:snapToGrid w:val="0"/>
          <w:color w:val="auto"/>
          <w:spacing w:val="-6"/>
          <w:kern w:val="0"/>
          <w:sz w:val="32"/>
          <w:szCs w:val="32"/>
          <w:lang w:val="en-US"/>
        </w:rPr>
        <w:t>专家</w:t>
      </w:r>
      <w:r>
        <w:rPr>
          <w:rFonts w:hint="eastAsia" w:ascii="Calibri" w:hAnsi="Calibri" w:eastAsia="仿宋_GB2312" w:cs="Calibri"/>
          <w:snapToGrid w:val="0"/>
          <w:color w:val="auto"/>
          <w:spacing w:val="-6"/>
          <w:kern w:val="0"/>
          <w:sz w:val="32"/>
          <w:szCs w:val="32"/>
        </w:rPr>
        <w:t>“</w:t>
      </w:r>
      <w:r>
        <w:rPr>
          <w:rFonts w:hint="eastAsia" w:eastAsia="仿宋_GB2312" w:cs="Calibri"/>
          <w:snapToGrid w:val="0"/>
          <w:color w:val="auto"/>
          <w:spacing w:val="-6"/>
          <w:kern w:val="0"/>
          <w:sz w:val="32"/>
          <w:szCs w:val="32"/>
          <w:lang w:val="en-US" w:eastAsia="zh-CN"/>
        </w:rPr>
        <w:t>免费</w:t>
      </w:r>
      <w:r>
        <w:rPr>
          <w:rFonts w:hint="eastAsia" w:ascii="Calibri" w:hAnsi="Calibri" w:eastAsia="仿宋_GB2312" w:cs="Calibri"/>
          <w:snapToGrid w:val="0"/>
          <w:color w:val="auto"/>
          <w:spacing w:val="-6"/>
          <w:kern w:val="0"/>
          <w:sz w:val="32"/>
          <w:szCs w:val="32"/>
        </w:rPr>
        <w:t>体检</w:t>
      </w:r>
      <w:r>
        <w:rPr>
          <w:rFonts w:hint="eastAsia" w:eastAsia="仿宋_GB2312" w:cs="Calibri"/>
          <w:snapToGrid w:val="0"/>
          <w:color w:val="auto"/>
          <w:spacing w:val="-6"/>
          <w:kern w:val="0"/>
          <w:sz w:val="32"/>
          <w:szCs w:val="32"/>
          <w:lang w:val="en-US" w:eastAsia="zh-CN"/>
        </w:rPr>
        <w:t>服务</w:t>
      </w:r>
      <w:r>
        <w:rPr>
          <w:rFonts w:hint="eastAsia" w:ascii="Calibri" w:hAnsi="Calibri" w:eastAsia="仿宋_GB2312" w:cs="Calibri"/>
          <w:snapToGrid w:val="0"/>
          <w:color w:val="auto"/>
          <w:spacing w:val="-6"/>
          <w:kern w:val="0"/>
          <w:sz w:val="32"/>
          <w:szCs w:val="32"/>
        </w:rPr>
        <w:t>”</w:t>
      </w:r>
      <w:r>
        <w:rPr>
          <w:rFonts w:hint="eastAsia" w:eastAsia="仿宋_GB2312" w:cs="Calibri"/>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黑体" w:hAnsi="黑体" w:eastAsia="黑体" w:cs="黑体"/>
          <w:snapToGrid w:val="0"/>
          <w:color w:val="auto"/>
          <w:spacing w:val="-6"/>
          <w:kern w:val="0"/>
          <w:sz w:val="32"/>
          <w:szCs w:val="32"/>
          <w:lang w:val="en-US" w:eastAsia="zh-CN"/>
        </w:rPr>
      </w:pP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第</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二</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十</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三</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条</w:t>
      </w:r>
      <w:r>
        <w:rPr>
          <w:rFonts w:hint="eastAsia" w:ascii="仿宋_GB2312" w:hAnsi="仿宋_GB2312" w:eastAsia="仿宋_GB2312" w:cs="仿宋_GB2312"/>
          <w:snapToGrid w:val="0"/>
          <w:color w:val="auto"/>
          <w:spacing w:val="-6"/>
          <w:kern w:val="0"/>
          <w:sz w:val="32"/>
          <w:szCs w:val="32"/>
          <w:lang w:val="en-US" w:eastAsia="zh-CN"/>
        </w:rPr>
        <w:t xml:space="preserve"> </w:t>
      </w:r>
      <w:r>
        <w:rPr>
          <w:rFonts w:hint="eastAsia" w:eastAsia="仿宋_GB2312" w:cs="Calibri"/>
          <w:snapToGrid w:val="0"/>
          <w:color w:val="auto"/>
          <w:spacing w:val="-6"/>
          <w:kern w:val="0"/>
          <w:sz w:val="32"/>
          <w:szCs w:val="32"/>
          <w:lang w:val="en-US" w:eastAsia="zh-CN"/>
        </w:rPr>
        <w:t>行业协会作为企业与政府的沟通桥梁，要对会员企业和第三方社会化服务机构市场行为及政府执法行为发挥监督作用。</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val="en-US" w:eastAsia="zh-CN"/>
        </w:rPr>
        <w:t>第六章 奖惩措施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第</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二</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十</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四</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条</w:t>
      </w:r>
      <w:r>
        <w:rPr>
          <w:rFonts w:hint="eastAsia" w:ascii="仿宋_GB2312" w:hAnsi="仿宋_GB2312" w:eastAsia="仿宋_GB2312" w:cs="仿宋_GB2312"/>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支持和鼓励企业开展</w:t>
      </w:r>
      <w:r>
        <w:rPr>
          <w:rFonts w:hint="default" w:ascii="Calibri" w:hAnsi="Calibri" w:eastAsia="仿宋_GB2312" w:cs="Calibri"/>
          <w:snapToGrid w:val="0"/>
          <w:color w:val="auto"/>
          <w:spacing w:val="-6"/>
          <w:kern w:val="0"/>
          <w:sz w:val="32"/>
          <w:szCs w:val="32"/>
          <w:lang w:val="en-US"/>
        </w:rPr>
        <w:t>安全生产合规</w:t>
      </w:r>
      <w:r>
        <w:rPr>
          <w:rFonts w:hint="eastAsia" w:ascii="Calibri" w:hAnsi="Calibri" w:eastAsia="仿宋_GB2312" w:cs="Calibri"/>
          <w:snapToGrid w:val="0"/>
          <w:color w:val="auto"/>
          <w:spacing w:val="-6"/>
          <w:kern w:val="0"/>
          <w:sz w:val="32"/>
          <w:szCs w:val="32"/>
        </w:rPr>
        <w:t>创建</w:t>
      </w:r>
      <w:r>
        <w:rPr>
          <w:rFonts w:hint="default" w:ascii="Calibri" w:hAnsi="Calibri" w:eastAsia="仿宋_GB2312" w:cs="Calibri"/>
          <w:snapToGrid w:val="0"/>
          <w:color w:val="auto"/>
          <w:spacing w:val="-6"/>
          <w:kern w:val="0"/>
          <w:sz w:val="32"/>
          <w:szCs w:val="32"/>
          <w:lang w:val="en-US"/>
        </w:rPr>
        <w:t>，鼓励合规</w:t>
      </w:r>
      <w:r>
        <w:rPr>
          <w:rFonts w:hint="eastAsia" w:eastAsia="仿宋_GB2312" w:cs="Calibri"/>
          <w:snapToGrid w:val="0"/>
          <w:color w:val="auto"/>
          <w:spacing w:val="-6"/>
          <w:kern w:val="0"/>
          <w:sz w:val="32"/>
          <w:szCs w:val="32"/>
          <w:lang w:val="en-US" w:eastAsia="zh-CN"/>
        </w:rPr>
        <w:t>“</w:t>
      </w:r>
      <w:r>
        <w:rPr>
          <w:rFonts w:hint="default" w:ascii="Calibri" w:hAnsi="Calibri" w:eastAsia="仿宋_GB2312" w:cs="Calibri"/>
          <w:snapToGrid w:val="0"/>
          <w:color w:val="auto"/>
          <w:spacing w:val="-6"/>
          <w:kern w:val="0"/>
          <w:sz w:val="32"/>
          <w:szCs w:val="32"/>
          <w:lang w:val="en-US"/>
        </w:rPr>
        <w:t>白名单</w:t>
      </w:r>
      <w:r>
        <w:rPr>
          <w:rFonts w:hint="eastAsia" w:eastAsia="仿宋_GB2312" w:cs="Calibri"/>
          <w:snapToGrid w:val="0"/>
          <w:color w:val="auto"/>
          <w:spacing w:val="-6"/>
          <w:kern w:val="0"/>
          <w:sz w:val="32"/>
          <w:szCs w:val="32"/>
          <w:lang w:val="en-US" w:eastAsia="zh-CN"/>
        </w:rPr>
        <w:t>”</w:t>
      </w:r>
      <w:r>
        <w:rPr>
          <w:rFonts w:hint="default" w:ascii="Calibri" w:hAnsi="Calibri" w:eastAsia="仿宋_GB2312" w:cs="Calibri"/>
          <w:snapToGrid w:val="0"/>
          <w:color w:val="auto"/>
          <w:spacing w:val="-6"/>
          <w:kern w:val="0"/>
          <w:sz w:val="32"/>
          <w:szCs w:val="32"/>
          <w:lang w:val="en-US"/>
        </w:rPr>
        <w:t>企业进一步创建安全生产规范化、标准化，对列入安全生产合规</w:t>
      </w:r>
      <w:r>
        <w:rPr>
          <w:rFonts w:hint="eastAsia" w:eastAsia="仿宋_GB2312" w:cs="Calibri"/>
          <w:snapToGrid w:val="0"/>
          <w:color w:val="auto"/>
          <w:spacing w:val="-6"/>
          <w:kern w:val="0"/>
          <w:sz w:val="32"/>
          <w:szCs w:val="32"/>
          <w:lang w:val="en-US" w:eastAsia="zh-CN"/>
        </w:rPr>
        <w:t>“</w:t>
      </w:r>
      <w:r>
        <w:rPr>
          <w:rFonts w:hint="default" w:ascii="Calibri" w:hAnsi="Calibri" w:eastAsia="仿宋_GB2312" w:cs="Calibri"/>
          <w:snapToGrid w:val="0"/>
          <w:color w:val="auto"/>
          <w:spacing w:val="-6"/>
          <w:kern w:val="0"/>
          <w:sz w:val="32"/>
          <w:szCs w:val="32"/>
          <w:lang w:val="en-US"/>
        </w:rPr>
        <w:t>白名单</w:t>
      </w:r>
      <w:r>
        <w:rPr>
          <w:rFonts w:hint="eastAsia" w:eastAsia="仿宋_GB2312" w:cs="Calibri"/>
          <w:snapToGrid w:val="0"/>
          <w:color w:val="auto"/>
          <w:spacing w:val="-6"/>
          <w:kern w:val="0"/>
          <w:sz w:val="32"/>
          <w:szCs w:val="32"/>
          <w:lang w:val="en-US" w:eastAsia="zh-CN"/>
        </w:rPr>
        <w:t>”</w:t>
      </w:r>
      <w:r>
        <w:rPr>
          <w:rFonts w:hint="default" w:ascii="Calibri" w:hAnsi="Calibri" w:eastAsia="仿宋_GB2312" w:cs="Calibri"/>
          <w:snapToGrid w:val="0"/>
          <w:color w:val="auto"/>
          <w:spacing w:val="-6"/>
          <w:kern w:val="0"/>
          <w:sz w:val="32"/>
          <w:szCs w:val="32"/>
          <w:lang w:val="en-US"/>
        </w:rPr>
        <w:t>或创成规范化、标准化的企业实行以下惠企措施：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rPr>
        <w:t>（一）</w:t>
      </w:r>
      <w:r>
        <w:rPr>
          <w:rFonts w:hint="default" w:ascii="Calibri" w:hAnsi="Calibri" w:eastAsia="仿宋_GB2312" w:cs="Calibri"/>
          <w:snapToGrid w:val="0"/>
          <w:color w:val="auto"/>
          <w:spacing w:val="-6"/>
          <w:kern w:val="0"/>
          <w:sz w:val="32"/>
          <w:szCs w:val="32"/>
          <w:lang w:val="en-US"/>
        </w:rPr>
        <w:t>各</w:t>
      </w:r>
      <w:r>
        <w:rPr>
          <w:rFonts w:hint="eastAsia" w:eastAsia="仿宋_GB2312" w:cs="Calibri"/>
          <w:snapToGrid w:val="0"/>
          <w:color w:val="auto"/>
          <w:spacing w:val="-6"/>
          <w:kern w:val="0"/>
          <w:sz w:val="32"/>
          <w:szCs w:val="32"/>
          <w:lang w:val="en-US" w:eastAsia="zh-CN"/>
        </w:rPr>
        <w:t>行政</w:t>
      </w:r>
      <w:r>
        <w:rPr>
          <w:rFonts w:hint="default" w:ascii="Calibri" w:hAnsi="Calibri" w:eastAsia="仿宋_GB2312" w:cs="Calibri"/>
          <w:snapToGrid w:val="0"/>
          <w:color w:val="auto"/>
          <w:spacing w:val="-6"/>
          <w:kern w:val="0"/>
          <w:sz w:val="32"/>
          <w:szCs w:val="32"/>
          <w:lang w:val="en-US"/>
        </w:rPr>
        <w:t>执法</w:t>
      </w:r>
      <w:r>
        <w:rPr>
          <w:rFonts w:hint="eastAsia" w:eastAsia="仿宋_GB2312" w:cs="Calibri"/>
          <w:snapToGrid w:val="0"/>
          <w:color w:val="auto"/>
          <w:spacing w:val="-6"/>
          <w:kern w:val="0"/>
          <w:sz w:val="32"/>
          <w:szCs w:val="32"/>
          <w:lang w:val="en-US" w:eastAsia="zh-CN"/>
        </w:rPr>
        <w:t>机关根据《中华人民共和国行政处罚法》第三十二条、第三十三条规定，对</w:t>
      </w:r>
      <w:r>
        <w:rPr>
          <w:rFonts w:hint="default" w:ascii="Calibri" w:hAnsi="Calibri" w:eastAsia="仿宋_GB2312" w:cs="Calibri"/>
          <w:snapToGrid w:val="0"/>
          <w:color w:val="auto"/>
          <w:spacing w:val="-6"/>
          <w:kern w:val="0"/>
          <w:sz w:val="32"/>
          <w:szCs w:val="32"/>
          <w:lang w:val="en-US"/>
        </w:rPr>
        <w:t>此类企业</w:t>
      </w:r>
      <w:r>
        <w:rPr>
          <w:rFonts w:hint="eastAsia" w:eastAsia="仿宋_GB2312" w:cs="Calibri"/>
          <w:snapToGrid w:val="0"/>
          <w:color w:val="auto"/>
          <w:spacing w:val="-6"/>
          <w:kern w:val="0"/>
          <w:sz w:val="32"/>
          <w:szCs w:val="32"/>
          <w:lang w:val="en-US" w:eastAsia="zh-CN"/>
        </w:rPr>
        <w:t>依法</w:t>
      </w:r>
      <w:r>
        <w:rPr>
          <w:rFonts w:hint="eastAsia" w:eastAsia="仿宋_GB2312" w:cs="Calibri"/>
          <w:snapToGrid w:val="0"/>
          <w:color w:val="auto"/>
          <w:spacing w:val="-6"/>
          <w:kern w:val="0"/>
          <w:sz w:val="32"/>
          <w:szCs w:val="32"/>
          <w:lang w:eastAsia="zh-CN"/>
        </w:rPr>
        <w:t>从轻、减轻或不</w:t>
      </w:r>
      <w:r>
        <w:rPr>
          <w:rFonts w:hint="eastAsia" w:ascii="Calibri" w:hAnsi="Calibri" w:eastAsia="仿宋_GB2312" w:cs="Calibri"/>
          <w:snapToGrid w:val="0"/>
          <w:color w:val="auto"/>
          <w:spacing w:val="-6"/>
          <w:kern w:val="0"/>
          <w:sz w:val="32"/>
          <w:szCs w:val="32"/>
          <w:lang w:eastAsia="zh-CN"/>
        </w:rPr>
        <w:t>予以处罚</w:t>
      </w:r>
      <w:r>
        <w:rPr>
          <w:rFonts w:hint="eastAsia" w:eastAsia="仿宋_GB2312" w:cs="Calibri"/>
          <w:snapToGrid w:val="0"/>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rPr>
        <w:t>（</w:t>
      </w:r>
      <w:r>
        <w:rPr>
          <w:rFonts w:hint="default" w:ascii="Calibri" w:hAnsi="Calibri" w:eastAsia="仿宋_GB2312" w:cs="Calibri"/>
          <w:snapToGrid w:val="0"/>
          <w:color w:val="auto"/>
          <w:spacing w:val="-6"/>
          <w:kern w:val="0"/>
          <w:sz w:val="32"/>
          <w:szCs w:val="32"/>
          <w:lang w:val="en-US"/>
        </w:rPr>
        <w:t>二</w:t>
      </w:r>
      <w:r>
        <w:rPr>
          <w:rFonts w:hint="eastAsia" w:ascii="Calibri" w:hAnsi="Calibri" w:eastAsia="仿宋_GB2312" w:cs="Calibri"/>
          <w:snapToGrid w:val="0"/>
          <w:color w:val="auto"/>
          <w:spacing w:val="-6"/>
          <w:kern w:val="0"/>
          <w:sz w:val="32"/>
          <w:szCs w:val="32"/>
        </w:rPr>
        <w:t>）</w:t>
      </w:r>
      <w:r>
        <w:rPr>
          <w:rFonts w:hint="default" w:ascii="Calibri" w:hAnsi="Calibri" w:eastAsia="仿宋_GB2312" w:cs="Calibri"/>
          <w:snapToGrid w:val="0"/>
          <w:color w:val="auto"/>
          <w:spacing w:val="-6"/>
          <w:kern w:val="0"/>
          <w:sz w:val="32"/>
          <w:szCs w:val="32"/>
          <w:lang w:val="en-US"/>
        </w:rPr>
        <w:t>政府各监管部门要优先为此类企业</w:t>
      </w:r>
      <w:r>
        <w:rPr>
          <w:rFonts w:hint="eastAsia" w:ascii="Calibri" w:hAnsi="Calibri" w:eastAsia="仿宋_GB2312" w:cs="Calibri"/>
          <w:snapToGrid w:val="0"/>
          <w:color w:val="auto"/>
          <w:spacing w:val="-6"/>
          <w:kern w:val="0"/>
          <w:sz w:val="32"/>
          <w:szCs w:val="32"/>
        </w:rPr>
        <w:t>做好</w:t>
      </w:r>
      <w:r>
        <w:rPr>
          <w:rFonts w:hint="default" w:ascii="Calibri" w:hAnsi="Calibri" w:eastAsia="仿宋_GB2312" w:cs="Calibri"/>
          <w:snapToGrid w:val="0"/>
          <w:color w:val="auto"/>
          <w:spacing w:val="-6"/>
          <w:kern w:val="0"/>
          <w:sz w:val="32"/>
          <w:szCs w:val="32"/>
          <w:lang w:val="en-US"/>
        </w:rPr>
        <w:t>安全生产</w:t>
      </w:r>
      <w:r>
        <w:rPr>
          <w:rFonts w:hint="eastAsia" w:ascii="Calibri" w:hAnsi="Calibri" w:eastAsia="仿宋_GB2312" w:cs="Calibri"/>
          <w:snapToGrid w:val="0"/>
          <w:color w:val="auto"/>
          <w:spacing w:val="-6"/>
          <w:kern w:val="0"/>
          <w:sz w:val="32"/>
          <w:szCs w:val="32"/>
        </w:rPr>
        <w:t>帮扶指导工作，</w:t>
      </w:r>
      <w:r>
        <w:rPr>
          <w:rFonts w:hint="default" w:ascii="Calibri" w:hAnsi="Calibri" w:eastAsia="仿宋_GB2312" w:cs="Calibri"/>
          <w:snapToGrid w:val="0"/>
          <w:color w:val="auto"/>
          <w:spacing w:val="-6"/>
          <w:kern w:val="0"/>
          <w:sz w:val="32"/>
          <w:szCs w:val="32"/>
          <w:lang w:val="en-US"/>
        </w:rPr>
        <w:t>提供</w:t>
      </w:r>
      <w:r>
        <w:rPr>
          <w:rFonts w:hint="eastAsia" w:eastAsia="仿宋_GB2312" w:cs="Calibri"/>
          <w:snapToGrid w:val="0"/>
          <w:color w:val="auto"/>
          <w:spacing w:val="-6"/>
          <w:kern w:val="0"/>
          <w:sz w:val="32"/>
          <w:szCs w:val="32"/>
          <w:lang w:val="en-US" w:eastAsia="zh-CN"/>
        </w:rPr>
        <w:t>每年至少一次的</w:t>
      </w:r>
      <w:r>
        <w:rPr>
          <w:rFonts w:hint="eastAsia" w:ascii="Calibri" w:hAnsi="Calibri" w:eastAsia="仿宋_GB2312" w:cs="Calibri"/>
          <w:snapToGrid w:val="0"/>
          <w:color w:val="auto"/>
          <w:spacing w:val="-6"/>
          <w:kern w:val="0"/>
          <w:sz w:val="32"/>
          <w:szCs w:val="32"/>
        </w:rPr>
        <w:t>安全生产</w:t>
      </w:r>
      <w:r>
        <w:rPr>
          <w:rFonts w:hint="default" w:ascii="Calibri" w:hAnsi="Calibri" w:eastAsia="仿宋_GB2312" w:cs="Calibri"/>
          <w:snapToGrid w:val="0"/>
          <w:color w:val="auto"/>
          <w:spacing w:val="-6"/>
          <w:kern w:val="0"/>
          <w:sz w:val="32"/>
          <w:szCs w:val="32"/>
          <w:lang w:val="en-US"/>
        </w:rPr>
        <w:t>专家</w:t>
      </w:r>
      <w:r>
        <w:rPr>
          <w:rFonts w:hint="eastAsia" w:ascii="Calibri" w:hAnsi="Calibri" w:eastAsia="仿宋_GB2312" w:cs="Calibri"/>
          <w:snapToGrid w:val="0"/>
          <w:color w:val="auto"/>
          <w:spacing w:val="-6"/>
          <w:kern w:val="0"/>
          <w:sz w:val="32"/>
          <w:szCs w:val="32"/>
        </w:rPr>
        <w:t>“</w:t>
      </w:r>
      <w:r>
        <w:rPr>
          <w:rFonts w:hint="eastAsia" w:eastAsia="仿宋_GB2312" w:cs="Calibri"/>
          <w:snapToGrid w:val="0"/>
          <w:color w:val="auto"/>
          <w:spacing w:val="-6"/>
          <w:kern w:val="0"/>
          <w:sz w:val="32"/>
          <w:szCs w:val="32"/>
          <w:lang w:val="en-US" w:eastAsia="zh-CN"/>
        </w:rPr>
        <w:t>免费</w:t>
      </w:r>
      <w:r>
        <w:rPr>
          <w:rFonts w:hint="eastAsia" w:ascii="Calibri" w:hAnsi="Calibri" w:eastAsia="仿宋_GB2312" w:cs="Calibri"/>
          <w:snapToGrid w:val="0"/>
          <w:color w:val="auto"/>
          <w:spacing w:val="-6"/>
          <w:kern w:val="0"/>
          <w:sz w:val="32"/>
          <w:szCs w:val="32"/>
        </w:rPr>
        <w:t>体检”，</w:t>
      </w:r>
      <w:r>
        <w:rPr>
          <w:rFonts w:hint="eastAsia" w:eastAsia="仿宋_GB2312" w:cs="Calibri"/>
          <w:snapToGrid w:val="0"/>
          <w:color w:val="auto"/>
          <w:spacing w:val="-6"/>
          <w:kern w:val="0"/>
          <w:sz w:val="32"/>
          <w:szCs w:val="32"/>
          <w:lang w:eastAsia="zh-CN"/>
        </w:rPr>
        <w:t>提供安全生产法律咨询</w:t>
      </w:r>
      <w:r>
        <w:rPr>
          <w:rFonts w:hint="default" w:eastAsia="仿宋_GB2312" w:cs="Calibri"/>
          <w:snapToGrid w:val="0"/>
          <w:color w:val="auto"/>
          <w:spacing w:val="-6"/>
          <w:kern w:val="0"/>
          <w:sz w:val="32"/>
          <w:szCs w:val="32"/>
          <w:lang w:val="en-US" w:eastAsia="zh-CN"/>
        </w:rPr>
        <w:t>公益</w:t>
      </w:r>
      <w:r>
        <w:rPr>
          <w:rFonts w:hint="eastAsia" w:eastAsia="仿宋_GB2312" w:cs="Calibri"/>
          <w:snapToGrid w:val="0"/>
          <w:color w:val="auto"/>
          <w:spacing w:val="-6"/>
          <w:kern w:val="0"/>
          <w:sz w:val="32"/>
          <w:szCs w:val="32"/>
          <w:lang w:eastAsia="zh-CN"/>
        </w:rPr>
        <w:t>服务，</w:t>
      </w:r>
      <w:r>
        <w:rPr>
          <w:rFonts w:hint="eastAsia" w:ascii="Calibri" w:hAnsi="Calibri" w:eastAsia="仿宋_GB2312" w:cs="Calibri"/>
          <w:snapToGrid w:val="0"/>
          <w:color w:val="auto"/>
          <w:spacing w:val="-6"/>
          <w:kern w:val="0"/>
          <w:sz w:val="32"/>
          <w:szCs w:val="32"/>
        </w:rPr>
        <w:t>帮助企业提升安全生产管理水平；</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r>
        <w:rPr>
          <w:rFonts w:hint="eastAsia" w:ascii="Calibri" w:hAnsi="Calibri" w:eastAsia="仿宋_GB2312" w:cs="Calibri"/>
          <w:snapToGrid w:val="0"/>
          <w:color w:val="auto"/>
          <w:spacing w:val="-6"/>
          <w:kern w:val="0"/>
          <w:sz w:val="32"/>
          <w:szCs w:val="32"/>
        </w:rPr>
        <w:t>（</w:t>
      </w:r>
      <w:r>
        <w:rPr>
          <w:rFonts w:hint="default" w:ascii="Calibri" w:hAnsi="Calibri" w:eastAsia="仿宋_GB2312" w:cs="Calibri"/>
          <w:snapToGrid w:val="0"/>
          <w:color w:val="auto"/>
          <w:spacing w:val="-6"/>
          <w:kern w:val="0"/>
          <w:sz w:val="32"/>
          <w:szCs w:val="32"/>
          <w:lang w:val="en-US"/>
        </w:rPr>
        <w:t>三</w:t>
      </w:r>
      <w:r>
        <w:rPr>
          <w:rFonts w:hint="eastAsia" w:ascii="Calibri" w:hAnsi="Calibri" w:eastAsia="仿宋_GB2312" w:cs="Calibri"/>
          <w:snapToGrid w:val="0"/>
          <w:color w:val="auto"/>
          <w:spacing w:val="-6"/>
          <w:kern w:val="0"/>
          <w:sz w:val="32"/>
          <w:szCs w:val="32"/>
        </w:rPr>
        <w:t>）</w:t>
      </w:r>
      <w:r>
        <w:rPr>
          <w:rFonts w:hint="eastAsia" w:eastAsia="仿宋_GB2312" w:cs="Calibri"/>
          <w:snapToGrid w:val="0"/>
          <w:color w:val="auto"/>
          <w:spacing w:val="-6"/>
          <w:kern w:val="0"/>
          <w:sz w:val="32"/>
          <w:szCs w:val="32"/>
          <w:lang w:val="en-US" w:eastAsia="zh-CN"/>
        </w:rPr>
        <w:t>各保险机构</w:t>
      </w:r>
      <w:r>
        <w:rPr>
          <w:rFonts w:hint="eastAsia" w:ascii="仿宋_GB2312" w:hAnsi="仿宋_GB2312" w:eastAsia="仿宋_GB2312" w:cs="仿宋_GB2312"/>
          <w:snapToGrid w:val="0"/>
          <w:color w:val="auto"/>
          <w:spacing w:val="-6"/>
          <w:kern w:val="0"/>
          <w:sz w:val="32"/>
          <w:szCs w:val="32"/>
        </w:rPr>
        <w:t>对</w:t>
      </w:r>
      <w:r>
        <w:rPr>
          <w:rFonts w:hint="default" w:ascii="仿宋_GB2312" w:hAnsi="仿宋_GB2312" w:eastAsia="仿宋_GB2312" w:cs="仿宋_GB2312"/>
          <w:snapToGrid w:val="0"/>
          <w:color w:val="auto"/>
          <w:spacing w:val="-6"/>
          <w:kern w:val="0"/>
          <w:sz w:val="32"/>
          <w:szCs w:val="32"/>
          <w:lang w:val="en-US"/>
        </w:rPr>
        <w:t>该类</w:t>
      </w:r>
      <w:r>
        <w:rPr>
          <w:rFonts w:hint="eastAsia" w:ascii="仿宋_GB2312" w:hAnsi="仿宋_GB2312" w:eastAsia="仿宋_GB2312" w:cs="仿宋_GB2312"/>
          <w:snapToGrid w:val="0"/>
          <w:color w:val="auto"/>
          <w:spacing w:val="-6"/>
          <w:kern w:val="0"/>
          <w:sz w:val="32"/>
          <w:szCs w:val="32"/>
          <w:lang w:eastAsia="zh-CN"/>
        </w:rPr>
        <w:t>企业</w:t>
      </w:r>
      <w:r>
        <w:rPr>
          <w:rFonts w:hint="eastAsia" w:ascii="仿宋_GB2312" w:hAnsi="仿宋_GB2312" w:eastAsia="仿宋_GB2312" w:cs="仿宋_GB2312"/>
          <w:snapToGrid w:val="0"/>
          <w:color w:val="auto"/>
          <w:spacing w:val="-6"/>
          <w:kern w:val="0"/>
          <w:sz w:val="32"/>
          <w:szCs w:val="32"/>
          <w:lang w:val="en-US" w:eastAsia="zh-CN"/>
        </w:rPr>
        <w:t>执行比其它企业更低的</w:t>
      </w:r>
      <w:r>
        <w:rPr>
          <w:rFonts w:hint="default" w:ascii="仿宋_GB2312" w:hAnsi="仿宋_GB2312" w:eastAsia="仿宋_GB2312" w:cs="仿宋_GB2312"/>
          <w:snapToGrid w:val="0"/>
          <w:color w:val="auto"/>
          <w:spacing w:val="-6"/>
          <w:kern w:val="0"/>
          <w:sz w:val="32"/>
          <w:szCs w:val="32"/>
          <w:lang w:val="en-US" w:eastAsia="zh-CN"/>
        </w:rPr>
        <w:t>安全生产责任险</w:t>
      </w:r>
      <w:r>
        <w:rPr>
          <w:rFonts w:hint="eastAsia" w:ascii="仿宋_GB2312" w:hAnsi="仿宋_GB2312" w:eastAsia="仿宋_GB2312" w:cs="仿宋_GB2312"/>
          <w:snapToGrid w:val="0"/>
          <w:color w:val="auto"/>
          <w:spacing w:val="-6"/>
          <w:kern w:val="0"/>
          <w:sz w:val="32"/>
          <w:szCs w:val="32"/>
          <w:lang w:val="en-US" w:eastAsia="zh-CN"/>
        </w:rPr>
        <w:t>缴费费率；</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（四）各类惠企政策和评优评先需要征求</w:t>
      </w:r>
      <w:r>
        <w:rPr>
          <w:rFonts w:hint="eastAsia" w:ascii="仿宋_GB2312" w:hAnsi="仿宋_GB2312" w:eastAsia="仿宋_GB2312" w:cs="仿宋_GB2312"/>
          <w:snapToGrid w:val="0"/>
          <w:color w:val="auto"/>
          <w:spacing w:val="-6"/>
          <w:kern w:val="0"/>
          <w:sz w:val="32"/>
          <w:szCs w:val="32"/>
          <w:lang w:val="en-US" w:eastAsia="zh-CN"/>
        </w:rPr>
        <w:t>负有安全生产监管职责部门</w:t>
      </w:r>
      <w:r>
        <w:rPr>
          <w:rFonts w:hint="default" w:ascii="仿宋_GB2312" w:hAnsi="仿宋_GB2312" w:eastAsia="仿宋_GB2312" w:cs="仿宋_GB2312"/>
          <w:snapToGrid w:val="0"/>
          <w:color w:val="auto"/>
          <w:spacing w:val="-6"/>
          <w:kern w:val="0"/>
          <w:sz w:val="32"/>
          <w:szCs w:val="32"/>
          <w:lang w:val="en-US" w:eastAsia="zh-CN"/>
        </w:rPr>
        <w:t>意见的，对该类企业予以免审</w:t>
      </w:r>
      <w:r>
        <w:rPr>
          <w:rFonts w:hint="eastAsia" w:ascii="仿宋_GB2312" w:hAnsi="仿宋_GB2312" w:eastAsia="仿宋_GB2312" w:cs="仿宋_GB2312"/>
          <w:snapToGrid w:val="0"/>
          <w:color w:val="auto"/>
          <w:spacing w:val="-6"/>
          <w:kern w:val="0"/>
          <w:sz w:val="32"/>
          <w:szCs w:val="32"/>
          <w:lang w:val="en-US" w:eastAsia="zh-CN"/>
        </w:rPr>
        <w:t>免检</w:t>
      </w:r>
      <w:r>
        <w:rPr>
          <w:rFonts w:hint="default" w:ascii="仿宋_GB2312" w:hAnsi="仿宋_GB2312" w:eastAsia="仿宋_GB2312" w:cs="仿宋_GB2312"/>
          <w:snapToGrid w:val="0"/>
          <w:color w:val="auto"/>
          <w:spacing w:val="-6"/>
          <w:kern w:val="0"/>
          <w:sz w:val="32"/>
          <w:szCs w:val="32"/>
          <w:lang w:val="en-US" w:eastAsia="zh-CN"/>
        </w:rPr>
        <w:t>，</w:t>
      </w:r>
      <w:r>
        <w:rPr>
          <w:rFonts w:hint="eastAsia" w:ascii="仿宋_GB2312" w:hAnsi="仿宋_GB2312" w:eastAsia="仿宋_GB2312" w:cs="仿宋_GB2312"/>
          <w:snapToGrid w:val="0"/>
          <w:color w:val="auto"/>
          <w:spacing w:val="-6"/>
          <w:kern w:val="0"/>
          <w:sz w:val="32"/>
          <w:szCs w:val="32"/>
          <w:lang w:val="en-US" w:eastAsia="zh-CN"/>
        </w:rPr>
        <w:t>其它</w:t>
      </w:r>
      <w:r>
        <w:rPr>
          <w:rFonts w:hint="default" w:ascii="仿宋_GB2312" w:hAnsi="仿宋_GB2312" w:eastAsia="仿宋_GB2312" w:cs="仿宋_GB2312"/>
          <w:snapToGrid w:val="0"/>
          <w:color w:val="auto"/>
          <w:spacing w:val="-6"/>
          <w:kern w:val="0"/>
          <w:sz w:val="32"/>
          <w:szCs w:val="32"/>
          <w:lang w:val="en-US" w:eastAsia="zh-CN"/>
        </w:rPr>
        <w:t>企业必须通过安全生产合规标准</w:t>
      </w:r>
      <w:r>
        <w:rPr>
          <w:rFonts w:hint="eastAsia" w:ascii="仿宋_GB2312" w:hAnsi="仿宋_GB2312" w:eastAsia="仿宋_GB2312" w:cs="仿宋_GB2312"/>
          <w:snapToGrid w:val="0"/>
          <w:color w:val="auto"/>
          <w:spacing w:val="-6"/>
          <w:kern w:val="0"/>
          <w:sz w:val="32"/>
          <w:szCs w:val="32"/>
          <w:lang w:val="en-US" w:eastAsia="zh-CN"/>
        </w:rPr>
        <w:t>重点项</w:t>
      </w:r>
      <w:r>
        <w:rPr>
          <w:rFonts w:hint="default" w:ascii="仿宋_GB2312" w:hAnsi="仿宋_GB2312" w:eastAsia="仿宋_GB2312" w:cs="仿宋_GB2312"/>
          <w:snapToGrid w:val="0"/>
          <w:color w:val="auto"/>
          <w:spacing w:val="-6"/>
          <w:kern w:val="0"/>
          <w:sz w:val="32"/>
          <w:szCs w:val="32"/>
          <w:lang w:val="en-US" w:eastAsia="zh-CN"/>
        </w:rPr>
        <w:t>审查</w:t>
      </w:r>
      <w:r>
        <w:rPr>
          <w:rFonts w:hint="eastAsia" w:ascii="仿宋_GB2312" w:hAnsi="仿宋_GB2312" w:eastAsia="仿宋_GB2312" w:cs="仿宋_GB2312"/>
          <w:snapToGrid w:val="0"/>
          <w:color w:val="auto"/>
          <w:spacing w:val="-6"/>
          <w:kern w:val="0"/>
          <w:sz w:val="32"/>
          <w:szCs w:val="32"/>
          <w:lang w:val="en-US" w:eastAsia="zh-CN"/>
        </w:rPr>
        <w:t>检查</w:t>
      </w:r>
      <w:r>
        <w:rPr>
          <w:rFonts w:hint="default" w:ascii="仿宋_GB2312" w:hAnsi="仿宋_GB2312" w:eastAsia="仿宋_GB2312" w:cs="仿宋_GB2312"/>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仿宋_GB2312" w:hAnsi="仿宋_GB2312" w:eastAsia="仿宋_GB2312" w:cs="仿宋_GB2312"/>
          <w:snapToGrid w:val="0"/>
          <w:color w:val="auto"/>
          <w:spacing w:val="-6"/>
          <w:kern w:val="0"/>
          <w:sz w:val="32"/>
          <w:szCs w:val="32"/>
        </w:rPr>
      </w:pPr>
      <w:r>
        <w:rPr>
          <w:rFonts w:hint="eastAsia" w:ascii="Calibri" w:hAnsi="Calibri" w:eastAsia="仿宋_GB2312" w:cs="Calibri"/>
          <w:snapToGrid w:val="0"/>
          <w:color w:val="auto"/>
          <w:spacing w:val="-6"/>
          <w:kern w:val="0"/>
          <w:sz w:val="32"/>
          <w:szCs w:val="32"/>
        </w:rPr>
        <w:t>（五）</w:t>
      </w:r>
      <w:r>
        <w:rPr>
          <w:rFonts w:hint="default" w:ascii="Calibri" w:hAnsi="Calibri" w:eastAsia="仿宋_GB2312" w:cs="Calibri"/>
          <w:snapToGrid w:val="0"/>
          <w:color w:val="auto"/>
          <w:spacing w:val="-6"/>
          <w:kern w:val="0"/>
          <w:sz w:val="32"/>
          <w:szCs w:val="32"/>
          <w:lang w:val="en-US"/>
        </w:rPr>
        <w:t>享受其它惠企政策：</w:t>
      </w:r>
      <w:r>
        <w:rPr>
          <w:rFonts w:hint="eastAsia" w:ascii="Calibri" w:hAnsi="Calibri" w:eastAsia="仿宋_GB2312" w:cs="Calibri"/>
          <w:snapToGrid w:val="0"/>
          <w:color w:val="auto"/>
          <w:spacing w:val="-6"/>
          <w:kern w:val="0"/>
          <w:sz w:val="32"/>
          <w:szCs w:val="32"/>
        </w:rPr>
        <w:t>在</w:t>
      </w:r>
      <w:r>
        <w:rPr>
          <w:rFonts w:hint="eastAsia" w:ascii="仿宋_GB2312" w:hAnsi="仿宋_GB2312" w:eastAsia="仿宋_GB2312" w:cs="仿宋_GB2312"/>
          <w:snapToGrid w:val="0"/>
          <w:color w:val="auto"/>
          <w:spacing w:val="-6"/>
          <w:kern w:val="0"/>
          <w:sz w:val="32"/>
          <w:szCs w:val="32"/>
        </w:rPr>
        <w:t>民营经济代表人士综合等级评价中予以优先考虑</w:t>
      </w:r>
      <w:r>
        <w:rPr>
          <w:rFonts w:hint="default" w:ascii="仿宋_GB2312" w:hAnsi="仿宋_GB2312" w:eastAsia="仿宋_GB2312" w:cs="仿宋_GB2312"/>
          <w:snapToGrid w:val="0"/>
          <w:color w:val="auto"/>
          <w:spacing w:val="-6"/>
          <w:kern w:val="0"/>
          <w:sz w:val="32"/>
          <w:szCs w:val="32"/>
          <w:lang w:val="en-US"/>
        </w:rPr>
        <w:t>；</w:t>
      </w:r>
      <w:r>
        <w:rPr>
          <w:rFonts w:hint="eastAsia" w:ascii="Calibri" w:hAnsi="Calibri" w:eastAsia="仿宋_GB2312" w:cs="Calibri"/>
          <w:snapToGrid w:val="0"/>
          <w:color w:val="auto"/>
          <w:spacing w:val="-6"/>
          <w:kern w:val="0"/>
          <w:sz w:val="32"/>
          <w:szCs w:val="32"/>
        </w:rPr>
        <w:t>在同等条件下优先推荐在企人才参与相关人才评选</w:t>
      </w:r>
      <w:r>
        <w:rPr>
          <w:rFonts w:hint="eastAsia" w:ascii="仿宋_GB2312" w:hAnsi="仿宋_GB2312" w:eastAsia="仿宋_GB2312" w:cs="仿宋_GB2312"/>
          <w:snapToGrid w:val="0"/>
          <w:color w:val="auto"/>
          <w:spacing w:val="-6"/>
          <w:kern w:val="0"/>
          <w:sz w:val="32"/>
          <w:szCs w:val="32"/>
        </w:rPr>
        <w:t>；</w:t>
      </w:r>
      <w:r>
        <w:rPr>
          <w:rFonts w:hint="eastAsia" w:ascii="Calibri" w:hAnsi="Calibri" w:eastAsia="仿宋_GB2312" w:cs="Calibri"/>
          <w:snapToGrid w:val="0"/>
          <w:color w:val="auto"/>
          <w:spacing w:val="-6"/>
          <w:kern w:val="0"/>
          <w:sz w:val="32"/>
          <w:szCs w:val="32"/>
        </w:rPr>
        <w:t>优先推荐工商联各类评优评先，以及各类民营企业家理论研修班和新生代企业家青蓝新学班；</w:t>
      </w:r>
      <w:r>
        <w:rPr>
          <w:rFonts w:hint="eastAsia" w:ascii="仿宋_GB2312" w:hAnsi="仿宋_GB2312" w:eastAsia="仿宋_GB2312" w:cs="仿宋_GB2312"/>
          <w:snapToGrid w:val="0"/>
          <w:color w:val="auto"/>
          <w:spacing w:val="-6"/>
          <w:kern w:val="0"/>
          <w:sz w:val="32"/>
          <w:szCs w:val="32"/>
        </w:rPr>
        <w:t>简化企业拿地开工审批流程</w:t>
      </w:r>
      <w:r>
        <w:rPr>
          <w:rFonts w:hint="default" w:ascii="仿宋_GB2312" w:hAnsi="仿宋_GB2312" w:eastAsia="仿宋_GB2312" w:cs="仿宋_GB2312"/>
          <w:snapToGrid w:val="0"/>
          <w:color w:val="auto"/>
          <w:spacing w:val="-6"/>
          <w:kern w:val="0"/>
          <w:sz w:val="32"/>
          <w:szCs w:val="32"/>
          <w:lang w:val="en-US"/>
        </w:rPr>
        <w:t>，</w:t>
      </w:r>
      <w:r>
        <w:rPr>
          <w:rFonts w:hint="eastAsia" w:ascii="仿宋_GB2312" w:hAnsi="仿宋_GB2312" w:eastAsia="仿宋_GB2312" w:cs="仿宋_GB2312"/>
          <w:snapToGrid w:val="0"/>
          <w:color w:val="auto"/>
          <w:spacing w:val="-6"/>
          <w:kern w:val="0"/>
          <w:sz w:val="32"/>
          <w:szCs w:val="32"/>
        </w:rPr>
        <w:t>通过批前业务指导，落实全程代办，精简审批环节，在获得土地的3个工作日内完成开工前许可手续</w:t>
      </w:r>
      <w:r>
        <w:rPr>
          <w:rFonts w:hint="default" w:ascii="仿宋_GB2312" w:hAnsi="仿宋_GB2312" w:eastAsia="仿宋_GB2312" w:cs="仿宋_GB2312"/>
          <w:snapToGrid w:val="0"/>
          <w:color w:val="auto"/>
          <w:spacing w:val="-6"/>
          <w:kern w:val="0"/>
          <w:sz w:val="32"/>
          <w:szCs w:val="32"/>
          <w:lang w:val="en-US"/>
        </w:rPr>
        <w:t>；</w:t>
      </w:r>
      <w:r>
        <w:rPr>
          <w:rFonts w:hint="eastAsia" w:ascii="仿宋_GB2312" w:hAnsi="仿宋_GB2312" w:eastAsia="仿宋_GB2312" w:cs="仿宋_GB2312"/>
          <w:snapToGrid w:val="0"/>
          <w:color w:val="auto"/>
          <w:spacing w:val="-6"/>
          <w:kern w:val="0"/>
          <w:sz w:val="32"/>
          <w:szCs w:val="32"/>
        </w:rPr>
        <w:t>在审批审核、贷款融资、资金扶持等方面的</w:t>
      </w:r>
      <w:r>
        <w:rPr>
          <w:rFonts w:hint="default" w:ascii="仿宋_GB2312" w:hAnsi="仿宋_GB2312" w:eastAsia="仿宋_GB2312" w:cs="仿宋_GB2312"/>
          <w:snapToGrid w:val="0"/>
          <w:color w:val="auto"/>
          <w:spacing w:val="-6"/>
          <w:kern w:val="0"/>
          <w:sz w:val="32"/>
          <w:szCs w:val="32"/>
          <w:lang w:val="en-US"/>
        </w:rPr>
        <w:t>享受</w:t>
      </w:r>
      <w:r>
        <w:rPr>
          <w:rFonts w:hint="eastAsia" w:ascii="仿宋_GB2312" w:hAnsi="仿宋_GB2312" w:eastAsia="仿宋_GB2312" w:cs="仿宋_GB2312"/>
          <w:snapToGrid w:val="0"/>
          <w:color w:val="auto"/>
          <w:spacing w:val="-6"/>
          <w:kern w:val="0"/>
          <w:sz w:val="32"/>
          <w:szCs w:val="32"/>
        </w:rPr>
        <w:t>正向激励机制。</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第二十五条 对</w:t>
      </w:r>
      <w:r>
        <w:rPr>
          <w:rFonts w:hint="default" w:ascii="仿宋_GB2312" w:hAnsi="仿宋_GB2312" w:eastAsia="仿宋_GB2312" w:cs="仿宋_GB2312"/>
          <w:snapToGrid w:val="0"/>
          <w:color w:val="auto"/>
          <w:spacing w:val="-6"/>
          <w:kern w:val="0"/>
          <w:sz w:val="32"/>
          <w:szCs w:val="32"/>
          <w:lang w:val="en-US" w:eastAsia="zh-CN"/>
        </w:rPr>
        <w:t>退出安全生产合规“白名单”企业</w:t>
      </w:r>
      <w:r>
        <w:rPr>
          <w:rFonts w:hint="eastAsia" w:ascii="仿宋_GB2312" w:hAnsi="仿宋_GB2312" w:eastAsia="仿宋_GB2312" w:cs="仿宋_GB2312"/>
          <w:snapToGrid w:val="0"/>
          <w:color w:val="auto"/>
          <w:spacing w:val="-6"/>
          <w:kern w:val="0"/>
          <w:sz w:val="32"/>
          <w:szCs w:val="32"/>
          <w:lang w:val="en-US" w:eastAsia="zh-CN"/>
        </w:rPr>
        <w:t>将根据《安全生产法》第七十八条和《安全生产严重失信主体名单管理办法》（应急管理部第11号令）等相关规定，采取下列管理措施：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（一）</w:t>
      </w:r>
      <w:r>
        <w:rPr>
          <w:rFonts w:hint="default" w:ascii="仿宋_GB2312" w:hAnsi="仿宋_GB2312" w:eastAsia="仿宋_GB2312" w:cs="仿宋_GB2312"/>
          <w:snapToGrid w:val="0"/>
          <w:color w:val="auto"/>
          <w:spacing w:val="-6"/>
          <w:kern w:val="0"/>
          <w:sz w:val="32"/>
          <w:szCs w:val="32"/>
          <w:lang w:val="en-US" w:eastAsia="zh-CN"/>
        </w:rPr>
        <w:t>两年内不得再纳入合规“白名单”，根据优惠条件的灭失追回原有惠企政策的待遇</w:t>
      </w:r>
      <w:r>
        <w:rPr>
          <w:rFonts w:hint="eastAsia" w:ascii="仿宋_GB2312" w:hAnsi="仿宋_GB2312" w:eastAsia="仿宋_GB2312" w:cs="仿宋_GB2312"/>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（二）加大执法检查频次</w:t>
      </w:r>
      <w:r>
        <w:rPr>
          <w:rFonts w:hint="eastAsia" w:ascii="仿宋_GB2312" w:hAnsi="仿宋_GB2312" w:eastAsia="仿宋_GB2312" w:cs="仿宋_GB2312"/>
          <w:snapToGrid w:val="0"/>
          <w:color w:val="auto"/>
          <w:spacing w:val="-6"/>
          <w:kern w:val="0"/>
          <w:sz w:val="32"/>
          <w:szCs w:val="32"/>
          <w:lang w:val="en-US" w:eastAsia="zh-CN"/>
        </w:rPr>
        <w:t>，上调有关保险费率</w:t>
      </w:r>
      <w:r>
        <w:rPr>
          <w:rFonts w:hint="default" w:ascii="仿宋_GB2312" w:hAnsi="仿宋_GB2312" w:eastAsia="仿宋_GB2312" w:cs="仿宋_GB2312"/>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（三）不适用告知承诺制等基于诚信的管理措施；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（四）</w:t>
      </w:r>
      <w:r>
        <w:rPr>
          <w:rFonts w:hint="eastAsia" w:ascii="仿宋_GB2312" w:hAnsi="仿宋_GB2312" w:eastAsia="仿宋_GB2312" w:cs="仿宋_GB2312"/>
          <w:snapToGrid w:val="0"/>
          <w:color w:val="auto"/>
          <w:spacing w:val="-6"/>
          <w:kern w:val="0"/>
          <w:sz w:val="32"/>
          <w:szCs w:val="32"/>
          <w:lang w:val="en-US" w:eastAsia="zh-CN"/>
        </w:rPr>
        <w:t>存在合规标准重点审查项不符合情形退出的，</w:t>
      </w:r>
      <w:r>
        <w:rPr>
          <w:rFonts w:hint="default" w:ascii="仿宋_GB2312" w:hAnsi="仿宋_GB2312" w:eastAsia="仿宋_GB2312" w:cs="仿宋_GB2312"/>
          <w:snapToGrid w:val="0"/>
          <w:color w:val="auto"/>
          <w:spacing w:val="-6"/>
          <w:kern w:val="0"/>
          <w:sz w:val="32"/>
          <w:szCs w:val="32"/>
          <w:lang w:val="en-US" w:eastAsia="zh-CN"/>
        </w:rPr>
        <w:t>取消参加</w:t>
      </w:r>
      <w:r>
        <w:rPr>
          <w:rFonts w:hint="eastAsia" w:ascii="仿宋_GB2312" w:hAnsi="仿宋_GB2312" w:eastAsia="仿宋_GB2312" w:cs="仿宋_GB2312"/>
          <w:snapToGrid w:val="0"/>
          <w:color w:val="auto"/>
          <w:spacing w:val="-6"/>
          <w:kern w:val="0"/>
          <w:sz w:val="32"/>
          <w:szCs w:val="32"/>
          <w:lang w:val="en-US" w:eastAsia="zh-CN"/>
        </w:rPr>
        <w:t>区政府各</w:t>
      </w:r>
      <w:r>
        <w:rPr>
          <w:rFonts w:hint="default" w:ascii="仿宋_GB2312" w:hAnsi="仿宋_GB2312" w:eastAsia="仿宋_GB2312" w:cs="仿宋_GB2312"/>
          <w:snapToGrid w:val="0"/>
          <w:color w:val="auto"/>
          <w:spacing w:val="-6"/>
          <w:kern w:val="0"/>
          <w:sz w:val="32"/>
          <w:szCs w:val="32"/>
          <w:lang w:val="en-US" w:eastAsia="zh-CN"/>
        </w:rPr>
        <w:t>部门组织的评先评优资格；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（五）</w:t>
      </w:r>
      <w:r>
        <w:rPr>
          <w:rFonts w:hint="eastAsia" w:ascii="仿宋_GB2312" w:hAnsi="仿宋_GB2312" w:eastAsia="仿宋_GB2312" w:cs="仿宋_GB2312"/>
          <w:snapToGrid w:val="0"/>
          <w:color w:val="auto"/>
          <w:spacing w:val="-6"/>
          <w:kern w:val="0"/>
          <w:sz w:val="32"/>
          <w:szCs w:val="32"/>
          <w:lang w:val="en-US" w:eastAsia="zh-CN"/>
        </w:rPr>
        <w:t>存在合规标准重点审查项不符合未整改的，</w:t>
      </w:r>
      <w:r>
        <w:rPr>
          <w:rFonts w:hint="default" w:ascii="仿宋_GB2312" w:hAnsi="仿宋_GB2312" w:eastAsia="仿宋_GB2312" w:cs="仿宋_GB2312"/>
          <w:snapToGrid w:val="0"/>
          <w:color w:val="auto"/>
          <w:spacing w:val="-6"/>
          <w:kern w:val="0"/>
          <w:sz w:val="32"/>
          <w:szCs w:val="32"/>
          <w:lang w:val="en-US" w:eastAsia="zh-CN"/>
        </w:rPr>
        <w:t>在政府资金项目申请、财政支持等方面予以限制</w:t>
      </w:r>
      <w:r>
        <w:rPr>
          <w:rFonts w:hint="eastAsia" w:ascii="仿宋_GB2312" w:hAnsi="仿宋_GB2312" w:eastAsia="仿宋_GB2312" w:cs="仿宋_GB2312"/>
          <w:snapToGrid w:val="0"/>
          <w:color w:val="auto"/>
          <w:spacing w:val="-6"/>
          <w:kern w:val="0"/>
          <w:sz w:val="32"/>
          <w:szCs w:val="32"/>
          <w:lang w:val="en-US" w:eastAsia="zh-CN"/>
        </w:rPr>
        <w:t>，</w:t>
      </w:r>
      <w:r>
        <w:rPr>
          <w:rFonts w:hint="default" w:ascii="仿宋_GB2312" w:hAnsi="仿宋_GB2312" w:eastAsia="仿宋_GB2312" w:cs="仿宋_GB2312"/>
          <w:snapToGrid w:val="0"/>
          <w:color w:val="auto"/>
          <w:spacing w:val="-6"/>
          <w:kern w:val="0"/>
          <w:sz w:val="32"/>
          <w:szCs w:val="32"/>
          <w:lang w:val="en-US" w:eastAsia="zh-CN"/>
        </w:rPr>
        <w:t>暂停项目审批；</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（六）法律法规和政策文件规定的其他管理措施。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 xml:space="preserve">第二十六条 </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对为企业提供安全生产</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免费</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体检服务的社会化服务机构及专家予以等级考评加分；对安全生产社会化服务机构及安全生产专家出具虚假合规结论经调查属实的，由区应急管理局按照相关规定对其进行</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等级考评扣分或取消安全生产合规确认资格等</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处理；对虚假合规的企业剔除出“白名单”，对存在的违法行为由相应执法</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机关</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予以严格查处。</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第二十七条</w:t>
      </w:r>
      <w:r>
        <w:rPr>
          <w:rFonts w:hint="eastAsia" w:eastAsia="仿宋_GB2312" w:cs="Calibri"/>
          <w:snapToGrid w:val="0"/>
          <w:color w:val="auto"/>
          <w:spacing w:val="-6"/>
          <w:kern w:val="0"/>
          <w:sz w:val="32"/>
          <w:szCs w:val="32"/>
          <w:lang w:val="en-US" w:eastAsia="zh-CN"/>
        </w:rPr>
        <w:t xml:space="preserve"> </w:t>
      </w:r>
      <w:r>
        <w:rPr>
          <w:rFonts w:hint="default" w:ascii="仿宋_GB2312" w:hAnsi="仿宋_GB2312" w:eastAsia="仿宋_GB2312" w:cs="仿宋_GB2312"/>
          <w:snapToGrid w:val="0"/>
          <w:color w:val="auto"/>
          <w:spacing w:val="-6"/>
          <w:kern w:val="0"/>
          <w:sz w:val="32"/>
          <w:szCs w:val="32"/>
          <w:lang w:val="en-US" w:eastAsia="zh-CN"/>
        </w:rPr>
        <w:t>支持执法人员、监督管理责任人对企业安全生产合规的试点推行，根据</w:t>
      </w:r>
      <w:r>
        <w:rPr>
          <w:rFonts w:hint="eastAsia" w:ascii="仿宋_GB2312" w:hAnsi="仿宋_GB2312" w:eastAsia="仿宋_GB2312" w:cs="仿宋_GB2312"/>
          <w:snapToGrid w:val="0"/>
          <w:color w:val="auto"/>
          <w:spacing w:val="-6"/>
          <w:kern w:val="0"/>
          <w:sz w:val="32"/>
          <w:szCs w:val="32"/>
          <w:lang w:val="en-US" w:eastAsia="zh-CN"/>
        </w:rPr>
        <w:t>执法</w:t>
      </w:r>
      <w:r>
        <w:rPr>
          <w:rFonts w:hint="default" w:ascii="仿宋_GB2312" w:hAnsi="仿宋_GB2312" w:eastAsia="仿宋_GB2312" w:cs="仿宋_GB2312"/>
          <w:snapToGrid w:val="0"/>
          <w:color w:val="auto"/>
          <w:spacing w:val="-6"/>
          <w:kern w:val="0"/>
          <w:sz w:val="32"/>
          <w:szCs w:val="32"/>
          <w:lang w:val="en-US" w:eastAsia="zh-CN"/>
        </w:rPr>
        <w:t>情形已经发放《安全生产合规建议书》，要求企业积极安全生产主体责任的，</w:t>
      </w:r>
      <w:r>
        <w:rPr>
          <w:rFonts w:hint="eastAsia" w:ascii="仿宋_GB2312" w:hAnsi="仿宋_GB2312" w:eastAsia="仿宋_GB2312" w:cs="仿宋_GB2312"/>
          <w:snapToGrid w:val="0"/>
          <w:color w:val="auto"/>
          <w:spacing w:val="-6"/>
          <w:kern w:val="0"/>
          <w:sz w:val="32"/>
          <w:szCs w:val="32"/>
          <w:lang w:val="en-US" w:eastAsia="zh-CN"/>
        </w:rPr>
        <w:t>视同监管</w:t>
      </w:r>
      <w:r>
        <w:rPr>
          <w:rFonts w:hint="default" w:ascii="仿宋_GB2312" w:hAnsi="仿宋_GB2312" w:eastAsia="仿宋_GB2312" w:cs="仿宋_GB2312"/>
          <w:snapToGrid w:val="0"/>
          <w:color w:val="auto"/>
          <w:spacing w:val="-6"/>
          <w:kern w:val="0"/>
          <w:sz w:val="32"/>
          <w:szCs w:val="32"/>
          <w:lang w:val="en-US" w:eastAsia="zh-CN"/>
        </w:rPr>
        <w:t>责任人员或</w:t>
      </w:r>
      <w:r>
        <w:rPr>
          <w:rFonts w:hint="eastAsia" w:ascii="仿宋_GB2312" w:hAnsi="仿宋_GB2312" w:eastAsia="仿宋_GB2312" w:cs="仿宋_GB2312"/>
          <w:snapToGrid w:val="0"/>
          <w:color w:val="auto"/>
          <w:spacing w:val="-6"/>
          <w:kern w:val="0"/>
          <w:sz w:val="32"/>
          <w:szCs w:val="32"/>
          <w:lang w:val="en-US" w:eastAsia="zh-CN"/>
        </w:rPr>
        <w:t>执法人员已经履行职责，适用改革创新试错容错机制。</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eastAsia" w:ascii="Calibri" w:hAnsi="Calibri" w:eastAsia="仿宋_GB2312" w:cs="Calibri"/>
          <w:snapToGrid w:val="0"/>
          <w:color w:val="auto"/>
          <w:spacing w:val="-6"/>
          <w:kern w:val="0"/>
          <w:sz w:val="32"/>
          <w:szCs w:val="32"/>
        </w:rPr>
        <w:t>第</w:t>
      </w:r>
      <w:r>
        <w:rPr>
          <w:rFonts w:hint="eastAsia" w:eastAsia="仿宋_GB2312" w:cs="Calibri"/>
          <w:snapToGrid w:val="0"/>
          <w:color w:val="auto"/>
          <w:spacing w:val="-6"/>
          <w:kern w:val="0"/>
          <w:sz w:val="32"/>
          <w:szCs w:val="32"/>
          <w:lang w:val="en-US" w:eastAsia="zh-CN"/>
        </w:rPr>
        <w:t>二</w:t>
      </w:r>
      <w:r>
        <w:rPr>
          <w:rFonts w:hint="eastAsia" w:ascii="Calibri" w:hAnsi="Calibri" w:eastAsia="仿宋_GB2312" w:cs="Calibri"/>
          <w:snapToGrid w:val="0"/>
          <w:color w:val="auto"/>
          <w:spacing w:val="-6"/>
          <w:kern w:val="0"/>
          <w:sz w:val="32"/>
          <w:szCs w:val="32"/>
        </w:rPr>
        <w:t>十</w:t>
      </w:r>
      <w:r>
        <w:rPr>
          <w:rFonts w:hint="eastAsia" w:eastAsia="仿宋_GB2312" w:cs="Calibri"/>
          <w:snapToGrid w:val="0"/>
          <w:color w:val="auto"/>
          <w:spacing w:val="-6"/>
          <w:kern w:val="0"/>
          <w:sz w:val="32"/>
          <w:szCs w:val="32"/>
          <w:lang w:val="en-US" w:eastAsia="zh-CN"/>
        </w:rPr>
        <w:t>八</w:t>
      </w:r>
      <w:r>
        <w:rPr>
          <w:rFonts w:hint="eastAsia" w:ascii="Calibri" w:hAnsi="Calibri" w:eastAsia="仿宋_GB2312" w:cs="Calibri"/>
          <w:snapToGrid w:val="0"/>
          <w:color w:val="auto"/>
          <w:spacing w:val="-6"/>
          <w:kern w:val="0"/>
          <w:sz w:val="32"/>
          <w:szCs w:val="32"/>
        </w:rPr>
        <w:t>条</w:t>
      </w:r>
      <w:r>
        <w:rPr>
          <w:rFonts w:hint="default" w:ascii="Calibri" w:hAnsi="Calibri" w:eastAsia="仿宋_GB2312" w:cs="Calibri"/>
          <w:snapToGrid w:val="0"/>
          <w:color w:val="auto"/>
          <w:spacing w:val="-6"/>
          <w:kern w:val="0"/>
          <w:sz w:val="32"/>
          <w:szCs w:val="32"/>
          <w:lang w:val="en-US" w:eastAsia="zh-CN"/>
        </w:rPr>
        <w:t xml:space="preserve"> </w:t>
      </w:r>
      <w:r>
        <w:rPr>
          <w:rFonts w:hint="default" w:ascii="仿宋_GB2312" w:hAnsi="仿宋_GB2312" w:eastAsia="仿宋_GB2312" w:cs="仿宋_GB2312"/>
          <w:snapToGrid w:val="0"/>
          <w:color w:val="auto"/>
          <w:spacing w:val="-6"/>
          <w:kern w:val="0"/>
          <w:sz w:val="32"/>
          <w:szCs w:val="32"/>
          <w:lang w:val="en-US" w:eastAsia="zh-CN"/>
        </w:rPr>
        <w:t>对行政执法人员随意干扰企业正常生产经营活动随意执法、</w:t>
      </w:r>
      <w:r>
        <w:rPr>
          <w:rFonts w:hint="eastAsia" w:ascii="仿宋_GB2312" w:hAnsi="仿宋_GB2312" w:eastAsia="仿宋_GB2312" w:cs="仿宋_GB2312"/>
          <w:snapToGrid w:val="0"/>
          <w:color w:val="auto"/>
          <w:spacing w:val="-6"/>
          <w:kern w:val="0"/>
          <w:sz w:val="32"/>
          <w:szCs w:val="32"/>
          <w:lang w:val="en-US" w:eastAsia="zh-CN"/>
        </w:rPr>
        <w:t>违反本办法要求违规</w:t>
      </w:r>
      <w:r>
        <w:rPr>
          <w:rFonts w:hint="default" w:ascii="仿宋_GB2312" w:hAnsi="仿宋_GB2312" w:eastAsia="仿宋_GB2312" w:cs="仿宋_GB2312"/>
          <w:snapToGrid w:val="0"/>
          <w:color w:val="auto"/>
          <w:spacing w:val="-6"/>
          <w:kern w:val="0"/>
          <w:sz w:val="32"/>
          <w:szCs w:val="32"/>
          <w:lang w:val="en-US" w:eastAsia="zh-CN"/>
        </w:rPr>
        <w:t>执法、非法要求企业停产停业</w:t>
      </w:r>
      <w:r>
        <w:rPr>
          <w:rFonts w:hint="eastAsia" w:ascii="仿宋_GB2312" w:hAnsi="仿宋_GB2312" w:eastAsia="仿宋_GB2312" w:cs="仿宋_GB2312"/>
          <w:snapToGrid w:val="0"/>
          <w:color w:val="auto"/>
          <w:spacing w:val="-6"/>
          <w:kern w:val="0"/>
          <w:sz w:val="32"/>
          <w:szCs w:val="32"/>
          <w:lang w:val="en-US" w:eastAsia="zh-CN"/>
        </w:rPr>
        <w:t>等违纪</w:t>
      </w:r>
      <w:r>
        <w:rPr>
          <w:rFonts w:hint="default" w:ascii="仿宋_GB2312" w:hAnsi="仿宋_GB2312" w:eastAsia="仿宋_GB2312" w:cs="仿宋_GB2312"/>
          <w:snapToGrid w:val="0"/>
          <w:color w:val="auto"/>
          <w:spacing w:val="-6"/>
          <w:kern w:val="0"/>
          <w:sz w:val="32"/>
          <w:szCs w:val="32"/>
          <w:lang w:val="en-US" w:eastAsia="zh-CN"/>
        </w:rPr>
        <w:t>行为经调查属实的，</w:t>
      </w:r>
      <w:r>
        <w:rPr>
          <w:rFonts w:hint="eastAsia" w:ascii="仿宋_GB2312" w:hAnsi="仿宋_GB2312" w:eastAsia="仿宋_GB2312" w:cs="仿宋_GB2312"/>
          <w:snapToGrid w:val="0"/>
          <w:color w:val="auto"/>
          <w:spacing w:val="-6"/>
          <w:kern w:val="0"/>
          <w:sz w:val="32"/>
          <w:szCs w:val="32"/>
          <w:lang w:val="en-US" w:eastAsia="zh-CN"/>
        </w:rPr>
        <w:t>予以严肃问责</w:t>
      </w:r>
      <w:r>
        <w:rPr>
          <w:rFonts w:hint="default" w:ascii="仿宋_GB2312" w:hAnsi="仿宋_GB2312" w:eastAsia="仿宋_GB2312" w:cs="仿宋_GB2312"/>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Calibri" w:hAnsi="Calibri" w:eastAsia="仿宋_GB2312" w:cs="Calibri"/>
          <w:snapToGrid w:val="0"/>
          <w:color w:val="auto"/>
          <w:spacing w:val="-6"/>
          <w:kern w:val="0"/>
          <w:sz w:val="32"/>
          <w:szCs w:val="32"/>
          <w:lang w:val="en-US" w:eastAsia="zh-CN"/>
        </w:rPr>
        <w:t>第二十</w:t>
      </w:r>
      <w:r>
        <w:rPr>
          <w:rFonts w:hint="eastAsia" w:eastAsia="仿宋_GB2312" w:cs="Calibri"/>
          <w:snapToGrid w:val="0"/>
          <w:color w:val="auto"/>
          <w:spacing w:val="-6"/>
          <w:kern w:val="0"/>
          <w:sz w:val="32"/>
          <w:szCs w:val="32"/>
          <w:lang w:val="en-US" w:eastAsia="zh-CN"/>
        </w:rPr>
        <w:t>九</w:t>
      </w:r>
      <w:r>
        <w:rPr>
          <w:rFonts w:hint="default" w:ascii="Calibri" w:hAnsi="Calibri" w:eastAsia="仿宋_GB2312" w:cs="Calibri"/>
          <w:snapToGrid w:val="0"/>
          <w:color w:val="auto"/>
          <w:spacing w:val="-6"/>
          <w:kern w:val="0"/>
          <w:sz w:val="32"/>
          <w:szCs w:val="32"/>
          <w:lang w:val="en-US" w:eastAsia="zh-CN"/>
        </w:rPr>
        <w:t>条</w:t>
      </w:r>
      <w:r>
        <w:rPr>
          <w:rFonts w:hint="eastAsia" w:eastAsia="仿宋_GB2312" w:cs="Calibri"/>
          <w:snapToGrid w:val="0"/>
          <w:color w:val="auto"/>
          <w:spacing w:val="-6"/>
          <w:kern w:val="0"/>
          <w:sz w:val="32"/>
          <w:szCs w:val="32"/>
          <w:lang w:val="en-US" w:eastAsia="zh-CN"/>
        </w:rPr>
        <w:t xml:space="preserve"> </w:t>
      </w:r>
      <w:r>
        <w:rPr>
          <w:rFonts w:hint="eastAsia" w:ascii="仿宋_GB2312" w:hAnsi="仿宋_GB2312" w:eastAsia="仿宋_GB2312" w:cs="仿宋_GB2312"/>
          <w:snapToGrid w:val="0"/>
          <w:color w:val="auto"/>
          <w:spacing w:val="-6"/>
          <w:kern w:val="0"/>
          <w:sz w:val="32"/>
          <w:szCs w:val="32"/>
          <w:lang w:val="en-US" w:eastAsia="zh-CN"/>
        </w:rPr>
        <w:t>对各类优惠政策享受企业未实行安全生产合规审查检查的或不符合合规标准要求予以通过的；对安全生产合规“白名单”检查审查不严格的，予以严肃问责。</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eastAsia="仿宋_GB2312" w:cs="Calibri"/>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rPr>
      </w:pPr>
      <w:r>
        <w:rPr>
          <w:rFonts w:hint="default" w:ascii="Calibri" w:hAnsi="Calibri" w:eastAsia="仿宋_GB2312" w:cs="Calibri"/>
          <w:snapToGrid w:val="0"/>
          <w:color w:val="auto"/>
          <w:spacing w:val="-6"/>
          <w:kern w:val="0"/>
          <w:sz w:val="32"/>
          <w:szCs w:val="32"/>
          <w:lang w:val="en-US" w:eastAsia="zh-CN"/>
        </w:rPr>
        <w:t>第</w:t>
      </w:r>
      <w:r>
        <w:rPr>
          <w:rFonts w:hint="eastAsia" w:eastAsia="仿宋_GB2312" w:cs="Calibri"/>
          <w:snapToGrid w:val="0"/>
          <w:color w:val="auto"/>
          <w:spacing w:val="-6"/>
          <w:kern w:val="0"/>
          <w:sz w:val="32"/>
          <w:szCs w:val="32"/>
          <w:lang w:val="en-US" w:eastAsia="zh-CN"/>
        </w:rPr>
        <w:t>三</w:t>
      </w:r>
      <w:r>
        <w:rPr>
          <w:rFonts w:hint="default" w:ascii="Calibri" w:hAnsi="Calibri" w:eastAsia="仿宋_GB2312" w:cs="Calibri"/>
          <w:snapToGrid w:val="0"/>
          <w:color w:val="auto"/>
          <w:spacing w:val="-6"/>
          <w:kern w:val="0"/>
          <w:sz w:val="32"/>
          <w:szCs w:val="32"/>
          <w:lang w:val="en-US" w:eastAsia="zh-CN"/>
        </w:rPr>
        <w:t>十条</w:t>
      </w:r>
      <w:r>
        <w:rPr>
          <w:rFonts w:hint="eastAsia" w:eastAsia="仿宋_GB2312" w:cs="Calibri"/>
          <w:snapToGrid w:val="0"/>
          <w:color w:val="auto"/>
          <w:spacing w:val="-6"/>
          <w:kern w:val="0"/>
          <w:sz w:val="32"/>
          <w:szCs w:val="32"/>
          <w:lang w:val="en-US" w:eastAsia="zh-CN"/>
        </w:rPr>
        <w:t xml:space="preserve"> </w:t>
      </w:r>
      <w:r>
        <w:rPr>
          <w:rFonts w:hint="default" w:eastAsia="仿宋_GB2312" w:cs="Calibri"/>
          <w:snapToGrid w:val="0"/>
          <w:color w:val="auto"/>
          <w:spacing w:val="-6"/>
          <w:kern w:val="0"/>
          <w:sz w:val="32"/>
          <w:szCs w:val="32"/>
          <w:lang w:val="en-US" w:eastAsia="zh-CN"/>
        </w:rPr>
        <w:t>本办法所指行政执法机关包含各负有安全生产监管职责的部门和其他负有安全生产源头治理审批监管职责的部门，其执法人员包含本机关工作人员和受其委托执法的人员。监管责任人员包含属地街镇网格责任相关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rPr>
      </w:pPr>
      <w:r>
        <w:rPr>
          <w:rFonts w:hint="default" w:ascii="Calibri" w:hAnsi="Calibri" w:eastAsia="仿宋_GB2312" w:cs="Calibri"/>
          <w:snapToGrid w:val="0"/>
          <w:color w:val="auto"/>
          <w:spacing w:val="-6"/>
          <w:kern w:val="0"/>
          <w:sz w:val="32"/>
          <w:szCs w:val="32"/>
          <w:lang w:val="en-US" w:eastAsia="zh-CN"/>
        </w:rPr>
        <w:t>第</w:t>
      </w:r>
      <w:r>
        <w:rPr>
          <w:rFonts w:hint="eastAsia" w:eastAsia="仿宋_GB2312" w:cs="Calibri"/>
          <w:snapToGrid w:val="0"/>
          <w:color w:val="auto"/>
          <w:spacing w:val="-6"/>
          <w:kern w:val="0"/>
          <w:sz w:val="32"/>
          <w:szCs w:val="32"/>
          <w:lang w:val="en-US" w:eastAsia="zh-CN"/>
        </w:rPr>
        <w:t>三</w:t>
      </w:r>
      <w:r>
        <w:rPr>
          <w:rFonts w:hint="default" w:ascii="Calibri" w:hAnsi="Calibri" w:eastAsia="仿宋_GB2312" w:cs="Calibri"/>
          <w:snapToGrid w:val="0"/>
          <w:color w:val="auto"/>
          <w:spacing w:val="-6"/>
          <w:kern w:val="0"/>
          <w:sz w:val="32"/>
          <w:szCs w:val="32"/>
          <w:lang w:val="en-US" w:eastAsia="zh-CN"/>
        </w:rPr>
        <w:t>十</w:t>
      </w:r>
      <w:r>
        <w:rPr>
          <w:rFonts w:hint="eastAsia" w:eastAsia="仿宋_GB2312" w:cs="Calibri"/>
          <w:snapToGrid w:val="0"/>
          <w:color w:val="auto"/>
          <w:spacing w:val="-6"/>
          <w:kern w:val="0"/>
          <w:sz w:val="32"/>
          <w:szCs w:val="32"/>
          <w:lang w:val="en-US" w:eastAsia="zh-CN"/>
        </w:rPr>
        <w:t>一</w:t>
      </w:r>
      <w:r>
        <w:rPr>
          <w:rFonts w:hint="default" w:ascii="Calibri" w:hAnsi="Calibri" w:eastAsia="仿宋_GB2312" w:cs="Calibri"/>
          <w:snapToGrid w:val="0"/>
          <w:color w:val="auto"/>
          <w:spacing w:val="-6"/>
          <w:kern w:val="0"/>
          <w:sz w:val="32"/>
          <w:szCs w:val="32"/>
          <w:lang w:val="en-US" w:eastAsia="zh-CN"/>
        </w:rPr>
        <w:t>条</w:t>
      </w:r>
      <w:r>
        <w:rPr>
          <w:rFonts w:hint="eastAsia"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法律法规和</w:t>
      </w:r>
      <w:r>
        <w:rPr>
          <w:rFonts w:hint="eastAsia" w:eastAsia="仿宋_GB2312" w:cs="Calibri"/>
          <w:snapToGrid w:val="0"/>
          <w:color w:val="auto"/>
          <w:spacing w:val="-6"/>
          <w:kern w:val="0"/>
          <w:sz w:val="32"/>
          <w:szCs w:val="32"/>
          <w:lang w:val="en-US" w:eastAsia="zh-CN"/>
        </w:rPr>
        <w:t>上级</w:t>
      </w:r>
      <w:r>
        <w:rPr>
          <w:rFonts w:hint="eastAsia" w:ascii="Calibri" w:hAnsi="Calibri" w:eastAsia="仿宋_GB2312" w:cs="Calibri"/>
          <w:snapToGrid w:val="0"/>
          <w:color w:val="auto"/>
          <w:spacing w:val="-6"/>
          <w:kern w:val="0"/>
          <w:sz w:val="32"/>
          <w:szCs w:val="32"/>
        </w:rPr>
        <w:t>文件另有规定的，依照其规定执行。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ascii="Calibri" w:hAnsi="Calibri" w:eastAsia="仿宋_GB2312" w:cs="Calibri"/>
          <w:snapToGrid w:val="0"/>
          <w:color w:val="auto"/>
          <w:spacing w:val="-6"/>
          <w:kern w:val="0"/>
          <w:sz w:val="32"/>
          <w:szCs w:val="32"/>
        </w:rPr>
      </w:pPr>
      <w:r>
        <w:rPr>
          <w:rFonts w:hint="default" w:ascii="Calibri" w:hAnsi="Calibri" w:eastAsia="仿宋_GB2312" w:cs="Calibri"/>
          <w:snapToGrid w:val="0"/>
          <w:color w:val="auto"/>
          <w:spacing w:val="-6"/>
          <w:kern w:val="0"/>
          <w:sz w:val="32"/>
          <w:szCs w:val="32"/>
          <w:lang w:val="en-US" w:eastAsia="zh-CN"/>
        </w:rPr>
        <w:t>第</w:t>
      </w:r>
      <w:r>
        <w:rPr>
          <w:rFonts w:hint="eastAsia" w:eastAsia="仿宋_GB2312" w:cs="Calibri"/>
          <w:snapToGrid w:val="0"/>
          <w:color w:val="auto"/>
          <w:spacing w:val="-6"/>
          <w:kern w:val="0"/>
          <w:sz w:val="32"/>
          <w:szCs w:val="32"/>
          <w:lang w:val="en-US" w:eastAsia="zh-CN"/>
        </w:rPr>
        <w:t>三</w:t>
      </w:r>
      <w:r>
        <w:rPr>
          <w:rFonts w:hint="default" w:ascii="Calibri" w:hAnsi="Calibri" w:eastAsia="仿宋_GB2312" w:cs="Calibri"/>
          <w:snapToGrid w:val="0"/>
          <w:color w:val="auto"/>
          <w:spacing w:val="-6"/>
          <w:kern w:val="0"/>
          <w:sz w:val="32"/>
          <w:szCs w:val="32"/>
          <w:lang w:val="en-US" w:eastAsia="zh-CN"/>
        </w:rPr>
        <w:t>十</w:t>
      </w:r>
      <w:r>
        <w:rPr>
          <w:rFonts w:hint="eastAsia" w:eastAsia="仿宋_GB2312" w:cs="Calibri"/>
          <w:snapToGrid w:val="0"/>
          <w:color w:val="auto"/>
          <w:spacing w:val="-6"/>
          <w:kern w:val="0"/>
          <w:sz w:val="32"/>
          <w:szCs w:val="32"/>
          <w:lang w:val="en-US" w:eastAsia="zh-CN"/>
        </w:rPr>
        <w:t>二</w:t>
      </w:r>
      <w:r>
        <w:rPr>
          <w:rFonts w:hint="default" w:ascii="Calibri" w:hAnsi="Calibri" w:eastAsia="仿宋_GB2312" w:cs="Calibri"/>
          <w:snapToGrid w:val="0"/>
          <w:color w:val="auto"/>
          <w:spacing w:val="-6"/>
          <w:kern w:val="0"/>
          <w:sz w:val="32"/>
          <w:szCs w:val="32"/>
          <w:lang w:val="en-US" w:eastAsia="zh-CN"/>
        </w:rPr>
        <w:t>条</w:t>
      </w:r>
      <w:r>
        <w:rPr>
          <w:rFonts w:hint="eastAsia" w:eastAsia="仿宋_GB2312" w:cs="Calibri"/>
          <w:snapToGrid w:val="0"/>
          <w:color w:val="auto"/>
          <w:spacing w:val="-6"/>
          <w:kern w:val="0"/>
          <w:sz w:val="32"/>
          <w:szCs w:val="32"/>
          <w:lang w:val="en-US" w:eastAsia="zh-CN"/>
        </w:rPr>
        <w:t xml:space="preserve"> </w:t>
      </w:r>
      <w:r>
        <w:rPr>
          <w:rFonts w:hint="eastAsia" w:ascii="Calibri" w:hAnsi="Calibri" w:eastAsia="仿宋_GB2312" w:cs="Calibri"/>
          <w:snapToGrid w:val="0"/>
          <w:color w:val="auto"/>
          <w:spacing w:val="-6"/>
          <w:kern w:val="0"/>
          <w:sz w:val="32"/>
          <w:szCs w:val="32"/>
        </w:rPr>
        <w:t>本办法自</w:t>
      </w:r>
      <w:r>
        <w:rPr>
          <w:rFonts w:hint="eastAsia" w:eastAsia="仿宋_GB2312" w:cs="Calibri"/>
          <w:snapToGrid w:val="0"/>
          <w:color w:val="auto"/>
          <w:spacing w:val="-6"/>
          <w:kern w:val="0"/>
          <w:sz w:val="32"/>
          <w:szCs w:val="32"/>
          <w:lang w:val="en-US" w:eastAsia="zh-CN"/>
        </w:rPr>
        <w:t>2023年  月 日</w:t>
      </w:r>
      <w:r>
        <w:rPr>
          <w:rFonts w:hint="eastAsia" w:ascii="Calibri" w:hAnsi="Calibri" w:eastAsia="仿宋_GB2312" w:cs="Calibri"/>
          <w:snapToGrid w:val="0"/>
          <w:color w:val="auto"/>
          <w:spacing w:val="-6"/>
          <w:kern w:val="0"/>
          <w:sz w:val="32"/>
          <w:szCs w:val="32"/>
        </w:rPr>
        <w:t>起施行</w:t>
      </w:r>
      <w:r>
        <w:rPr>
          <w:rFonts w:hint="eastAsia" w:eastAsia="仿宋_GB2312" w:cs="Calibri"/>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仿宋_GB2312" w:hAnsi="仿宋_GB2312" w:eastAsia="仿宋_GB2312" w:cs="仿宋_GB2312"/>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仿宋_GB2312" w:hAnsi="仿宋_GB2312" w:eastAsia="仿宋_GB2312" w:cs="仿宋_GB2312"/>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附：1.安全生产合规企业自律承诺书（模板）</w:t>
      </w:r>
    </w:p>
    <w:p>
      <w:pPr>
        <w:keepNext w:val="0"/>
        <w:keepLines w:val="0"/>
        <w:pageBreakBefore w:val="0"/>
        <w:widowControl w:val="0"/>
        <w:kinsoku/>
        <w:wordWrap/>
        <w:overflowPunct/>
        <w:topLinePunct w:val="0"/>
        <w:autoSpaceDE/>
        <w:autoSpaceDN/>
        <w:bidi w:val="0"/>
        <w:adjustRightInd w:val="0"/>
        <w:snapToGrid w:val="0"/>
        <w:spacing w:line="580" w:lineRule="exact"/>
        <w:ind w:firstLine="1232" w:firstLineChars="400"/>
        <w:jc w:val="left"/>
        <w:textAlignment w:val="auto"/>
        <w:rPr>
          <w:rFonts w:hint="eastAsia"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2.鹿城区安全生产合规企业铜匾参考样式</w:t>
      </w:r>
    </w:p>
    <w:p>
      <w:pPr>
        <w:keepNext w:val="0"/>
        <w:keepLines w:val="0"/>
        <w:pageBreakBefore w:val="0"/>
        <w:widowControl w:val="0"/>
        <w:kinsoku/>
        <w:wordWrap/>
        <w:overflowPunct/>
        <w:topLinePunct w:val="0"/>
        <w:autoSpaceDE/>
        <w:autoSpaceDN/>
        <w:bidi w:val="0"/>
        <w:adjustRightInd w:val="0"/>
        <w:snapToGrid w:val="0"/>
        <w:spacing w:line="580" w:lineRule="exact"/>
        <w:ind w:firstLine="1232" w:firstLineChars="400"/>
        <w:jc w:val="left"/>
        <w:textAlignment w:val="auto"/>
        <w:rPr>
          <w:rFonts w:hint="eastAsia"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3.安全生产合规建议书（模板）</w:t>
      </w:r>
    </w:p>
    <w:p>
      <w:pPr>
        <w:keepNext w:val="0"/>
        <w:keepLines w:val="0"/>
        <w:pageBreakBefore w:val="0"/>
        <w:widowControl w:val="0"/>
        <w:kinsoku/>
        <w:wordWrap/>
        <w:overflowPunct/>
        <w:topLinePunct w:val="0"/>
        <w:autoSpaceDE/>
        <w:autoSpaceDN/>
        <w:bidi w:val="0"/>
        <w:adjustRightInd w:val="0"/>
        <w:snapToGrid w:val="0"/>
        <w:spacing w:line="580" w:lineRule="exact"/>
        <w:ind w:firstLine="1232" w:firstLineChars="400"/>
        <w:jc w:val="left"/>
        <w:textAlignment w:val="auto"/>
        <w:rPr>
          <w:rFonts w:hint="eastAsia"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4.鹿城区鞋革行业安全生产合规标准（试行）</w:t>
      </w:r>
    </w:p>
    <w:p>
      <w:pPr>
        <w:keepNext w:val="0"/>
        <w:keepLines w:val="0"/>
        <w:pageBreakBefore w:val="0"/>
        <w:widowControl w:val="0"/>
        <w:kinsoku/>
        <w:wordWrap/>
        <w:overflowPunct/>
        <w:topLinePunct w:val="0"/>
        <w:autoSpaceDE/>
        <w:autoSpaceDN/>
        <w:bidi w:val="0"/>
        <w:adjustRightInd w:val="0"/>
        <w:snapToGrid w:val="0"/>
        <w:spacing w:line="580" w:lineRule="exact"/>
        <w:ind w:firstLine="1232" w:firstLineChars="400"/>
        <w:jc w:val="left"/>
        <w:textAlignment w:val="auto"/>
        <w:rPr>
          <w:rFonts w:hint="eastAsia"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5.鹿城区五金行业安全生产合规标准（试行）</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default" w:ascii="方正小标宋简体" w:hAnsi="方正小标宋简体" w:eastAsia="方正小标宋简体" w:cs="方正小标宋简体"/>
          <w:snapToGrid w:val="0"/>
          <w:color w:val="auto"/>
          <w:spacing w:val="-6"/>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黑体" w:hAnsi="黑体" w:eastAsia="黑体" w:cs="黑体"/>
          <w:snapToGrid w:val="0"/>
          <w:color w:val="auto"/>
          <w:spacing w:val="-6"/>
          <w:kern w:val="0"/>
          <w:sz w:val="32"/>
          <w:szCs w:val="32"/>
          <w:lang w:val="en-US" w:eastAsia="zh-CN"/>
        </w:rPr>
        <w:sectPr>
          <w:headerReference r:id="rId3" w:type="default"/>
          <w:footerReference r:id="rId4" w:type="default"/>
          <w:pgSz w:w="11906" w:h="16838"/>
          <w:pgMar w:top="2098" w:right="1474" w:bottom="1984" w:left="1587"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小标宋" w:hAnsi="小标宋" w:eastAsia="小标宋" w:cs="小标宋"/>
          <w:snapToGrid w:val="0"/>
          <w:color w:val="auto"/>
          <w:spacing w:val="-6"/>
          <w:kern w:val="0"/>
          <w:sz w:val="44"/>
          <w:szCs w:val="44"/>
          <w:lang w:val="en-US" w:eastAsia="zh-CN"/>
        </w:rPr>
      </w:pPr>
      <w:r>
        <w:rPr>
          <w:rFonts w:hint="eastAsia" w:ascii="黑体" w:hAnsi="黑体" w:eastAsia="黑体" w:cs="黑体"/>
          <w:snapToGrid w:val="0"/>
          <w:color w:val="auto"/>
          <w:spacing w:val="-6"/>
          <w:kern w:val="0"/>
          <w:sz w:val="32"/>
          <w:szCs w:val="32"/>
          <w:lang w:val="en-US" w:eastAsia="zh-CN"/>
        </w:rPr>
        <w:t>附1</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小标宋" w:hAnsi="小标宋" w:eastAsia="小标宋" w:cs="小标宋"/>
          <w:snapToGrid w:val="0"/>
          <w:color w:val="auto"/>
          <w:spacing w:val="-6"/>
          <w:kern w:val="0"/>
          <w:sz w:val="44"/>
          <w:szCs w:val="44"/>
          <w:lang w:eastAsia="zh-CN"/>
        </w:rPr>
      </w:pPr>
      <w:r>
        <w:rPr>
          <w:rFonts w:hint="eastAsia" w:ascii="小标宋" w:hAnsi="小标宋" w:eastAsia="小标宋" w:cs="小标宋"/>
          <w:snapToGrid w:val="0"/>
          <w:color w:val="auto"/>
          <w:spacing w:val="-6"/>
          <w:kern w:val="0"/>
          <w:sz w:val="44"/>
          <w:szCs w:val="44"/>
          <w:lang w:val="en-US" w:eastAsia="zh-CN"/>
        </w:rPr>
        <w:t>安全生产</w:t>
      </w:r>
      <w:r>
        <w:rPr>
          <w:rFonts w:hint="eastAsia" w:ascii="小标宋" w:hAnsi="小标宋" w:eastAsia="小标宋" w:cs="小标宋"/>
          <w:snapToGrid w:val="0"/>
          <w:color w:val="auto"/>
          <w:spacing w:val="-6"/>
          <w:kern w:val="0"/>
          <w:sz w:val="44"/>
          <w:szCs w:val="44"/>
        </w:rPr>
        <w:t>合规企业自律承诺书</w:t>
      </w:r>
      <w:r>
        <w:rPr>
          <w:rFonts w:hint="eastAsia" w:ascii="小标宋" w:hAnsi="小标宋" w:eastAsia="小标宋" w:cs="小标宋"/>
          <w:snapToGrid w:val="0"/>
          <w:color w:val="auto"/>
          <w:spacing w:val="-6"/>
          <w:kern w:val="0"/>
          <w:sz w:val="44"/>
          <w:szCs w:val="44"/>
          <w:lang w:eastAsia="zh-CN"/>
        </w:rPr>
        <w:t>（</w:t>
      </w:r>
      <w:r>
        <w:rPr>
          <w:rFonts w:hint="eastAsia" w:ascii="小标宋" w:hAnsi="小标宋" w:eastAsia="小标宋" w:cs="小标宋"/>
          <w:snapToGrid w:val="0"/>
          <w:color w:val="auto"/>
          <w:spacing w:val="-6"/>
          <w:kern w:val="0"/>
          <w:sz w:val="44"/>
          <w:szCs w:val="44"/>
          <w:lang w:val="en-US" w:eastAsia="zh-CN"/>
        </w:rPr>
        <w:t>模板</w:t>
      </w:r>
      <w:r>
        <w:rPr>
          <w:rFonts w:hint="eastAsia" w:ascii="小标宋" w:hAnsi="小标宋" w:eastAsia="小标宋" w:cs="小标宋"/>
          <w:snapToGrid w:val="0"/>
          <w:color w:val="auto"/>
          <w:spacing w:val="-6"/>
          <w:kern w:val="0"/>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856" w:firstLineChars="200"/>
        <w:jc w:val="center"/>
        <w:textAlignment w:val="auto"/>
        <w:rPr>
          <w:rFonts w:hint="eastAsia" w:ascii="方正小标宋简体" w:hAnsi="方正小标宋简体" w:eastAsia="方正小标宋简体" w:cs="方正小标宋简体"/>
          <w:snapToGrid w:val="0"/>
          <w:color w:val="auto"/>
          <w:spacing w:val="-6"/>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hint="eastAsia" w:ascii="仿宋_GB2312" w:hAnsi="仿宋_GB2312" w:eastAsia="仿宋_GB2312" w:cs="仿宋_GB2312"/>
          <w:snapToGrid w:val="0"/>
          <w:color w:val="auto"/>
          <w:spacing w:val="-6"/>
          <w:kern w:val="0"/>
          <w:sz w:val="30"/>
          <w:szCs w:val="30"/>
        </w:rPr>
      </w:pPr>
      <w:r>
        <w:rPr>
          <w:rFonts w:hint="eastAsia" w:ascii="仿宋_GB2312" w:hAnsi="仿宋_GB2312" w:eastAsia="仿宋_GB2312" w:cs="仿宋_GB2312"/>
          <w:snapToGrid w:val="0"/>
          <w:color w:val="auto"/>
          <w:spacing w:val="-6"/>
          <w:kern w:val="0"/>
          <w:sz w:val="30"/>
          <w:szCs w:val="30"/>
          <w:u w:val="single"/>
        </w:rPr>
        <w:t xml:space="preserve">             </w:t>
      </w:r>
      <w:r>
        <w:rPr>
          <w:rFonts w:hint="eastAsia" w:ascii="仿宋_GB2312" w:hAnsi="仿宋_GB2312" w:eastAsia="仿宋_GB2312" w:cs="仿宋_GB2312"/>
          <w:snapToGrid w:val="0"/>
          <w:color w:val="auto"/>
          <w:spacing w:val="-6"/>
          <w:kern w:val="0"/>
          <w:sz w:val="30"/>
          <w:szCs w:val="30"/>
        </w:rPr>
        <w:t>（企业名称）</w:t>
      </w:r>
      <w:r>
        <w:rPr>
          <w:rFonts w:hint="eastAsia" w:ascii="仿宋_GB2312" w:hAnsi="仿宋_GB2312" w:eastAsia="仿宋_GB2312" w:cs="仿宋_GB2312"/>
          <w:snapToGrid w:val="0"/>
          <w:color w:val="auto"/>
          <w:spacing w:val="-6"/>
          <w:kern w:val="0"/>
          <w:sz w:val="30"/>
          <w:szCs w:val="30"/>
          <w:lang w:val="en-US" w:eastAsia="zh-CN"/>
        </w:rPr>
        <w:t>现自愿申请安全生产</w:t>
      </w:r>
      <w:r>
        <w:rPr>
          <w:rFonts w:hint="eastAsia" w:ascii="仿宋_GB2312" w:hAnsi="仿宋_GB2312" w:eastAsia="仿宋_GB2312" w:cs="仿宋_GB2312"/>
          <w:snapToGrid w:val="0"/>
          <w:color w:val="auto"/>
          <w:spacing w:val="-6"/>
          <w:kern w:val="0"/>
          <w:sz w:val="30"/>
          <w:szCs w:val="30"/>
        </w:rPr>
        <w:t>合规</w:t>
      </w:r>
      <w:r>
        <w:rPr>
          <w:rFonts w:hint="default" w:ascii="仿宋_GB2312" w:hAnsi="仿宋_GB2312" w:eastAsia="仿宋_GB2312" w:cs="仿宋_GB2312"/>
          <w:snapToGrid w:val="0"/>
          <w:color w:val="auto"/>
          <w:spacing w:val="-6"/>
          <w:kern w:val="0"/>
          <w:sz w:val="30"/>
          <w:szCs w:val="30"/>
          <w:lang w:val="en-US"/>
        </w:rPr>
        <w:t>创建</w:t>
      </w:r>
      <w:r>
        <w:rPr>
          <w:rFonts w:hint="eastAsia" w:ascii="仿宋_GB2312" w:hAnsi="仿宋_GB2312" w:eastAsia="仿宋_GB2312" w:cs="仿宋_GB2312"/>
          <w:snapToGrid w:val="0"/>
          <w:color w:val="auto"/>
          <w:spacing w:val="-6"/>
          <w:kern w:val="0"/>
          <w:sz w:val="30"/>
          <w:szCs w:val="30"/>
          <w:lang w:eastAsia="zh-CN"/>
        </w:rPr>
        <w:t>，</w:t>
      </w:r>
      <w:r>
        <w:rPr>
          <w:rFonts w:hint="default" w:ascii="仿宋_GB2312" w:hAnsi="仿宋_GB2312" w:eastAsia="仿宋_GB2312" w:cs="仿宋_GB2312"/>
          <w:snapToGrid w:val="0"/>
          <w:color w:val="auto"/>
          <w:spacing w:val="-6"/>
          <w:kern w:val="0"/>
          <w:sz w:val="30"/>
          <w:szCs w:val="30"/>
          <w:lang w:val="en-US" w:eastAsia="zh-CN"/>
        </w:rPr>
        <w:t>主动</w:t>
      </w:r>
      <w:r>
        <w:rPr>
          <w:rFonts w:hint="eastAsia" w:ascii="仿宋_GB2312" w:hAnsi="仿宋_GB2312" w:eastAsia="仿宋_GB2312" w:cs="仿宋_GB2312"/>
          <w:snapToGrid w:val="0"/>
          <w:color w:val="auto"/>
          <w:spacing w:val="-6"/>
          <w:kern w:val="0"/>
          <w:sz w:val="30"/>
          <w:szCs w:val="30"/>
          <w:lang w:val="en-US" w:eastAsia="zh-CN"/>
        </w:rPr>
        <w:t>接受相关部门</w:t>
      </w:r>
      <w:r>
        <w:rPr>
          <w:rFonts w:hint="default" w:ascii="仿宋_GB2312" w:hAnsi="仿宋_GB2312" w:eastAsia="仿宋_GB2312" w:cs="仿宋_GB2312"/>
          <w:snapToGrid w:val="0"/>
          <w:color w:val="auto"/>
          <w:spacing w:val="-6"/>
          <w:kern w:val="0"/>
          <w:sz w:val="30"/>
          <w:szCs w:val="30"/>
          <w:lang w:val="en-US" w:eastAsia="zh-CN"/>
        </w:rPr>
        <w:t>安全生产</w:t>
      </w:r>
      <w:r>
        <w:rPr>
          <w:rFonts w:hint="eastAsia" w:ascii="仿宋_GB2312" w:hAnsi="仿宋_GB2312" w:eastAsia="仿宋_GB2312" w:cs="仿宋_GB2312"/>
          <w:snapToGrid w:val="0"/>
          <w:color w:val="auto"/>
          <w:spacing w:val="-6"/>
          <w:kern w:val="0"/>
          <w:sz w:val="30"/>
          <w:szCs w:val="30"/>
          <w:lang w:val="en-US" w:eastAsia="zh-CN"/>
        </w:rPr>
        <w:t>合规审查</w:t>
      </w:r>
      <w:r>
        <w:rPr>
          <w:rFonts w:hint="default" w:ascii="仿宋_GB2312" w:hAnsi="仿宋_GB2312" w:eastAsia="仿宋_GB2312" w:cs="仿宋_GB2312"/>
          <w:snapToGrid w:val="0"/>
          <w:color w:val="auto"/>
          <w:spacing w:val="-6"/>
          <w:kern w:val="0"/>
          <w:sz w:val="30"/>
          <w:szCs w:val="30"/>
          <w:lang w:val="en-US" w:eastAsia="zh-CN"/>
        </w:rPr>
        <w:t>，特作如下郑重承诺</w:t>
      </w:r>
      <w:r>
        <w:rPr>
          <w:rFonts w:hint="eastAsia" w:ascii="仿宋_GB2312" w:hAnsi="仿宋_GB2312" w:eastAsia="仿宋_GB2312" w:cs="仿宋_GB2312"/>
          <w:snapToGrid w:val="0"/>
          <w:color w:val="auto"/>
          <w:spacing w:val="-6"/>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hint="eastAsia" w:ascii="仿宋_GB2312" w:hAnsi="仿宋_GB2312" w:eastAsia="仿宋_GB2312" w:cs="仿宋_GB2312"/>
          <w:snapToGrid w:val="0"/>
          <w:color w:val="auto"/>
          <w:spacing w:val="-6"/>
          <w:kern w:val="0"/>
          <w:sz w:val="30"/>
          <w:szCs w:val="30"/>
          <w:lang w:eastAsia="zh-CN"/>
        </w:rPr>
      </w:pPr>
      <w:r>
        <w:rPr>
          <w:rFonts w:hint="eastAsia" w:ascii="仿宋_GB2312" w:hAnsi="仿宋_GB2312" w:eastAsia="仿宋_GB2312" w:cs="仿宋_GB2312"/>
          <w:snapToGrid w:val="0"/>
          <w:color w:val="auto"/>
          <w:spacing w:val="-6"/>
          <w:kern w:val="0"/>
          <w:sz w:val="30"/>
          <w:szCs w:val="30"/>
          <w:lang w:val="en-US" w:eastAsia="zh-CN"/>
        </w:rPr>
        <w:t>一、自觉遵守</w:t>
      </w:r>
      <w:r>
        <w:rPr>
          <w:rFonts w:hint="eastAsia" w:ascii="仿宋_GB2312" w:hAnsi="仿宋_GB2312" w:eastAsia="仿宋_GB2312" w:cs="仿宋_GB2312"/>
          <w:snapToGrid w:val="0"/>
          <w:color w:val="auto"/>
          <w:spacing w:val="-6"/>
          <w:kern w:val="0"/>
          <w:sz w:val="30"/>
          <w:szCs w:val="30"/>
        </w:rPr>
        <w:t>国家、省、市有关</w:t>
      </w:r>
      <w:r>
        <w:rPr>
          <w:rFonts w:hint="eastAsia" w:ascii="仿宋_GB2312" w:hAnsi="仿宋_GB2312" w:eastAsia="仿宋_GB2312" w:cs="仿宋_GB2312"/>
          <w:snapToGrid w:val="0"/>
          <w:color w:val="auto"/>
          <w:spacing w:val="-6"/>
          <w:kern w:val="0"/>
          <w:sz w:val="30"/>
          <w:szCs w:val="30"/>
          <w:lang w:val="en-US" w:eastAsia="zh-CN"/>
        </w:rPr>
        <w:t>安全生产和</w:t>
      </w:r>
      <w:r>
        <w:rPr>
          <w:rFonts w:hint="eastAsia" w:ascii="仿宋_GB2312" w:hAnsi="仿宋_GB2312" w:eastAsia="仿宋_GB2312" w:cs="仿宋_GB2312"/>
          <w:snapToGrid w:val="0"/>
          <w:color w:val="auto"/>
          <w:spacing w:val="-6"/>
          <w:kern w:val="0"/>
          <w:sz w:val="30"/>
          <w:szCs w:val="30"/>
        </w:rPr>
        <w:t>消防安全</w:t>
      </w:r>
      <w:r>
        <w:rPr>
          <w:rFonts w:hint="eastAsia" w:ascii="仿宋_GB2312" w:hAnsi="仿宋_GB2312" w:eastAsia="仿宋_GB2312" w:cs="仿宋_GB2312"/>
          <w:snapToGrid w:val="0"/>
          <w:color w:val="auto"/>
          <w:spacing w:val="-6"/>
          <w:kern w:val="0"/>
          <w:sz w:val="30"/>
          <w:szCs w:val="30"/>
          <w:lang w:val="en-US" w:eastAsia="zh-CN"/>
        </w:rPr>
        <w:t>等相关</w:t>
      </w:r>
      <w:r>
        <w:rPr>
          <w:rFonts w:hint="eastAsia" w:ascii="仿宋_GB2312" w:hAnsi="仿宋_GB2312" w:eastAsia="仿宋_GB2312" w:cs="仿宋_GB2312"/>
          <w:snapToGrid w:val="0"/>
          <w:color w:val="auto"/>
          <w:spacing w:val="-6"/>
          <w:kern w:val="0"/>
          <w:sz w:val="30"/>
          <w:szCs w:val="30"/>
        </w:rPr>
        <w:t>规定，严格落实安全生产</w:t>
      </w:r>
      <w:r>
        <w:rPr>
          <w:rFonts w:hint="eastAsia" w:ascii="仿宋_GB2312" w:hAnsi="仿宋_GB2312" w:eastAsia="仿宋_GB2312" w:cs="仿宋_GB2312"/>
          <w:snapToGrid w:val="0"/>
          <w:color w:val="auto"/>
          <w:spacing w:val="-6"/>
          <w:kern w:val="0"/>
          <w:sz w:val="30"/>
          <w:szCs w:val="30"/>
          <w:lang w:val="en-US" w:eastAsia="zh-CN"/>
        </w:rPr>
        <w:t>和</w:t>
      </w:r>
      <w:r>
        <w:rPr>
          <w:rFonts w:hint="eastAsia" w:ascii="仿宋_GB2312" w:hAnsi="仿宋_GB2312" w:eastAsia="仿宋_GB2312" w:cs="仿宋_GB2312"/>
          <w:snapToGrid w:val="0"/>
          <w:color w:val="auto"/>
          <w:spacing w:val="-6"/>
          <w:kern w:val="0"/>
          <w:sz w:val="30"/>
          <w:szCs w:val="30"/>
        </w:rPr>
        <w:t>消防安全主体责任，合法</w:t>
      </w:r>
      <w:r>
        <w:rPr>
          <w:rFonts w:hint="eastAsia" w:ascii="仿宋_GB2312" w:hAnsi="仿宋_GB2312" w:eastAsia="仿宋_GB2312" w:cs="仿宋_GB2312"/>
          <w:snapToGrid w:val="0"/>
          <w:color w:val="auto"/>
          <w:spacing w:val="-6"/>
          <w:kern w:val="0"/>
          <w:sz w:val="30"/>
          <w:szCs w:val="30"/>
          <w:lang w:val="en-US" w:eastAsia="zh-CN"/>
        </w:rPr>
        <w:t>生产</w:t>
      </w:r>
      <w:r>
        <w:rPr>
          <w:rFonts w:hint="eastAsia" w:ascii="仿宋_GB2312" w:hAnsi="仿宋_GB2312" w:eastAsia="仿宋_GB2312" w:cs="仿宋_GB2312"/>
          <w:snapToGrid w:val="0"/>
          <w:color w:val="auto"/>
          <w:spacing w:val="-6"/>
          <w:kern w:val="0"/>
          <w:sz w:val="30"/>
          <w:szCs w:val="30"/>
        </w:rPr>
        <w:t>经营</w:t>
      </w:r>
      <w:r>
        <w:rPr>
          <w:rFonts w:hint="eastAsia" w:ascii="仿宋_GB2312" w:hAnsi="仿宋_GB2312" w:eastAsia="仿宋_GB2312" w:cs="仿宋_GB2312"/>
          <w:snapToGrid w:val="0"/>
          <w:color w:val="auto"/>
          <w:spacing w:val="-6"/>
          <w:kern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hint="default" w:ascii="仿宋_GB2312" w:hAnsi="仿宋_GB2312" w:eastAsia="仿宋_GB2312" w:cs="仿宋_GB2312"/>
          <w:snapToGrid w:val="0"/>
          <w:color w:val="auto"/>
          <w:spacing w:val="-6"/>
          <w:kern w:val="0"/>
          <w:sz w:val="30"/>
          <w:szCs w:val="30"/>
          <w:lang w:val="en-US" w:eastAsia="zh-CN"/>
        </w:rPr>
      </w:pPr>
      <w:r>
        <w:rPr>
          <w:rFonts w:hint="eastAsia" w:ascii="仿宋_GB2312" w:hAnsi="仿宋_GB2312" w:eastAsia="仿宋_GB2312" w:cs="仿宋_GB2312"/>
          <w:snapToGrid w:val="0"/>
          <w:color w:val="auto"/>
          <w:spacing w:val="-6"/>
          <w:kern w:val="0"/>
          <w:sz w:val="30"/>
          <w:szCs w:val="30"/>
          <w:lang w:val="en-US" w:eastAsia="zh-CN"/>
        </w:rPr>
        <w:t>二、已经知晓鹿城区行业安全生产合规标准，主动接受整改指导服务，承诺在合理期限内完成整改并最终符合合规标准要求。</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ascii="仿宋_GB2312" w:hAnsi="仿宋_GB2312" w:eastAsia="仿宋_GB2312" w:cs="仿宋_GB2312"/>
          <w:snapToGrid w:val="0"/>
          <w:color w:val="auto"/>
          <w:spacing w:val="-6"/>
          <w:kern w:val="0"/>
          <w:sz w:val="30"/>
          <w:szCs w:val="30"/>
        </w:rPr>
      </w:pPr>
      <w:r>
        <w:rPr>
          <w:rFonts w:hint="eastAsia" w:ascii="仿宋_GB2312" w:hAnsi="仿宋_GB2312" w:eastAsia="仿宋_GB2312" w:cs="仿宋_GB2312"/>
          <w:snapToGrid w:val="0"/>
          <w:color w:val="auto"/>
          <w:spacing w:val="-6"/>
          <w:kern w:val="0"/>
          <w:sz w:val="30"/>
          <w:szCs w:val="30"/>
        </w:rPr>
        <w:t>三、</w:t>
      </w:r>
      <w:r>
        <w:rPr>
          <w:rFonts w:hint="eastAsia" w:ascii="仿宋_GB2312" w:hAnsi="仿宋_GB2312" w:eastAsia="仿宋_GB2312" w:cs="仿宋_GB2312"/>
          <w:snapToGrid w:val="0"/>
          <w:color w:val="auto"/>
          <w:spacing w:val="-6"/>
          <w:kern w:val="0"/>
          <w:sz w:val="30"/>
          <w:szCs w:val="30"/>
          <w:lang w:val="en-US" w:eastAsia="zh-CN"/>
        </w:rPr>
        <w:t>自觉将其他企业相关事故作为本企业事故看待吸取教训，举一反三，积极开展隐患自查自纠自改，掌握本企业安全风险和管控措施，认真落实事故防控责任</w:t>
      </w:r>
      <w:r>
        <w:rPr>
          <w:rFonts w:hint="eastAsia" w:ascii="仿宋_GB2312" w:hAnsi="仿宋_GB2312" w:eastAsia="仿宋_GB2312" w:cs="仿宋_GB2312"/>
          <w:snapToGrid w:val="0"/>
          <w:color w:val="auto"/>
          <w:spacing w:val="-6"/>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ascii="仿宋_GB2312" w:hAnsi="仿宋_GB2312" w:eastAsia="仿宋_GB2312" w:cs="仿宋_GB2312"/>
          <w:snapToGrid w:val="0"/>
          <w:color w:val="auto"/>
          <w:spacing w:val="-6"/>
          <w:kern w:val="0"/>
          <w:sz w:val="30"/>
          <w:szCs w:val="30"/>
        </w:rPr>
      </w:pPr>
      <w:r>
        <w:rPr>
          <w:rFonts w:hint="eastAsia" w:ascii="仿宋_GB2312" w:hAnsi="仿宋_GB2312" w:eastAsia="仿宋_GB2312" w:cs="仿宋_GB2312"/>
          <w:snapToGrid w:val="0"/>
          <w:color w:val="auto"/>
          <w:spacing w:val="-6"/>
          <w:kern w:val="0"/>
          <w:sz w:val="30"/>
          <w:szCs w:val="30"/>
        </w:rPr>
        <w:t>四、</w:t>
      </w:r>
      <w:r>
        <w:rPr>
          <w:rFonts w:hint="eastAsia" w:ascii="仿宋_GB2312" w:hAnsi="仿宋_GB2312" w:eastAsia="仿宋_GB2312" w:cs="仿宋_GB2312"/>
          <w:snapToGrid w:val="0"/>
          <w:color w:val="auto"/>
          <w:spacing w:val="-6"/>
          <w:kern w:val="0"/>
          <w:sz w:val="30"/>
          <w:szCs w:val="30"/>
          <w:lang w:val="en-US" w:eastAsia="zh-CN"/>
        </w:rPr>
        <w:t>主动定期</w:t>
      </w:r>
      <w:r>
        <w:rPr>
          <w:rFonts w:hint="eastAsia" w:ascii="仿宋_GB2312" w:hAnsi="仿宋_GB2312" w:eastAsia="仿宋_GB2312" w:cs="仿宋_GB2312"/>
          <w:snapToGrid w:val="0"/>
          <w:color w:val="auto"/>
          <w:spacing w:val="-6"/>
          <w:kern w:val="0"/>
          <w:sz w:val="30"/>
          <w:szCs w:val="30"/>
        </w:rPr>
        <w:t>向行政执法</w:t>
      </w:r>
      <w:r>
        <w:rPr>
          <w:rFonts w:hint="eastAsia" w:ascii="仿宋_GB2312" w:hAnsi="仿宋_GB2312" w:eastAsia="仿宋_GB2312" w:cs="仿宋_GB2312"/>
          <w:snapToGrid w:val="0"/>
          <w:color w:val="auto"/>
          <w:spacing w:val="-6"/>
          <w:kern w:val="0"/>
          <w:sz w:val="30"/>
          <w:szCs w:val="30"/>
          <w:lang w:val="en-US" w:eastAsia="zh-CN"/>
        </w:rPr>
        <w:t>机关</w:t>
      </w:r>
      <w:r>
        <w:rPr>
          <w:rFonts w:hint="eastAsia" w:ascii="仿宋_GB2312" w:hAnsi="仿宋_GB2312" w:eastAsia="仿宋_GB2312" w:cs="仿宋_GB2312"/>
          <w:snapToGrid w:val="0"/>
          <w:color w:val="auto"/>
          <w:spacing w:val="-6"/>
          <w:kern w:val="0"/>
          <w:sz w:val="30"/>
          <w:szCs w:val="30"/>
        </w:rPr>
        <w:t>报告企业安全生产情况</w:t>
      </w:r>
      <w:r>
        <w:rPr>
          <w:rFonts w:hint="eastAsia" w:ascii="仿宋_GB2312" w:hAnsi="仿宋_GB2312" w:eastAsia="仿宋_GB2312" w:cs="仿宋_GB2312"/>
          <w:snapToGrid w:val="0"/>
          <w:color w:val="auto"/>
          <w:spacing w:val="-6"/>
          <w:kern w:val="0"/>
          <w:sz w:val="30"/>
          <w:szCs w:val="30"/>
          <w:lang w:eastAsia="zh-CN"/>
        </w:rPr>
        <w:t>（</w:t>
      </w:r>
      <w:r>
        <w:rPr>
          <w:rFonts w:hint="eastAsia" w:ascii="仿宋_GB2312" w:hAnsi="仿宋_GB2312" w:eastAsia="仿宋_GB2312" w:cs="仿宋_GB2312"/>
          <w:snapToGrid w:val="0"/>
          <w:color w:val="auto"/>
          <w:spacing w:val="-6"/>
          <w:kern w:val="0"/>
          <w:sz w:val="30"/>
          <w:szCs w:val="30"/>
          <w:lang w:val="en-US" w:eastAsia="zh-CN"/>
        </w:rPr>
        <w:t>重大隐患自查自改每季报送、安全生产“年检”情况次年首月上旬报送</w:t>
      </w:r>
      <w:r>
        <w:rPr>
          <w:rFonts w:hint="eastAsia" w:ascii="仿宋_GB2312" w:hAnsi="仿宋_GB2312" w:eastAsia="仿宋_GB2312" w:cs="仿宋_GB2312"/>
          <w:snapToGrid w:val="0"/>
          <w:color w:val="auto"/>
          <w:spacing w:val="-6"/>
          <w:kern w:val="0"/>
          <w:sz w:val="30"/>
          <w:szCs w:val="30"/>
          <w:lang w:eastAsia="zh-CN"/>
        </w:rPr>
        <w:t>）</w:t>
      </w:r>
      <w:r>
        <w:rPr>
          <w:rFonts w:hint="eastAsia" w:ascii="仿宋_GB2312" w:hAnsi="仿宋_GB2312" w:eastAsia="仿宋_GB2312" w:cs="仿宋_GB2312"/>
          <w:snapToGrid w:val="0"/>
          <w:color w:val="auto"/>
          <w:spacing w:val="-6"/>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ascii="仿宋_GB2312" w:hAnsi="仿宋_GB2312" w:eastAsia="仿宋_GB2312" w:cs="仿宋_GB2312"/>
          <w:snapToGrid w:val="0"/>
          <w:color w:val="auto"/>
          <w:spacing w:val="-6"/>
          <w:kern w:val="0"/>
          <w:sz w:val="30"/>
          <w:szCs w:val="30"/>
        </w:rPr>
      </w:pPr>
      <w:r>
        <w:rPr>
          <w:rFonts w:hint="eastAsia" w:ascii="仿宋_GB2312" w:hAnsi="仿宋_GB2312" w:eastAsia="仿宋_GB2312" w:cs="仿宋_GB2312"/>
          <w:snapToGrid w:val="0"/>
          <w:color w:val="auto"/>
          <w:spacing w:val="-6"/>
          <w:kern w:val="0"/>
          <w:sz w:val="30"/>
          <w:szCs w:val="30"/>
          <w:lang w:val="en-US" w:eastAsia="zh-CN"/>
        </w:rPr>
        <w:t>五、</w:t>
      </w:r>
      <w:r>
        <w:rPr>
          <w:rFonts w:hint="eastAsia" w:ascii="仿宋_GB2312" w:hAnsi="仿宋_GB2312" w:eastAsia="仿宋_GB2312" w:cs="仿宋_GB2312"/>
          <w:snapToGrid w:val="0"/>
          <w:color w:val="auto"/>
          <w:spacing w:val="-6"/>
          <w:kern w:val="0"/>
          <w:sz w:val="30"/>
          <w:szCs w:val="30"/>
        </w:rPr>
        <w:t>自觉接受</w:t>
      </w:r>
      <w:r>
        <w:rPr>
          <w:rFonts w:hint="eastAsia" w:ascii="仿宋_GB2312" w:hAnsi="仿宋_GB2312" w:eastAsia="仿宋_GB2312" w:cs="仿宋_GB2312"/>
          <w:snapToGrid w:val="0"/>
          <w:color w:val="auto"/>
          <w:spacing w:val="-6"/>
          <w:kern w:val="0"/>
          <w:sz w:val="30"/>
          <w:szCs w:val="30"/>
          <w:lang w:val="en-US" w:eastAsia="zh-CN"/>
        </w:rPr>
        <w:t>并认真落实</w:t>
      </w:r>
      <w:r>
        <w:rPr>
          <w:rFonts w:hint="eastAsia" w:ascii="仿宋_GB2312" w:hAnsi="仿宋_GB2312" w:eastAsia="仿宋_GB2312" w:cs="仿宋_GB2312"/>
          <w:snapToGrid w:val="0"/>
          <w:color w:val="auto"/>
          <w:spacing w:val="-6"/>
          <w:kern w:val="0"/>
          <w:sz w:val="30"/>
          <w:szCs w:val="30"/>
        </w:rPr>
        <w:t>行政执法</w:t>
      </w:r>
      <w:r>
        <w:rPr>
          <w:rFonts w:hint="eastAsia" w:ascii="仿宋_GB2312" w:hAnsi="仿宋_GB2312" w:eastAsia="仿宋_GB2312" w:cs="仿宋_GB2312"/>
          <w:snapToGrid w:val="0"/>
          <w:color w:val="auto"/>
          <w:spacing w:val="-6"/>
          <w:kern w:val="0"/>
          <w:sz w:val="30"/>
          <w:szCs w:val="30"/>
          <w:lang w:val="en-US" w:eastAsia="zh-CN"/>
        </w:rPr>
        <w:t>机关或监管责任单位根据事故防控需要或依照</w:t>
      </w:r>
      <w:r>
        <w:rPr>
          <w:rFonts w:hint="eastAsia" w:ascii="仿宋_GB2312" w:hAnsi="仿宋_GB2312" w:eastAsia="仿宋_GB2312" w:cs="仿宋_GB2312"/>
          <w:snapToGrid w:val="0"/>
          <w:color w:val="auto"/>
          <w:spacing w:val="-6"/>
          <w:kern w:val="0"/>
          <w:sz w:val="30"/>
          <w:szCs w:val="30"/>
        </w:rPr>
        <w:t>有关法律法规规定</w:t>
      </w:r>
      <w:r>
        <w:rPr>
          <w:rFonts w:hint="eastAsia" w:ascii="仿宋_GB2312" w:hAnsi="仿宋_GB2312" w:eastAsia="仿宋_GB2312" w:cs="仿宋_GB2312"/>
          <w:snapToGrid w:val="0"/>
          <w:color w:val="auto"/>
          <w:spacing w:val="-6"/>
          <w:kern w:val="0"/>
          <w:sz w:val="30"/>
          <w:szCs w:val="30"/>
          <w:lang w:val="en-US" w:eastAsia="zh-CN"/>
        </w:rPr>
        <w:t>推送的《安全生产合规建议书》，积极配合合规审查</w:t>
      </w:r>
      <w:r>
        <w:rPr>
          <w:rFonts w:hint="eastAsia" w:ascii="仿宋_GB2312" w:hAnsi="仿宋_GB2312" w:eastAsia="仿宋_GB2312" w:cs="仿宋_GB2312"/>
          <w:snapToGrid w:val="0"/>
          <w:color w:val="auto"/>
          <w:spacing w:val="-6"/>
          <w:kern w:val="0"/>
          <w:sz w:val="30"/>
          <w:szCs w:val="30"/>
        </w:rPr>
        <w:t>并承担相应的法律责任</w:t>
      </w:r>
      <w:r>
        <w:rPr>
          <w:rFonts w:hint="eastAsia" w:ascii="仿宋_GB2312" w:hAnsi="仿宋_GB2312" w:eastAsia="仿宋_GB2312" w:cs="仿宋_GB2312"/>
          <w:snapToGrid w:val="0"/>
          <w:color w:val="auto"/>
          <w:spacing w:val="-6"/>
          <w:kern w:val="0"/>
          <w:sz w:val="30"/>
          <w:szCs w:val="30"/>
          <w:lang w:eastAsia="zh-CN"/>
        </w:rPr>
        <w:t>；</w:t>
      </w:r>
      <w:r>
        <w:rPr>
          <w:rFonts w:hint="eastAsia" w:ascii="仿宋_GB2312" w:hAnsi="仿宋_GB2312" w:eastAsia="仿宋_GB2312" w:cs="仿宋_GB2312"/>
          <w:snapToGrid w:val="0"/>
          <w:color w:val="auto"/>
          <w:spacing w:val="-6"/>
          <w:kern w:val="0"/>
          <w:sz w:val="30"/>
          <w:szCs w:val="30"/>
        </w:rPr>
        <w:t>自觉接受行业组织、社会公众、新闻舆论的监督，积极履行各项法律义务和社会责任</w:t>
      </w:r>
      <w:r>
        <w:rPr>
          <w:rFonts w:hint="eastAsia" w:ascii="仿宋_GB2312" w:hAnsi="仿宋_GB2312" w:eastAsia="仿宋_GB2312" w:cs="仿宋_GB2312"/>
          <w:snapToGrid w:val="0"/>
          <w:color w:val="auto"/>
          <w:spacing w:val="-6"/>
          <w:kern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4608" w:firstLineChars="1600"/>
        <w:textAlignment w:val="auto"/>
        <w:rPr>
          <w:rFonts w:ascii="仿宋_GB2312" w:hAnsi="仿宋_GB2312" w:eastAsia="仿宋_GB2312" w:cs="仿宋_GB2312"/>
          <w:snapToGrid w:val="0"/>
          <w:color w:val="auto"/>
          <w:spacing w:val="-6"/>
          <w:kern w:val="0"/>
          <w:sz w:val="30"/>
          <w:szCs w:val="30"/>
        </w:rPr>
      </w:pPr>
    </w:p>
    <w:p>
      <w:pPr>
        <w:keepNext w:val="0"/>
        <w:keepLines w:val="0"/>
        <w:pageBreakBefore w:val="0"/>
        <w:widowControl w:val="0"/>
        <w:kinsoku/>
        <w:wordWrap/>
        <w:overflowPunct/>
        <w:topLinePunct w:val="0"/>
        <w:autoSpaceDE/>
        <w:autoSpaceDN/>
        <w:bidi w:val="0"/>
        <w:adjustRightInd w:val="0"/>
        <w:snapToGrid w:val="0"/>
        <w:spacing w:after="313" w:afterLines="100" w:line="576" w:lineRule="exact"/>
        <w:ind w:firstLine="2304" w:firstLineChars="800"/>
        <w:textAlignment w:val="auto"/>
        <w:rPr>
          <w:rFonts w:ascii="仿宋_GB2312" w:hAnsi="仿宋_GB2312" w:eastAsia="仿宋_GB2312" w:cs="仿宋_GB2312"/>
          <w:snapToGrid w:val="0"/>
          <w:color w:val="auto"/>
          <w:spacing w:val="-6"/>
          <w:kern w:val="0"/>
          <w:sz w:val="30"/>
          <w:szCs w:val="30"/>
        </w:rPr>
      </w:pPr>
      <w:r>
        <w:rPr>
          <w:rFonts w:hint="eastAsia" w:ascii="仿宋_GB2312" w:hAnsi="仿宋_GB2312" w:eastAsia="仿宋_GB2312" w:cs="仿宋_GB2312"/>
          <w:snapToGrid w:val="0"/>
          <w:color w:val="auto"/>
          <w:spacing w:val="-6"/>
          <w:kern w:val="0"/>
          <w:sz w:val="30"/>
          <w:szCs w:val="30"/>
        </w:rPr>
        <w:t>承诺企业（盖章</w:t>
      </w:r>
      <w:r>
        <w:rPr>
          <w:rFonts w:hint="eastAsia" w:ascii="仿宋_GB2312" w:hAnsi="仿宋_GB2312" w:eastAsia="仿宋_GB2312" w:cs="仿宋_GB2312"/>
          <w:snapToGrid w:val="0"/>
          <w:color w:val="auto"/>
          <w:spacing w:val="-6"/>
          <w:kern w:val="0"/>
          <w:sz w:val="30"/>
          <w:szCs w:val="30"/>
          <w:lang w:eastAsia="zh-CN"/>
        </w:rPr>
        <w:t>、</w:t>
      </w:r>
      <w:r>
        <w:rPr>
          <w:rFonts w:hint="eastAsia" w:ascii="仿宋_GB2312" w:hAnsi="仿宋_GB2312" w:eastAsia="仿宋_GB2312" w:cs="仿宋_GB2312"/>
          <w:snapToGrid w:val="0"/>
          <w:color w:val="auto"/>
          <w:spacing w:val="-6"/>
          <w:kern w:val="0"/>
          <w:sz w:val="30"/>
          <w:szCs w:val="30"/>
          <w:lang w:val="en-US" w:eastAsia="zh-CN"/>
        </w:rPr>
        <w:t>主要负责人</w:t>
      </w:r>
      <w:r>
        <w:rPr>
          <w:rFonts w:hint="eastAsia" w:ascii="仿宋_GB2312" w:hAnsi="仿宋_GB2312" w:eastAsia="仿宋_GB2312" w:cs="仿宋_GB2312"/>
          <w:snapToGrid w:val="0"/>
          <w:color w:val="auto"/>
          <w:spacing w:val="-6"/>
          <w:kern w:val="0"/>
          <w:sz w:val="30"/>
          <w:szCs w:val="30"/>
        </w:rPr>
        <w:t>签字）：</w:t>
      </w:r>
    </w:p>
    <w:p>
      <w:pPr>
        <w:keepNext w:val="0"/>
        <w:keepLines w:val="0"/>
        <w:pageBreakBefore w:val="0"/>
        <w:widowControl w:val="0"/>
        <w:kinsoku/>
        <w:wordWrap/>
        <w:overflowPunct/>
        <w:topLinePunct w:val="0"/>
        <w:autoSpaceDE/>
        <w:autoSpaceDN/>
        <w:bidi w:val="0"/>
        <w:adjustRightInd w:val="0"/>
        <w:snapToGrid w:val="0"/>
        <w:spacing w:line="576" w:lineRule="exact"/>
        <w:ind w:firstLine="5184" w:firstLineChars="1800"/>
        <w:textAlignment w:val="auto"/>
        <w:rPr>
          <w:rFonts w:hint="eastAsia" w:ascii="仿宋_GB2312" w:hAnsi="仿宋_GB2312" w:eastAsia="仿宋_GB2312" w:cs="仿宋_GB2312"/>
          <w:snapToGrid w:val="0"/>
          <w:color w:val="auto"/>
          <w:spacing w:val="-6"/>
          <w:kern w:val="0"/>
          <w:sz w:val="30"/>
          <w:szCs w:val="30"/>
        </w:rPr>
      </w:pPr>
      <w:r>
        <w:rPr>
          <w:rFonts w:hint="eastAsia" w:ascii="仿宋_GB2312" w:hAnsi="仿宋_GB2312" w:eastAsia="仿宋_GB2312" w:cs="仿宋_GB2312"/>
          <w:snapToGrid w:val="0"/>
          <w:color w:val="auto"/>
          <w:spacing w:val="-6"/>
          <w:kern w:val="0"/>
          <w:sz w:val="30"/>
          <w:szCs w:val="30"/>
        </w:rPr>
        <w:t>年    月     日</w:t>
      </w:r>
    </w:p>
    <w:p>
      <w:pPr>
        <w:rPr>
          <w:rFonts w:hint="eastAsia" w:ascii="仿宋_GB2312" w:hAnsi="仿宋_GB2312" w:eastAsia="仿宋_GB2312" w:cs="仿宋_GB2312"/>
          <w:snapToGrid w:val="0"/>
          <w:color w:val="auto"/>
          <w:spacing w:val="-6"/>
          <w:kern w:val="0"/>
          <w:sz w:val="30"/>
          <w:szCs w:val="30"/>
        </w:rPr>
      </w:pPr>
      <w:r>
        <w:rPr>
          <w:rFonts w:hint="eastAsia" w:ascii="仿宋_GB2312" w:hAnsi="仿宋_GB2312" w:eastAsia="仿宋_GB2312" w:cs="仿宋_GB2312"/>
          <w:snapToGrid w:val="0"/>
          <w:color w:val="auto"/>
          <w:spacing w:val="-6"/>
          <w:kern w:val="0"/>
          <w:sz w:val="30"/>
          <w:szCs w:val="30"/>
        </w:rPr>
        <w:br w:type="page"/>
      </w: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val="en-US" w:eastAsia="zh-CN"/>
        </w:rPr>
        <w:t>附2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小标宋" w:hAnsi="小标宋" w:eastAsia="小标宋" w:cs="小标宋"/>
          <w:snapToGrid w:val="0"/>
          <w:color w:val="auto"/>
          <w:spacing w:val="-6"/>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小标宋" w:hAnsi="小标宋" w:eastAsia="小标宋" w:cs="小标宋"/>
          <w:snapToGrid w:val="0"/>
          <w:color w:val="auto"/>
          <w:spacing w:val="-6"/>
          <w:kern w:val="0"/>
          <w:sz w:val="44"/>
          <w:szCs w:val="44"/>
          <w:lang w:val="en-US" w:eastAsia="zh-CN"/>
        </w:rPr>
      </w:pPr>
      <w:r>
        <w:rPr>
          <w:rFonts w:hint="eastAsia" w:ascii="小标宋" w:hAnsi="小标宋" w:eastAsia="小标宋" w:cs="小标宋"/>
          <w:snapToGrid w:val="0"/>
          <w:color w:val="auto"/>
          <w:spacing w:val="-6"/>
          <w:kern w:val="0"/>
          <w:sz w:val="44"/>
          <w:szCs w:val="44"/>
          <w:lang w:val="en-US" w:eastAsia="zh-CN"/>
        </w:rPr>
        <w:t>鹿城区安全生产</w:t>
      </w:r>
      <w:r>
        <w:rPr>
          <w:rFonts w:hint="eastAsia" w:ascii="小标宋" w:hAnsi="小标宋" w:eastAsia="小标宋" w:cs="小标宋"/>
          <w:snapToGrid w:val="0"/>
          <w:color w:val="auto"/>
          <w:spacing w:val="-6"/>
          <w:kern w:val="0"/>
          <w:sz w:val="44"/>
          <w:szCs w:val="44"/>
        </w:rPr>
        <w:t>合规企业</w:t>
      </w:r>
      <w:r>
        <w:rPr>
          <w:rFonts w:hint="eastAsia" w:ascii="小标宋" w:hAnsi="小标宋" w:eastAsia="小标宋" w:cs="小标宋"/>
          <w:snapToGrid w:val="0"/>
          <w:color w:val="auto"/>
          <w:spacing w:val="-6"/>
          <w:kern w:val="0"/>
          <w:sz w:val="44"/>
          <w:szCs w:val="44"/>
          <w:lang w:eastAsia="zh-CN"/>
        </w:rPr>
        <w:t>铜匾参考样式</w:t>
      </w:r>
    </w:p>
    <w:p>
      <w:pPr>
        <w:jc w:val="center"/>
        <w:rPr>
          <w:rFonts w:hint="eastAsia" w:ascii="方正小标宋简体" w:hAnsi="方正小标宋简体" w:eastAsia="方正小标宋简体" w:cs="方正小标宋简体"/>
          <w:snapToGrid w:val="0"/>
          <w:color w:val="auto"/>
          <w:spacing w:val="-6"/>
          <w:kern w:val="0"/>
          <w:sz w:val="44"/>
          <w:szCs w:val="44"/>
          <w:lang w:val="en-US" w:eastAsia="zh-CN"/>
        </w:rPr>
      </w:pPr>
    </w:p>
    <w:p>
      <w:pPr>
        <w:rPr>
          <w:rFonts w:hint="default" w:ascii="黑体" w:hAnsi="黑体" w:eastAsia="黑体" w:cs="黑体"/>
          <w:snapToGrid w:val="0"/>
          <w:color w:val="auto"/>
          <w:spacing w:val="-6"/>
          <w:kern w:val="0"/>
          <w:sz w:val="32"/>
          <w:szCs w:val="32"/>
          <w:lang w:val="en-US" w:eastAsia="zh-CN"/>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2514600</wp:posOffset>
            </wp:positionH>
            <wp:positionV relativeFrom="paragraph">
              <wp:posOffset>1539240</wp:posOffset>
            </wp:positionV>
            <wp:extent cx="495935" cy="494030"/>
            <wp:effectExtent l="0" t="0" r="6985" b="889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rcRect l="5643" t="19528" r="58423" b="12598"/>
                    <a:stretch>
                      <a:fillRect/>
                    </a:stretch>
                  </pic:blipFill>
                  <pic:spPr>
                    <a:xfrm>
                      <a:off x="0" y="0"/>
                      <a:ext cx="495935" cy="494030"/>
                    </a:xfrm>
                    <a:prstGeom prst="rect">
                      <a:avLst/>
                    </a:prstGeom>
                    <a:noFill/>
                    <a:ln w="9525">
                      <a:noFill/>
                    </a:ln>
                  </pic:spPr>
                </pic:pic>
              </a:graphicData>
            </a:graphic>
          </wp:anchor>
        </w:drawing>
      </w:r>
      <w:r>
        <w:rPr>
          <w:rFonts w:hint="default" w:ascii="黑体" w:hAnsi="黑体" w:eastAsia="黑体" w:cs="黑体"/>
          <w:snapToGrid w:val="0"/>
          <w:color w:val="auto"/>
          <w:spacing w:val="-6"/>
          <w:kern w:val="0"/>
          <w:sz w:val="32"/>
          <w:szCs w:val="32"/>
          <w:lang w:val="en-US" w:eastAsia="zh-CN"/>
        </w:rPr>
        <w:drawing>
          <wp:anchor distT="0" distB="0" distL="0" distR="0" simplePos="0" relativeHeight="251660288" behindDoc="0" locked="0" layoutInCell="1" allowOverlap="1">
            <wp:simplePos x="0" y="0"/>
            <wp:positionH relativeFrom="column">
              <wp:posOffset>222250</wp:posOffset>
            </wp:positionH>
            <wp:positionV relativeFrom="page">
              <wp:posOffset>2958465</wp:posOffset>
            </wp:positionV>
            <wp:extent cx="5183505" cy="3354070"/>
            <wp:effectExtent l="0" t="0" r="13335" b="13970"/>
            <wp:wrapNone/>
            <wp:docPr id="1026" name="图片 2" descr="c4c985d71b5a86c69b9b825022361838"/>
            <wp:cNvGraphicFramePr/>
            <a:graphic xmlns:a="http://schemas.openxmlformats.org/drawingml/2006/main">
              <a:graphicData uri="http://schemas.openxmlformats.org/drawingml/2006/picture">
                <pic:pic xmlns:pic="http://schemas.openxmlformats.org/drawingml/2006/picture">
                  <pic:nvPicPr>
                    <pic:cNvPr id="1026" name="图片 2" descr="c4c985d71b5a86c69b9b825022361838"/>
                    <pic:cNvPicPr/>
                  </pic:nvPicPr>
                  <pic:blipFill>
                    <a:blip r:embed="rId7" cstate="print"/>
                    <a:srcRect/>
                    <a:stretch>
                      <a:fillRect/>
                    </a:stretch>
                  </pic:blipFill>
                  <pic:spPr>
                    <a:xfrm>
                      <a:off x="0" y="0"/>
                      <a:ext cx="5183505" cy="3354069"/>
                    </a:xfrm>
                    <a:prstGeom prst="rect">
                      <a:avLst/>
                    </a:prstGeom>
                  </pic:spPr>
                </pic:pic>
              </a:graphicData>
            </a:graphic>
          </wp:anchor>
        </w:drawing>
      </w:r>
      <w:r>
        <w:rPr>
          <w:rFonts w:hint="default" w:ascii="黑体" w:hAnsi="黑体" w:eastAsia="黑体" w:cs="黑体"/>
          <w:snapToGrid w:val="0"/>
          <w:color w:val="auto"/>
          <w:spacing w:val="-6"/>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default"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val="en-US" w:eastAsia="zh-CN"/>
        </w:rPr>
        <w:t>附3</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小标宋" w:hAnsi="小标宋" w:eastAsia="小标宋" w:cs="小标宋"/>
          <w:snapToGrid w:val="0"/>
          <w:color w:val="auto"/>
          <w:spacing w:val="-6"/>
          <w:kern w:val="0"/>
          <w:sz w:val="44"/>
          <w:szCs w:val="44"/>
          <w:lang w:val="en-US" w:eastAsia="zh-CN"/>
        </w:rPr>
      </w:pPr>
      <w:r>
        <w:rPr>
          <w:rFonts w:hint="eastAsia" w:ascii="小标宋" w:hAnsi="小标宋" w:eastAsia="小标宋" w:cs="小标宋"/>
          <w:snapToGrid w:val="0"/>
          <w:color w:val="auto"/>
          <w:spacing w:val="-6"/>
          <w:kern w:val="0"/>
          <w:sz w:val="44"/>
          <w:szCs w:val="44"/>
          <w:lang w:val="en-US" w:eastAsia="zh-CN"/>
        </w:rPr>
        <w:t>安全生产</w:t>
      </w:r>
      <w:r>
        <w:rPr>
          <w:rFonts w:hint="eastAsia" w:ascii="小标宋" w:hAnsi="小标宋" w:eastAsia="小标宋" w:cs="小标宋"/>
          <w:snapToGrid w:val="0"/>
          <w:color w:val="auto"/>
          <w:spacing w:val="-6"/>
          <w:kern w:val="0"/>
          <w:sz w:val="44"/>
          <w:szCs w:val="44"/>
        </w:rPr>
        <w:t>合规</w:t>
      </w:r>
      <w:r>
        <w:rPr>
          <w:rFonts w:hint="eastAsia" w:ascii="小标宋" w:hAnsi="小标宋" w:eastAsia="小标宋" w:cs="小标宋"/>
          <w:snapToGrid w:val="0"/>
          <w:color w:val="auto"/>
          <w:spacing w:val="-6"/>
          <w:kern w:val="0"/>
          <w:sz w:val="44"/>
          <w:szCs w:val="44"/>
          <w:lang w:val="en-US" w:eastAsia="zh-CN"/>
        </w:rPr>
        <w:t>建议书（模板）</w:t>
      </w:r>
    </w:p>
    <w:p>
      <w:pPr>
        <w:keepNext w:val="0"/>
        <w:keepLines w:val="0"/>
        <w:pageBreakBefore w:val="0"/>
        <w:widowControl w:val="0"/>
        <w:kinsoku/>
        <w:wordWrap/>
        <w:overflowPunct/>
        <w:topLinePunct w:val="0"/>
        <w:autoSpaceDE/>
        <w:autoSpaceDN/>
        <w:bidi w:val="0"/>
        <w:adjustRightInd w:val="0"/>
        <w:snapToGrid w:val="0"/>
        <w:spacing w:line="576" w:lineRule="exact"/>
        <w:ind w:firstLine="856" w:firstLineChars="200"/>
        <w:jc w:val="center"/>
        <w:textAlignment w:val="auto"/>
        <w:rPr>
          <w:rFonts w:hint="eastAsia" w:ascii="方正小标宋简体" w:hAnsi="方正小标宋简体" w:eastAsia="方正小标宋简体" w:cs="方正小标宋简体"/>
          <w:snapToGrid w:val="0"/>
          <w:color w:val="auto"/>
          <w:spacing w:val="-6"/>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Calibri" w:hAnsi="Calibri" w:eastAsia="仿宋_GB2312" w:cs="Calibri"/>
          <w:snapToGrid w:val="0"/>
          <w:color w:val="auto"/>
          <w:spacing w:val="-6"/>
          <w:kern w:val="0"/>
          <w:sz w:val="32"/>
          <w:szCs w:val="32"/>
          <w:lang w:val="en-US" w:eastAsia="zh-CN"/>
        </w:rPr>
      </w:pPr>
      <w:r>
        <w:rPr>
          <w:rFonts w:hint="eastAsia" w:ascii="Calibri" w:hAnsi="Calibri" w:eastAsia="仿宋_GB2312" w:cs="Calibri"/>
          <w:snapToGrid w:val="0"/>
          <w:color w:val="auto"/>
          <w:spacing w:val="-6"/>
          <w:kern w:val="0"/>
          <w:sz w:val="32"/>
          <w:szCs w:val="32"/>
          <w:lang w:val="en-US" w:eastAsia="zh-CN"/>
        </w:rPr>
        <w:t>XXX合规建议相对人：</w:t>
      </w:r>
    </w:p>
    <w:p>
      <w:pPr>
        <w:keepNext w:val="0"/>
        <w:keepLines w:val="0"/>
        <w:pageBreakBefore w:val="0"/>
        <w:widowControl w:val="0"/>
        <w:kinsoku/>
        <w:wordWrap/>
        <w:overflowPunct/>
        <w:topLinePunct w:val="0"/>
        <w:autoSpaceDE/>
        <w:autoSpaceDN/>
        <w:bidi w:val="0"/>
        <w:adjustRightInd w:val="0"/>
        <w:snapToGrid w:val="0"/>
        <w:spacing w:line="576"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lang w:val="en-US" w:eastAsia="zh-CN"/>
        </w:rPr>
        <w:t>根据XXX行政执法机关检查发现：XXX区域XX行业企业存在XXX等高频违法行为，现将《</w:t>
      </w:r>
      <w:r>
        <w:rPr>
          <w:rFonts w:hint="eastAsia" w:eastAsia="仿宋_GB2312" w:cs="Calibri"/>
          <w:snapToGrid w:val="0"/>
          <w:color w:val="auto"/>
          <w:spacing w:val="-6"/>
          <w:kern w:val="0"/>
          <w:sz w:val="32"/>
          <w:szCs w:val="32"/>
          <w:lang w:val="en-US" w:eastAsia="zh-CN"/>
        </w:rPr>
        <w:t>鹿城区XX行业企业</w:t>
      </w:r>
      <w:r>
        <w:rPr>
          <w:rFonts w:hint="eastAsia" w:ascii="Calibri" w:hAnsi="Calibri" w:eastAsia="仿宋_GB2312" w:cs="Calibri"/>
          <w:snapToGrid w:val="0"/>
          <w:color w:val="auto"/>
          <w:spacing w:val="-6"/>
          <w:kern w:val="0"/>
          <w:sz w:val="32"/>
          <w:szCs w:val="32"/>
          <w:lang w:val="en-US" w:eastAsia="zh-CN"/>
        </w:rPr>
        <w:t>安全生产合规标准》推送给你企业，请重点针对</w:t>
      </w:r>
      <w:r>
        <w:rPr>
          <w:rFonts w:hint="eastAsia" w:eastAsia="仿宋_GB2312" w:cs="Calibri"/>
          <w:snapToGrid w:val="0"/>
          <w:color w:val="auto"/>
          <w:spacing w:val="-6"/>
          <w:kern w:val="0"/>
          <w:sz w:val="32"/>
          <w:szCs w:val="32"/>
          <w:lang w:val="en-US" w:eastAsia="zh-CN"/>
        </w:rPr>
        <w:t>合规</w:t>
      </w:r>
      <w:r>
        <w:rPr>
          <w:rFonts w:hint="eastAsia" w:ascii="Calibri" w:hAnsi="Calibri" w:eastAsia="仿宋_GB2312" w:cs="Calibri"/>
          <w:snapToGrid w:val="0"/>
          <w:color w:val="auto"/>
          <w:spacing w:val="-6"/>
          <w:kern w:val="0"/>
          <w:sz w:val="32"/>
          <w:szCs w:val="32"/>
          <w:lang w:val="en-US" w:eastAsia="zh-CN"/>
        </w:rPr>
        <w:t>标准中第XX事项开展自查自纠自改，也可对既定安全生产合规标准所有事项开展全面自查自纠自改，确保企业不存在类似违法行为。</w:t>
      </w:r>
      <w:r>
        <w:rPr>
          <w:rFonts w:hint="eastAsia" w:eastAsia="仿宋_GB2312" w:cs="Calibri"/>
          <w:snapToGrid w:val="0"/>
          <w:color w:val="auto"/>
          <w:spacing w:val="-6"/>
          <w:kern w:val="0"/>
          <w:sz w:val="32"/>
          <w:szCs w:val="32"/>
          <w:lang w:val="en-US" w:eastAsia="zh-CN"/>
        </w:rPr>
        <w:t>你企业</w:t>
      </w:r>
      <w:r>
        <w:rPr>
          <w:rFonts w:hint="eastAsia" w:ascii="Calibri" w:hAnsi="Calibri" w:eastAsia="仿宋_GB2312" w:cs="Calibri"/>
          <w:snapToGrid w:val="0"/>
          <w:color w:val="auto"/>
          <w:spacing w:val="-6"/>
          <w:kern w:val="0"/>
          <w:sz w:val="32"/>
          <w:szCs w:val="32"/>
          <w:lang w:eastAsia="zh-CN"/>
        </w:rPr>
        <w:t>认真开展事故隐患自查自纠自改并落实重大隐患报告制度，对主动发现的事故隐患在</w:t>
      </w:r>
      <w:r>
        <w:rPr>
          <w:rFonts w:hint="eastAsia" w:ascii="Calibri" w:hAnsi="Calibri" w:eastAsia="仿宋_GB2312" w:cs="Calibri"/>
          <w:snapToGrid w:val="0"/>
          <w:color w:val="auto"/>
          <w:spacing w:val="-6"/>
          <w:kern w:val="0"/>
          <w:sz w:val="32"/>
          <w:szCs w:val="32"/>
          <w:lang w:val="en-US" w:eastAsia="zh-CN"/>
        </w:rPr>
        <w:t>合理</w:t>
      </w:r>
      <w:r>
        <w:rPr>
          <w:rFonts w:hint="eastAsia" w:ascii="Calibri" w:hAnsi="Calibri" w:eastAsia="仿宋_GB2312" w:cs="Calibri"/>
          <w:snapToGrid w:val="0"/>
          <w:color w:val="auto"/>
          <w:spacing w:val="-6"/>
          <w:kern w:val="0"/>
          <w:sz w:val="32"/>
          <w:szCs w:val="32"/>
          <w:lang w:eastAsia="zh-CN"/>
        </w:rPr>
        <w:t>期限内完成整改的，或在整改期内能够落实事故防范管控措施的，对重大事故隐患整改情况落实报告制度的，</w:t>
      </w:r>
      <w:r>
        <w:rPr>
          <w:rFonts w:hint="default" w:ascii="Calibri" w:hAnsi="Calibri" w:eastAsia="仿宋_GB2312" w:cs="Calibri"/>
          <w:snapToGrid w:val="0"/>
          <w:color w:val="auto"/>
          <w:spacing w:val="-6"/>
          <w:kern w:val="0"/>
          <w:sz w:val="32"/>
          <w:szCs w:val="32"/>
          <w:lang w:val="en-US" w:eastAsia="zh-CN"/>
        </w:rPr>
        <w:t>相应行政执法机关</w:t>
      </w:r>
      <w:r>
        <w:rPr>
          <w:rFonts w:hint="eastAsia" w:ascii="Calibri" w:hAnsi="Calibri" w:eastAsia="仿宋_GB2312" w:cs="Calibri"/>
          <w:snapToGrid w:val="0"/>
          <w:color w:val="auto"/>
          <w:spacing w:val="-6"/>
          <w:kern w:val="0"/>
          <w:sz w:val="32"/>
          <w:szCs w:val="32"/>
          <w:lang w:val="en-US" w:eastAsia="zh-CN"/>
        </w:rPr>
        <w:t>将</w:t>
      </w:r>
      <w:r>
        <w:rPr>
          <w:rFonts w:hint="eastAsia" w:eastAsia="仿宋_GB2312" w:cs="Calibri"/>
          <w:snapToGrid w:val="0"/>
          <w:color w:val="auto"/>
          <w:spacing w:val="-6"/>
          <w:kern w:val="0"/>
          <w:sz w:val="32"/>
          <w:szCs w:val="32"/>
          <w:lang w:val="en-US" w:eastAsia="zh-CN"/>
        </w:rPr>
        <w:t>根据《中华人民共和国行政处罚法》第三十二条、第三十三条规定从轻、减轻或</w:t>
      </w:r>
      <w:r>
        <w:rPr>
          <w:rFonts w:hint="default" w:ascii="Calibri" w:hAnsi="Calibri" w:eastAsia="仿宋_GB2312" w:cs="Calibri"/>
          <w:snapToGrid w:val="0"/>
          <w:color w:val="auto"/>
          <w:spacing w:val="-6"/>
          <w:kern w:val="0"/>
          <w:sz w:val="32"/>
          <w:szCs w:val="32"/>
          <w:lang w:val="en-US" w:eastAsia="zh-CN"/>
        </w:rPr>
        <w:t>不予</w:t>
      </w:r>
      <w:r>
        <w:rPr>
          <w:rFonts w:hint="eastAsia" w:ascii="Calibri" w:hAnsi="Calibri" w:eastAsia="仿宋_GB2312" w:cs="Calibri"/>
          <w:snapToGrid w:val="0"/>
          <w:color w:val="auto"/>
          <w:spacing w:val="-6"/>
          <w:kern w:val="0"/>
          <w:sz w:val="32"/>
          <w:szCs w:val="32"/>
          <w:lang w:eastAsia="zh-CN"/>
        </w:rPr>
        <w:t>处罚。</w:t>
      </w:r>
    </w:p>
    <w:p>
      <w:pPr>
        <w:keepNext w:val="0"/>
        <w:keepLines w:val="0"/>
        <w:pageBreakBefore w:val="0"/>
        <w:widowControl w:val="0"/>
        <w:kinsoku/>
        <w:wordWrap/>
        <w:overflowPunct/>
        <w:topLinePunct w:val="0"/>
        <w:autoSpaceDE/>
        <w:autoSpaceDN/>
        <w:bidi w:val="0"/>
        <w:adjustRightInd w:val="0"/>
        <w:snapToGrid w:val="0"/>
        <w:spacing w:line="576"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附：《</w:t>
      </w:r>
      <w:r>
        <w:rPr>
          <w:rFonts w:hint="default" w:eastAsia="仿宋_GB2312" w:cs="Calibri"/>
          <w:snapToGrid w:val="0"/>
          <w:color w:val="auto"/>
          <w:spacing w:val="-6"/>
          <w:kern w:val="0"/>
          <w:sz w:val="32"/>
          <w:szCs w:val="32"/>
          <w:lang w:val="en-US" w:eastAsia="zh-CN"/>
        </w:rPr>
        <w:t>鹿城区</w:t>
      </w:r>
      <w:r>
        <w:rPr>
          <w:rFonts w:hint="eastAsia" w:eastAsia="仿宋_GB2312" w:cs="Calibri"/>
          <w:snapToGrid w:val="0"/>
          <w:color w:val="auto"/>
          <w:spacing w:val="-6"/>
          <w:kern w:val="0"/>
          <w:sz w:val="32"/>
          <w:szCs w:val="32"/>
          <w:lang w:val="en-US" w:eastAsia="zh-CN"/>
        </w:rPr>
        <w:t>XX行业安全生产合规标准》</w:t>
      </w:r>
      <w:r>
        <w:rPr>
          <w:rFonts w:hint="default" w:eastAsia="仿宋_GB2312" w:cs="Calibri"/>
          <w:snapToGrid w:val="0"/>
          <w:color w:val="auto"/>
          <w:spacing w:val="-6"/>
          <w:kern w:val="0"/>
          <w:sz w:val="32"/>
          <w:szCs w:val="32"/>
          <w:lang w:val="en-US" w:eastAsia="zh-CN"/>
        </w:rPr>
        <w:t>（试行）</w:t>
      </w:r>
    </w:p>
    <w:p>
      <w:pPr>
        <w:keepNext w:val="0"/>
        <w:keepLines w:val="0"/>
        <w:pageBreakBefore w:val="0"/>
        <w:widowControl w:val="0"/>
        <w:kinsoku/>
        <w:wordWrap/>
        <w:overflowPunct/>
        <w:topLinePunct w:val="0"/>
        <w:autoSpaceDE/>
        <w:autoSpaceDN/>
        <w:bidi w:val="0"/>
        <w:adjustRightInd w:val="0"/>
        <w:snapToGrid w:val="0"/>
        <w:spacing w:line="576"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3388" w:firstLineChars="1100"/>
        <w:jc w:val="left"/>
        <w:textAlignment w:val="auto"/>
        <w:rPr>
          <w:rFonts w:hint="default" w:ascii="Calibri" w:hAnsi="Calibri" w:eastAsia="仿宋_GB2312" w:cs="Calibri"/>
          <w:snapToGrid w:val="0"/>
          <w:color w:val="auto"/>
          <w:spacing w:val="-6"/>
          <w:kern w:val="0"/>
          <w:sz w:val="32"/>
          <w:szCs w:val="32"/>
          <w:lang w:val="en-US" w:eastAsia="zh-CN"/>
        </w:rPr>
      </w:pPr>
      <w:r>
        <w:rPr>
          <w:rFonts w:hint="eastAsia" w:ascii="Calibri" w:hAnsi="Calibri" w:eastAsia="仿宋_GB2312" w:cs="Calibri"/>
          <w:snapToGrid w:val="0"/>
          <w:color w:val="auto"/>
          <w:spacing w:val="-6"/>
          <w:kern w:val="0"/>
          <w:sz w:val="32"/>
          <w:szCs w:val="32"/>
          <w:lang w:val="en-US" w:eastAsia="zh-CN"/>
        </w:rPr>
        <w:t>合规建议单位（盖章）：XXXXXXXX</w:t>
      </w: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送达人：</w:t>
      </w:r>
    </w:p>
    <w:p>
      <w:pPr>
        <w:keepNext w:val="0"/>
        <w:keepLines w:val="0"/>
        <w:pageBreakBefore w:val="0"/>
        <w:widowControl w:val="0"/>
        <w:kinsoku/>
        <w:wordWrap/>
        <w:overflowPunct/>
        <w:topLinePunct w:val="0"/>
        <w:autoSpaceDE/>
        <w:autoSpaceDN/>
        <w:bidi w:val="0"/>
        <w:adjustRightInd w:val="0"/>
        <w:snapToGrid w:val="0"/>
        <w:spacing w:line="576" w:lineRule="exact"/>
        <w:ind w:firstLine="5852" w:firstLineChars="1900"/>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签收人：</w:t>
      </w: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t>签收时间：</w:t>
      </w:r>
    </w:p>
    <w:p>
      <w:pPr>
        <w:rPr>
          <w:rFonts w:hint="eastAsia" w:eastAsia="仿宋_GB2312" w:cs="Calibri"/>
          <w:snapToGrid w:val="0"/>
          <w:color w:val="auto"/>
          <w:spacing w:val="-6"/>
          <w:kern w:val="0"/>
          <w:sz w:val="32"/>
          <w:szCs w:val="32"/>
          <w:lang w:val="en-US" w:eastAsia="zh-CN"/>
        </w:rPr>
      </w:pPr>
      <w:r>
        <w:rPr>
          <w:rFonts w:hint="eastAsia" w:eastAsia="仿宋_GB2312" w:cs="Calibri"/>
          <w:snapToGrid w:val="0"/>
          <w:color w:val="auto"/>
          <w:spacing w:val="-6"/>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6" w:lineRule="exact"/>
        <w:jc w:val="both"/>
        <w:textAlignment w:val="auto"/>
        <w:rPr>
          <w:rFonts w:hint="default"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val="en-US" w:eastAsia="zh-CN"/>
        </w:rPr>
        <w:t>附4</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6" w:lineRule="exact"/>
        <w:jc w:val="center"/>
        <w:textAlignment w:val="auto"/>
        <w:rPr>
          <w:rFonts w:hint="eastAsia" w:ascii="小标宋" w:hAnsi="小标宋" w:eastAsia="小标宋" w:cs="小标宋"/>
          <w:snapToGrid w:val="0"/>
          <w:color w:val="auto"/>
          <w:spacing w:val="-6"/>
          <w:kern w:val="0"/>
          <w:sz w:val="44"/>
          <w:szCs w:val="44"/>
          <w:lang w:val="en-US" w:eastAsia="zh-CN"/>
        </w:rPr>
      </w:pPr>
      <w:r>
        <w:rPr>
          <w:rFonts w:hint="eastAsia" w:ascii="小标宋" w:hAnsi="小标宋" w:eastAsia="小标宋" w:cs="小标宋"/>
          <w:snapToGrid w:val="0"/>
          <w:color w:val="auto"/>
          <w:spacing w:val="-6"/>
          <w:kern w:val="0"/>
          <w:sz w:val="44"/>
          <w:szCs w:val="44"/>
          <w:lang w:val="en-US" w:eastAsia="zh-CN"/>
        </w:rPr>
        <w:t>鹿城区鞋革行业安全生产合规标准（试行）</w:t>
      </w:r>
    </w:p>
    <w:tbl>
      <w:tblPr>
        <w:tblStyle w:val="7"/>
        <w:tblpPr w:leftFromText="180" w:rightFromText="180" w:vertAnchor="text" w:horzAnchor="page" w:tblpX="1612" w:tblpY="34"/>
        <w:tblOverlap w:val="never"/>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1699"/>
        <w:gridCol w:w="5019"/>
        <w:gridCol w:w="91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19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rPr>
            </w:pPr>
            <w:r>
              <w:rPr>
                <w:rFonts w:hint="eastAsia" w:ascii="黑体" w:hAnsi="黑体" w:eastAsia="黑体" w:cs="黑体"/>
                <w:spacing w:val="-6"/>
                <w:kern w:val="0"/>
                <w:sz w:val="24"/>
                <w:szCs w:val="24"/>
                <w:vertAlign w:val="baseline"/>
                <w:lang w:val="en-US" w:eastAsia="zh-CN"/>
              </w:rPr>
              <w:t>合 规 项 目</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rPr>
            </w:pPr>
            <w:r>
              <w:rPr>
                <w:rFonts w:hint="eastAsia" w:ascii="黑体" w:hAnsi="黑体" w:eastAsia="黑体" w:cs="黑体"/>
                <w:spacing w:val="-6"/>
                <w:kern w:val="0"/>
                <w:sz w:val="24"/>
                <w:szCs w:val="24"/>
                <w:vertAlign w:val="baseline"/>
                <w:lang w:val="en-US" w:eastAsia="zh-CN"/>
              </w:rPr>
              <w:t>合  规  标  准</w:t>
            </w:r>
          </w:p>
        </w:tc>
        <w:tc>
          <w:tcPr>
            <w:tcW w:w="91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黑体" w:hAnsi="黑体" w:eastAsia="黑体" w:cs="黑体"/>
                <w:spacing w:val="-6"/>
                <w:kern w:val="0"/>
                <w:sz w:val="24"/>
                <w:szCs w:val="24"/>
                <w:vertAlign w:val="baseline"/>
                <w:lang w:val="en-US" w:eastAsia="zh-CN"/>
              </w:rPr>
            </w:pPr>
            <w:r>
              <w:rPr>
                <w:rFonts w:hint="eastAsia" w:ascii="黑体" w:hAnsi="黑体" w:eastAsia="黑体" w:cs="黑体"/>
                <w:spacing w:val="-6"/>
                <w:kern w:val="0"/>
                <w:sz w:val="24"/>
                <w:szCs w:val="24"/>
                <w:vertAlign w:val="baseline"/>
                <w:lang w:val="en-US" w:eastAsia="zh-CN"/>
              </w:rPr>
              <w:t>违则</w:t>
            </w:r>
          </w:p>
        </w:tc>
        <w:tc>
          <w:tcPr>
            <w:tcW w:w="904"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rPr>
            </w:pPr>
            <w:r>
              <w:rPr>
                <w:rFonts w:hint="eastAsia" w:ascii="黑体" w:hAnsi="黑体" w:eastAsia="黑体" w:cs="黑体"/>
                <w:spacing w:val="-6"/>
                <w:kern w:val="0"/>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rFonts w:hint="eastAsia" w:ascii="仿宋_GB2312" w:hAnsi="仿宋_GB2312" w:eastAsia="仿宋_GB2312" w:cs="仿宋_GB2312"/>
                <w:spacing w:val="-17"/>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建筑合规</w:t>
            </w: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17"/>
                <w:kern w:val="0"/>
                <w:sz w:val="18"/>
                <w:szCs w:val="18"/>
                <w:vertAlign w:val="baseline"/>
                <w:lang w:val="en-US" w:eastAsia="zh-CN"/>
              </w:rPr>
            </w:pPr>
            <w:r>
              <w:rPr>
                <w:rFonts w:hint="eastAsia" w:ascii="仿宋_GB2312" w:hAnsi="仿宋_GB2312" w:eastAsia="仿宋_GB2312" w:cs="仿宋_GB2312"/>
                <w:spacing w:val="-17"/>
                <w:kern w:val="0"/>
                <w:sz w:val="18"/>
                <w:szCs w:val="18"/>
                <w:vertAlign w:val="baseline"/>
                <w:lang w:val="en-US" w:eastAsia="zh-CN"/>
              </w:rPr>
              <w:t>“六先拆”违建</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17"/>
                <w:kern w:val="0"/>
                <w:sz w:val="18"/>
                <w:szCs w:val="18"/>
                <w:vertAlign w:val="baseline"/>
                <w:lang w:val="en-US" w:eastAsia="zh-CN"/>
              </w:rPr>
            </w:pPr>
            <w:r>
              <w:rPr>
                <w:rFonts w:hint="eastAsia" w:ascii="仿宋_GB2312" w:hAnsi="仿宋_GB2312" w:eastAsia="仿宋_GB2312" w:cs="仿宋_GB2312"/>
                <w:b/>
                <w:bCs/>
                <w:spacing w:val="-17"/>
                <w:kern w:val="0"/>
                <w:sz w:val="18"/>
                <w:szCs w:val="18"/>
                <w:vertAlign w:val="baseline"/>
                <w:lang w:val="en-US" w:eastAsia="zh-CN"/>
              </w:rPr>
              <w:t>1.存在垮塌风险或影响消防通道、防火间距的违建须先拆</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 xml:space="preserve">《消》16 《浙规》41  </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《消》60  《浙规》59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使用性质功能</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2.改变原有建筑设计使用性质、功能必须恢复，或经重新改造提升验收合格</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 xml:space="preserve">《浙消》27  </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lang w:val="en-US" w:eastAsia="zh-CN"/>
              </w:rPr>
            </w:pPr>
            <w:r>
              <w:rPr>
                <w:rFonts w:hint="eastAsia" w:ascii="仿宋_GB2312" w:hAnsi="仿宋_GB2312" w:eastAsia="仿宋_GB2312" w:cs="仿宋_GB2312"/>
                <w:spacing w:val="-17"/>
                <w:kern w:val="0"/>
                <w:sz w:val="13"/>
                <w:szCs w:val="13"/>
                <w:vertAlign w:val="baseline"/>
                <w:lang w:val="en-US" w:eastAsia="zh-CN"/>
              </w:rPr>
              <w:t>《浙规》45、47</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《浙消》62</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lang w:val="en-US" w:eastAsia="zh-CN"/>
              </w:rPr>
            </w:pPr>
            <w:r>
              <w:rPr>
                <w:rFonts w:hint="eastAsia" w:ascii="仿宋_GB2312" w:hAnsi="仿宋_GB2312" w:eastAsia="仿宋_GB2312" w:cs="仿宋_GB2312"/>
                <w:spacing w:val="-17"/>
                <w:kern w:val="0"/>
                <w:sz w:val="13"/>
                <w:szCs w:val="13"/>
                <w:vertAlign w:val="baseline"/>
                <w:lang w:val="en-US" w:eastAsia="zh-CN"/>
              </w:rPr>
              <w:t>《浙规》61、62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防火分区隔断</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3.生产与办公、住宿、食堂明火必须符合防火分区隔断隔离</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《消》16  （四）</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《消》60（四）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4.影响立体防火分区的镂空层或具有火灾风险的管道必须做好分层隔断或隔成独立防火分区</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《消》16  （四）</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《消》60（四）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5.影响疏散的隔断须拆除或已设置符合逃生要求的出口</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《消》16  （四）</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《消》60（三）（四）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6.采用易燃可燃夹芯板隔断、吊顶必须拆除</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 xml:space="preserve">《浙消》27  </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《浙消》62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安全责任制合规</w:t>
            </w: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全员责任制</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7.全员签订安全生产责任书，责任书明确所有层级、有各自岗位区别的安全生产职责、责任范围和考核标准</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《安》21（一）、22</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主要负责人</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8.清楚本企业主要安全风险及分级管控措施，有定期开展隐患排查整治监督检查、研究解决问题、开展事故应急救援演练等记录，听取安管员或专家建议抓落实</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《安》21、26</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9.不存在未履行职责被“一案双罚”情形（另附清单）</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《安》21</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《安》94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安全管理人员</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10.能够组织开展规章制度、操作规程、应急预案编制修订，组织安全培训教育、应急预案演练，组织开展隐患排查治理，监督落实安全风险管控措施</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《安》25</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11.熟练掌握浙江省工业企业安全在线平台使用，按时完成相关隐患排查治理操作，积极参与行业协会定期组织安管员互学互查能力交流提升活动</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《安》27</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rPr>
            </w:pP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《安》96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车间管理人员</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12.班前会能够做到“三查三交”（查员工仪表、查劳保用品佩戴安全、查工作精神状态，交生产任务、交作业安全、交技术要求）</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《安》44、45、57、58</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《安》97（五）、102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13.班后会能够做到“三关三清”（下班关停设备、关好气电</w:t>
            </w:r>
            <w:r>
              <w:rPr>
                <w:rFonts w:hint="default" w:ascii="仿宋_GB2312" w:hAnsi="仿宋_GB2312" w:eastAsia="仿宋_GB2312" w:cs="仿宋_GB2312"/>
                <w:spacing w:val="-6"/>
                <w:kern w:val="0"/>
                <w:sz w:val="18"/>
                <w:szCs w:val="18"/>
                <w:vertAlign w:val="baseline"/>
                <w:lang w:val="en-US" w:eastAsia="zh-CN"/>
              </w:rPr>
              <w:t>源</w:t>
            </w:r>
            <w:r>
              <w:rPr>
                <w:rFonts w:hint="eastAsia" w:ascii="仿宋_GB2312" w:hAnsi="仿宋_GB2312" w:eastAsia="仿宋_GB2312" w:cs="仿宋_GB2312"/>
                <w:spacing w:val="-6"/>
                <w:kern w:val="0"/>
                <w:sz w:val="18"/>
                <w:szCs w:val="18"/>
                <w:vertAlign w:val="baseline"/>
                <w:lang w:val="en-US" w:eastAsia="zh-CN"/>
              </w:rPr>
              <w:t>等总闸、关好防火门窗、清理易燃杂物、清理未归库危化品、清理作业遗落物）</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《安》46、59</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《安》97（五）、102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14.具备及时制止和纠正违章指挥、强令冒险作业、违反操作规程行为的能力，有违章作业处理记录</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《安》25</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15.管理人员脱岗期间有人顶替，组织紧急疏散岗位标识“马甲”“袖标”始终有人穿戴，岗位始终有人保持组织疏散能力</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《消》44</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作业人员</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16.知晓本岗位安全风险、熟悉本岗位操作规程</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《安》28、57</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17.会使用消防器材、会使用联动警铃、</w:t>
            </w:r>
            <w:r>
              <w:rPr>
                <w:rFonts w:hint="eastAsia" w:ascii="仿宋_GB2312" w:hAnsi="仿宋_GB2312" w:eastAsia="仿宋_GB2312" w:cs="仿宋_GB2312"/>
                <w:b/>
                <w:bCs/>
                <w:spacing w:val="-6"/>
                <w:kern w:val="0"/>
                <w:sz w:val="18"/>
                <w:szCs w:val="18"/>
                <w:vertAlign w:val="baseline"/>
                <w:lang w:val="en-US" w:eastAsia="zh-CN"/>
              </w:rPr>
              <w:t>会逃生</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bidi="ar-SA"/>
              </w:rPr>
              <w:t>《安》58</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安全基础管理合规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规章制度操作规程</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18.规章制度和操作规程及时修订并设置在岗位明显位置</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《安》21、25</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19.对员工进行规章制度、操作规程专门培训</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《安》28</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应急预案及演练</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20.按照规定制定本企业生产安全事故应急救援预案</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《安》81</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21.定期组织开展全员参与的演练</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《安》81</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劳动防护用品</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22.有为员工提供符合要求的劳动防护用品并有领用记录</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《安》45</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23.有教育培训和监督检查劳动防护用品记录</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《安》45</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隐患排查治理</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24.有每日巡查记录（巡查不同部位、环节、时间等动态）</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25.有每月检查整改全流程记录（定期例行专业性检查）</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安全风险管控</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26.有包含安全风险四色分布及逃生疏散指示的示意图</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《安》41</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27.有安全风险分级管控责任、措施、运行体系清单</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《安》41</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安全宣教培训</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28.主要负责人、安全管理员及从业人员有岗前培训合格记录，电工证、焊工证等特种作业人员持证上岗</w:t>
            </w:r>
          </w:p>
        </w:tc>
        <w:tc>
          <w:tcPr>
            <w:tcW w:w="9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《安》27、30</w:t>
            </w:r>
          </w:p>
        </w:tc>
        <w:tc>
          <w:tcPr>
            <w:tcW w:w="90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《安》97（一）（七）</w:t>
            </w:r>
          </w:p>
        </w:tc>
      </w:tr>
    </w:tbl>
    <w:tbl>
      <w:tblPr>
        <w:tblStyle w:val="7"/>
        <w:tblpPr w:leftFromText="181" w:rightFromText="181" w:vertAnchor="text" w:horzAnchor="page" w:tblpX="1549" w:tblpY="80"/>
        <w:tblOverlap w:val="never"/>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1699"/>
        <w:gridCol w:w="5019"/>
        <w:gridCol w:w="897"/>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219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项 目</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标  准</w:t>
            </w:r>
          </w:p>
        </w:tc>
        <w:tc>
          <w:tcPr>
            <w:tcW w:w="89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违则</w:t>
            </w:r>
          </w:p>
        </w:tc>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相关方管理合规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承包方管理</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29.履行相关方和作业人员资质审查职责,不将项目发包给不具备安全生产条件或相应资质的单位或个人</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30.与承包方明确各自安全生产管理职责，对承包方作业安全生产统一协调管理</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《安》49</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相邻方管理</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31.两个企业在同一区域可能危及对方生产安全的，应明确各自的安全管理职责和应采取的安全措施，并专人进行检查与协调</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《安》48</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生产车间合规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消防设施</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32.按标准配备灭火器、水带水枪等器材并定期检查</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《消》16（二）</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《消》60（一）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33.按标准配备自动喷水灭火、消火栓、防排烟、应急照明等消防设施并保障水压足够、排烟风机和应急灯自动启动</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《消》16（二）</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《消》60（一）（二）（四）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34.每个防火分区安全出口不少于2个，上班期间所有安全出口不锁闭、不设置影响疏散的卷帘门，防火门及闭门器、顺位器正常有效</w:t>
            </w:r>
          </w:p>
        </w:tc>
        <w:tc>
          <w:tcPr>
            <w:tcW w:w="897"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《消》16（四）</w:t>
            </w:r>
          </w:p>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3"/>
                <w:szCs w:val="13"/>
                <w:vertAlign w:val="baseline"/>
                <w:lang w:val="en-US" w:eastAsia="zh-CN"/>
              </w:rPr>
            </w:pPr>
          </w:p>
        </w:tc>
        <w:tc>
          <w:tcPr>
            <w:tcW w:w="8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《消》60（三）</w:t>
            </w:r>
          </w:p>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pacing w:val="-6"/>
                <w:kern w:val="0"/>
                <w:sz w:val="18"/>
                <w:szCs w:val="18"/>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pacing w:val="-6"/>
                <w:kern w:val="0"/>
                <w:sz w:val="18"/>
                <w:szCs w:val="18"/>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35.疏散通道、消防车通道保持畅通不堵塞</w:t>
            </w:r>
          </w:p>
        </w:tc>
        <w:tc>
          <w:tcPr>
            <w:tcW w:w="897" w:type="dxa"/>
            <w:vMerge w:val="continue"/>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p>
        </w:tc>
        <w:tc>
          <w:tcPr>
            <w:tcW w:w="828" w:type="dxa"/>
            <w:vMerge w:val="continue"/>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36.如设有火灾自动报警系统能够出具消防设施检测报告在有效期内，自动报警信息或故障有处置记录</w:t>
            </w:r>
          </w:p>
        </w:tc>
        <w:tc>
          <w:tcPr>
            <w:tcW w:w="897"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《浙消》36</w:t>
            </w:r>
          </w:p>
        </w:tc>
        <w:tc>
          <w:tcPr>
            <w:tcW w:w="8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37.如设有火灾自动报警系统消控室，值班人员须持证上岗，符合24小时双人值班或设置远程监控1人值班的要求</w:t>
            </w:r>
          </w:p>
        </w:tc>
        <w:tc>
          <w:tcPr>
            <w:tcW w:w="897" w:type="dxa"/>
            <w:vMerge w:val="continue"/>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p>
        </w:tc>
        <w:tc>
          <w:tcPr>
            <w:tcW w:w="828" w:type="dxa"/>
            <w:vMerge w:val="continue"/>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生产设备设施</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38.有较大危险因素的场所、设施、设备上设置明显的安全警示标志</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《安》35</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39.设备设施有接地和漏电保护等用电保护</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《安》36</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40.电气线路套管保护，无私拉乱接现象</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《消》27</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41.电机风叶、传动皮带、外露转轴、闸刀等应安装防护罩，</w:t>
            </w:r>
            <w:r>
              <w:rPr>
                <w:rFonts w:hint="default" w:ascii="仿宋_GB2312" w:hAnsi="仿宋_GB2312" w:eastAsia="仿宋_GB2312" w:cs="仿宋_GB2312"/>
                <w:spacing w:val="-6"/>
                <w:kern w:val="0"/>
                <w:sz w:val="18"/>
                <w:szCs w:val="18"/>
                <w:vertAlign w:val="baseline"/>
                <w:lang w:val="en-US" w:eastAsia="zh-CN"/>
              </w:rPr>
              <w:t>各类</w:t>
            </w:r>
            <w:r>
              <w:rPr>
                <w:rFonts w:hint="eastAsia" w:ascii="仿宋_GB2312" w:hAnsi="仿宋_GB2312" w:eastAsia="仿宋_GB2312" w:cs="仿宋_GB2312"/>
                <w:spacing w:val="-6"/>
                <w:kern w:val="0"/>
                <w:sz w:val="18"/>
                <w:szCs w:val="18"/>
                <w:vertAlign w:val="baseline"/>
                <w:lang w:val="en-US" w:eastAsia="zh-CN"/>
              </w:rPr>
              <w:t>设备机械运动部件安全联锁冗余技术正常有效</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《安》36</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42.烘箱（烘干室）应设置温度自动控制超温报警</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《安》36</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43.配电柜、配电箱下方不堆放可燃易燃物</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44.橡胶成型混炼、鞋底修整打磨抛光等设备设置排风除尘设施并及时清理积尘，削皮机及时清理皮屑</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45.有设备检维修管理制度，每次检维修有安全措施落实记录</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《安》41</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pacing w:val="-6"/>
                <w:kern w:val="0"/>
              </w:rPr>
            </w:pPr>
            <w:r>
              <w:rPr>
                <w:rFonts w:hint="eastAsia" w:ascii="仿宋_GB2312" w:hAnsi="仿宋_GB2312" w:eastAsia="仿宋_GB2312" w:cs="仿宋_GB2312"/>
                <w:spacing w:val="-6"/>
                <w:kern w:val="0"/>
                <w:sz w:val="18"/>
                <w:szCs w:val="18"/>
                <w:vertAlign w:val="baseline"/>
                <w:lang w:val="en-US" w:eastAsia="zh-CN"/>
              </w:rPr>
              <w:t>特种设备</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46.配备具有相应资格的特种设备安全管理人员和作业人员</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《特》36</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《特》86（一）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47.电梯、叉车、压力容器、气瓶等特种设备已办理使用登记</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《特》33</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《特》83（一）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48.特种设备定期维保、检测，如有简易升降机符合安全要求</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《特》39</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《特》83（三）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49.不违规擅自充装移动式压力容器或气瓶</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《特》49</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eastAsia="宋体"/>
                <w:spacing w:val="-6"/>
                <w:kern w:val="0"/>
                <w:lang w:val="en-US" w:eastAsia="zh-CN"/>
              </w:rPr>
            </w:pPr>
            <w:r>
              <w:rPr>
                <w:rFonts w:hint="eastAsia" w:ascii="仿宋_GB2312" w:hAnsi="仿宋_GB2312" w:eastAsia="仿宋_GB2312" w:cs="仿宋_GB2312"/>
                <w:spacing w:val="-6"/>
                <w:kern w:val="0"/>
                <w:sz w:val="18"/>
                <w:szCs w:val="18"/>
                <w:vertAlign w:val="baseline"/>
                <w:lang w:val="en-US" w:eastAsia="zh-CN"/>
              </w:rPr>
              <w:t>环保设施</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50.环保设施有安全专家参与安全设计专篇审查与验收的整体验收报告，环保设施使用企业建立健全安全生产责任制、组织制定安全操作规程，开展环保设施安全生产专题教育培训，制定相关环保设施突发事件应急预案及开展演练</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lang w:val="en-US" w:eastAsia="zh-CN"/>
              </w:rPr>
            </w:pPr>
            <w:r>
              <w:rPr>
                <w:rFonts w:hint="eastAsia" w:ascii="仿宋_GB2312" w:hAnsi="仿宋_GB2312" w:eastAsia="仿宋_GB2312" w:cs="仿宋_GB2312"/>
                <w:spacing w:val="-6"/>
                <w:kern w:val="0"/>
                <w:sz w:val="13"/>
                <w:szCs w:val="13"/>
                <w:vertAlign w:val="baseline"/>
                <w:lang w:val="en-US" w:eastAsia="zh-CN"/>
              </w:rPr>
              <w:t>《固废》40、87</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51.危险废物的名称、来源、数量、特性、清理处置出入库等有记录，处置危废环保设施有定期维护保养清理并能提供记录</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《大气》46、《固废》78</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《大气》108、《固废》112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52.环保设施</w:t>
            </w:r>
            <w:r>
              <w:rPr>
                <w:rFonts w:hint="eastAsia" w:ascii="仿宋_GB2312" w:hAnsi="仿宋_GB2312" w:eastAsia="仿宋_GB2312" w:cs="仿宋_GB2312"/>
                <w:b/>
                <w:bCs/>
                <w:spacing w:val="-6"/>
                <w:kern w:val="0"/>
                <w:sz w:val="18"/>
                <w:szCs w:val="18"/>
                <w:vertAlign w:val="baseline"/>
                <w:lang w:val="en-US" w:eastAsia="zh-CN"/>
              </w:rPr>
              <w:t>对建筑结构有破坏或承重荷载影响有危害的要有检测或风险评估记录</w:t>
            </w:r>
            <w:r>
              <w:rPr>
                <w:rFonts w:hint="eastAsia" w:ascii="仿宋_GB2312" w:hAnsi="仿宋_GB2312" w:eastAsia="仿宋_GB2312" w:cs="仿宋_GB2312"/>
                <w:spacing w:val="-6"/>
                <w:kern w:val="0"/>
                <w:sz w:val="18"/>
                <w:szCs w:val="18"/>
                <w:vertAlign w:val="baseline"/>
                <w:lang w:val="en-US" w:eastAsia="zh-CN"/>
              </w:rPr>
              <w:t>并有定期检查记录</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《浙房》10、33</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《浙房》37、44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53.危险废物处置环保设施严禁设置在地下及半地下建筑（室）内，有毒有害、易燃易爆处置后管道严禁再次循环至室内</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54.符合喷涂作业的场所在进口或危险废物储存场所设置监测有毒有害、易燃易爆气体浓度探测报警装置正常有效</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《大气》24、《固废》40</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55.</w:t>
            </w:r>
            <w:r>
              <w:rPr>
                <w:rFonts w:hint="eastAsia" w:ascii="仿宋_GB2312" w:hAnsi="仿宋_GB2312" w:eastAsia="仿宋_GB2312" w:cs="仿宋_GB2312"/>
                <w:b/>
                <w:bCs/>
                <w:spacing w:val="-6"/>
                <w:kern w:val="0"/>
                <w:sz w:val="18"/>
                <w:szCs w:val="18"/>
                <w:vertAlign w:val="baseline"/>
                <w:lang w:val="en-US" w:eastAsia="zh-CN"/>
              </w:rPr>
              <w:t>环保设施管道系统与建筑主体要有防火硬隔离，管道内安装阻火器（防火阀）</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《消》16  （四）</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《消》60（四）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56.有爆炸风险的环保设施应设有泄爆装置，泄爆口朝向和泄爆面积符合要求</w:t>
            </w:r>
          </w:p>
        </w:tc>
        <w:tc>
          <w:tcPr>
            <w:tcW w:w="89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82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bl>
    <w:p/>
    <w:p/>
    <w:p/>
    <w:tbl>
      <w:tblPr>
        <w:tblStyle w:val="7"/>
        <w:tblpPr w:leftFromText="181" w:rightFromText="181" w:horzAnchor="page" w:tblpX="1611" w:tblpY="92"/>
        <w:tblOverlap w:val="never"/>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1699"/>
        <w:gridCol w:w="5019"/>
        <w:gridCol w:w="91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219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项 目</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标  准</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违则</w:t>
            </w:r>
          </w:p>
        </w:tc>
        <w:tc>
          <w:tcPr>
            <w:tcW w:w="813"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生产车间合规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环保设施</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57.有机废物采用吸附净化工艺的设备内部应设置温度报警装置和降温措施，净化装置前设置直接排空装置</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58.输送易燃易爆废物管道及净化装置应有防静电接地</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59.易产生沉淀积淀物的管道应设置观察及检修口</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60.</w:t>
            </w:r>
            <w:r>
              <w:rPr>
                <w:rFonts w:hint="eastAsia" w:ascii="仿宋_GB2312" w:hAnsi="仿宋_GB2312" w:eastAsia="仿宋_GB2312" w:cs="仿宋_GB2312"/>
                <w:b/>
                <w:bCs/>
                <w:spacing w:val="-6"/>
                <w:kern w:val="0"/>
                <w:sz w:val="18"/>
                <w:szCs w:val="18"/>
                <w:vertAlign w:val="baseline"/>
                <w:lang w:val="en-US" w:eastAsia="zh-CN"/>
              </w:rPr>
              <w:t>环保设施检维修涉及有限空间作业的应设置有限空间作业标识，并有符合有限空间作业安全要求的规范措施</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《有》11、12、13、14、15</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《有》19、20、21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高危领域合规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危化品使用</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61.工业气瓶使用、存放处设置安全操作规程及警示标志，有气瓶防倾倒措施，乙炔和氧气瓶安全距离应在5米以上</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62.胶水、光亮剂、稀释剂等危化品有安全技术说明书、安全标签（一书一签）</w:t>
            </w:r>
            <w:r>
              <w:rPr>
                <w:rFonts w:hint="eastAsia" w:ascii="仿宋_GB2312" w:hAnsi="仿宋_GB2312" w:eastAsia="仿宋_GB2312" w:cs="仿宋_GB2312"/>
                <w:spacing w:val="-6"/>
                <w:kern w:val="0"/>
                <w:sz w:val="18"/>
                <w:szCs w:val="18"/>
                <w:vertAlign w:val="baseline"/>
                <w:lang w:val="en-US" w:eastAsia="zh-CN"/>
              </w:rPr>
              <w:t>，不使用厂家不明、标识不清危险物品</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63.管理人员清楚危化品理化性质</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64.具有易燃挥发性作业场所、设备设施要采用防爆措施</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65.胶黏剂、光亮剂调制搅拌、喷光作业需设置有独立通风排毒装置间，调制间、喷光台设备设施需防爆型并可靠接地，安装可燃气体检测报警仪，并定期检测保持有效</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《安》36、39</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lang w:val="en-US" w:eastAsia="zh-CN"/>
              </w:rPr>
            </w:pP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《安》99（二）（三）（四）101（一）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66.禁止使用不易导静电塑料容器进行危化品调制搅拌作业，禁止使用塑料抽液管进行分装作业</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67.使用稀释剂（如天拿水）清洗设备设施要采取有效措施避免或清除地沟、地坑等低洼集聚易燃易爆气体</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68.作业场所临时存放的危险化学品在定置区规范存放，存放量不超过当班使用量，当天下班送回危化品中间仓库储存;并且将危险废物清理至专用储存设施内</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危化品储存</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中间仓库</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69.靠建筑外墙布置，采用实体墙分隔，设置防火门</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70.要张贴危化品安全标志标识、装卸操作规程</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71.门口设置导除静电球并有效接地</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72.仓库内、周边要使用防爆电气设备，不存在其它点火源</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73.设置可燃气体浓度报警装置与防爆排风联锁、定期检测保持有效</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《危》21</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《危》80（二）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74.要配备灭火器、消防沙等消防器材</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75.要设置防止液体危化品流散的设施</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76.</w:t>
            </w:r>
            <w:r>
              <w:rPr>
                <w:rFonts w:hint="eastAsia" w:ascii="仿宋_GB2312" w:hAnsi="仿宋_GB2312" w:eastAsia="仿宋_GB2312" w:cs="仿宋_GB2312"/>
                <w:b/>
                <w:bCs/>
                <w:spacing w:val="-6"/>
                <w:kern w:val="0"/>
                <w:sz w:val="18"/>
                <w:szCs w:val="18"/>
                <w:vertAlign w:val="baseline"/>
                <w:lang w:val="en-US" w:eastAsia="zh-CN"/>
              </w:rPr>
              <w:t>存放总量不超过2吨</w:t>
            </w:r>
            <w:r>
              <w:rPr>
                <w:rFonts w:hint="eastAsia" w:ascii="仿宋_GB2312" w:hAnsi="仿宋_GB2312" w:eastAsia="仿宋_GB2312" w:cs="仿宋_GB2312"/>
                <w:spacing w:val="-6"/>
                <w:kern w:val="0"/>
                <w:sz w:val="18"/>
                <w:szCs w:val="18"/>
                <w:vertAlign w:val="baseline"/>
                <w:lang w:val="en-US" w:eastAsia="zh-CN"/>
              </w:rPr>
              <w:t>，其中盛放挥发性溶剂容器加盖密闭</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高危作业管控</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77.电气焊动火作业、临时用电作业、排污设施有限空间作业、大型设备吊装作业有高危临时作业管控制度、有审批监督措施</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《安》43</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78.针对相关作业监督人员开展高危作业专项培训</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《安》28</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79.有审核特种作业人员或特种设备作业人员持证上岗</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《安》30</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《安》97（七）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宿舍合规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员工宿舍管理</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80.员工宿舍与危化品仓库及生产区域保持安全距离，有符合要求的防火隔离，不违规使用燃气</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《安》42</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81.有符合紧急疏散要求、标志明显、保持畅通的出口、通道</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《安》42</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82.禁止使用热得快等大功率电器，室内无电瓶违规充电行为</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《消》27</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83.通道和楼梯间不违规停放电动自行车</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《浙消》31</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园区厂区管理合规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出租方</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84.与承租方签订安全生产协议，明确双方职责，对承租方的安全生产工作统一协调、管理</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85.每月召开一次所有承租方参与的安全协调例会，传达政策要求、通报事故警示，交流风险管控和隐患治理情况，协调解决重大安全问题</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86.建立承租方安全生产和消防安全管理台账，掌握园区安全风险底数</w:t>
            </w:r>
          </w:p>
        </w:tc>
        <w:tc>
          <w:tcPr>
            <w:tcW w:w="91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13"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bl>
    <w:p/>
    <w:tbl>
      <w:tblPr>
        <w:tblStyle w:val="7"/>
        <w:tblpPr w:leftFromText="180" w:rightFromText="180" w:vertAnchor="text" w:horzAnchor="page" w:tblpX="1612" w:tblpY="34"/>
        <w:tblOverlap w:val="never"/>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1699"/>
        <w:gridCol w:w="5019"/>
        <w:gridCol w:w="838"/>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219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项 目</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标  准</w:t>
            </w:r>
          </w:p>
        </w:tc>
        <w:tc>
          <w:tcPr>
            <w:tcW w:w="838"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违则</w:t>
            </w:r>
          </w:p>
        </w:tc>
        <w:tc>
          <w:tcPr>
            <w:tcW w:w="88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园区厂区管理合规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出租方</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87.按规定开展隐患排查治理，有落实每日安全巡查、每月联合检查、</w:t>
            </w:r>
            <w:r>
              <w:rPr>
                <w:rFonts w:hint="eastAsia" w:ascii="仿宋_GB2312" w:hAnsi="仿宋_GB2312" w:eastAsia="仿宋_GB2312" w:cs="仿宋_GB2312"/>
                <w:spacing w:val="-6"/>
                <w:kern w:val="0"/>
                <w:sz w:val="18"/>
                <w:szCs w:val="18"/>
                <w:vertAlign w:val="baseline"/>
                <w:lang w:val="en-US" w:eastAsia="zh-CN"/>
              </w:rPr>
              <w:t>每季考核通报</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88.对出租方本单位及承租方从业人员进行安全生产和消防安全教育培训，内容包括园区安全风险状况、管理要求、疏散逃生技能、事故案例等</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89.每半年组织开展一次承租方全员参与的联合消防演练，对园区消防报警装置、联动逃生警铃等设备进行联调联试</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90.对高危作业进行监管，建立审批制度，公示制度，落实现场监督措施</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《安》43</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91.配备专职安全管理人员，建立微型消防站及应急救援队伍</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《安》49</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92.</w:t>
            </w:r>
            <w:r>
              <w:rPr>
                <w:rFonts w:hint="eastAsia" w:ascii="仿宋_GB2312" w:hAnsi="仿宋_GB2312" w:eastAsia="仿宋_GB2312" w:cs="仿宋_GB2312"/>
                <w:b/>
                <w:bCs/>
                <w:spacing w:val="-6"/>
                <w:kern w:val="0"/>
                <w:sz w:val="18"/>
                <w:szCs w:val="18"/>
                <w:vertAlign w:val="baseline"/>
                <w:lang w:val="en-US" w:eastAsia="zh-CN"/>
              </w:rPr>
              <w:t>园区消控室运行正常，值班人员持证上岗，故障报警信息处置记录正确</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《浙消》33</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93.消防水泵房能够保证在起火5分钟内启动，断电时也能正常运转出水</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《消》16（二）</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《消》60（一）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94.园区各种消防设施运行正常有效，无遮挡，损坏及时修复</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《消》16（二）</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《消》60（一）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95.</w:t>
            </w:r>
            <w:r>
              <w:rPr>
                <w:rFonts w:hint="eastAsia" w:ascii="仿宋_GB2312" w:hAnsi="仿宋_GB2312" w:eastAsia="仿宋_GB2312" w:cs="仿宋_GB2312"/>
                <w:spacing w:val="-6"/>
                <w:kern w:val="0"/>
                <w:sz w:val="18"/>
                <w:szCs w:val="18"/>
                <w:vertAlign w:val="baseline"/>
                <w:lang w:val="en-US" w:eastAsia="zh-CN"/>
              </w:rPr>
              <w:t>园区各种车辆停放、充电区域等园区各功能标识标线清楚，</w:t>
            </w:r>
            <w:r>
              <w:rPr>
                <w:rFonts w:hint="eastAsia" w:ascii="仿宋_GB2312" w:hAnsi="仿宋_GB2312" w:eastAsia="仿宋_GB2312" w:cs="仿宋_GB2312"/>
                <w:b/>
                <w:bCs/>
                <w:spacing w:val="-6"/>
                <w:kern w:val="0"/>
                <w:sz w:val="18"/>
                <w:szCs w:val="18"/>
                <w:vertAlign w:val="baseline"/>
                <w:lang w:val="en-US" w:eastAsia="zh-CN"/>
              </w:rPr>
              <w:t>消防车通道通畅</w:t>
            </w:r>
            <w:r>
              <w:rPr>
                <w:rFonts w:hint="eastAsia" w:ascii="仿宋_GB2312" w:hAnsi="仿宋_GB2312" w:eastAsia="仿宋_GB2312" w:cs="仿宋_GB2312"/>
                <w:spacing w:val="-6"/>
                <w:kern w:val="0"/>
                <w:sz w:val="18"/>
                <w:szCs w:val="18"/>
                <w:vertAlign w:val="baseline"/>
                <w:lang w:val="en-US" w:eastAsia="zh-CN"/>
              </w:rPr>
              <w:t>，管理规范有序，</w:t>
            </w:r>
            <w:r>
              <w:rPr>
                <w:rFonts w:hint="eastAsia" w:ascii="仿宋_GB2312" w:hAnsi="仿宋_GB2312" w:eastAsia="仿宋_GB2312" w:cs="仿宋_GB2312"/>
                <w:b/>
                <w:bCs/>
                <w:spacing w:val="-6"/>
                <w:kern w:val="0"/>
                <w:sz w:val="18"/>
                <w:szCs w:val="18"/>
                <w:vertAlign w:val="baseline"/>
                <w:lang w:val="en-US" w:eastAsia="zh-CN"/>
              </w:rPr>
              <w:t>园区紧急疏散集合点标识标线规范、指令清晰</w:t>
            </w:r>
          </w:p>
        </w:tc>
        <w:tc>
          <w:tcPr>
            <w:tcW w:w="838"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《消》16（四）</w:t>
            </w:r>
          </w:p>
        </w:tc>
        <w:tc>
          <w:tcPr>
            <w:tcW w:w="887"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《消》60（五）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承租方</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承租企业符合以上企业安全生产合规标准要求</w:t>
            </w:r>
          </w:p>
        </w:tc>
        <w:tc>
          <w:tcPr>
            <w:tcW w:w="1725" w:type="dxa"/>
            <w:gridSpan w:val="2"/>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42" w:type="dxa"/>
            <w:gridSpan w:val="5"/>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备注：1.加粗部分为重点合规审查项。</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lang w:val="en-US" w:eastAsia="zh-CN"/>
              </w:rPr>
            </w:pPr>
            <w:r>
              <w:rPr>
                <w:rFonts w:hint="eastAsia" w:ascii="仿宋_GB2312" w:hAnsi="仿宋_GB2312" w:eastAsia="仿宋_GB2312" w:cs="仿宋_GB2312"/>
                <w:spacing w:val="-6"/>
                <w:kern w:val="0"/>
                <w:sz w:val="18"/>
                <w:szCs w:val="18"/>
                <w:vertAlign w:val="baseline"/>
                <w:lang w:val="en-US" w:eastAsia="zh-CN"/>
              </w:rPr>
              <w:t xml:space="preserve">      2.《安全生产法》简称《安》，《消防法》简称《消》，《大气污染防治法》简称《大气》，《固体废物污染环境防治法》简称《固废》，《特种设备安全法》简称《特》，《危险化学品管理条例》简称《危》，《工贸企业有限空间作业安全规定》简称《有》，《浙江省城乡规划条例》简称《浙规》，《浙江省消防条例》简称《浙消》，《浙江省房屋使用安全管理条例》简称《浙房》</w:t>
            </w:r>
          </w:p>
        </w:tc>
      </w:tr>
    </w:tbl>
    <w:p>
      <w:pPr>
        <w:rPr>
          <w:rFonts w:hint="eastAsia"/>
          <w:spacing w:val="-6"/>
          <w:kern w:val="0"/>
          <w:lang w:val="en-US" w:eastAsia="zh-CN"/>
        </w:rPr>
      </w:pPr>
      <w:r>
        <w:rPr>
          <w:rFonts w:hint="eastAsia"/>
          <w:spacing w:val="-6"/>
          <w:kern w:val="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6" w:lineRule="exact"/>
        <w:jc w:val="both"/>
        <w:textAlignment w:val="auto"/>
        <w:rPr>
          <w:rFonts w:hint="eastAsia" w:ascii="黑体" w:hAnsi="黑体" w:eastAsia="黑体" w:cs="黑体"/>
          <w:snapToGrid w:val="0"/>
          <w:color w:val="auto"/>
          <w:spacing w:val="-6"/>
          <w:kern w:val="0"/>
          <w:sz w:val="32"/>
          <w:szCs w:val="32"/>
          <w:lang w:val="en-US" w:eastAsia="zh-CN"/>
        </w:rPr>
      </w:pPr>
      <w:r>
        <w:rPr>
          <w:rFonts w:hint="eastAsia" w:ascii="黑体" w:hAnsi="黑体" w:eastAsia="黑体" w:cs="黑体"/>
          <w:snapToGrid w:val="0"/>
          <w:color w:val="auto"/>
          <w:spacing w:val="-6"/>
          <w:kern w:val="0"/>
          <w:sz w:val="32"/>
          <w:szCs w:val="32"/>
          <w:lang w:val="en-US" w:eastAsia="zh-CN"/>
        </w:rPr>
        <w:t>附5</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6" w:lineRule="exact"/>
        <w:jc w:val="center"/>
        <w:textAlignment w:val="auto"/>
        <w:rPr>
          <w:rFonts w:hint="eastAsia" w:ascii="小标宋" w:hAnsi="小标宋" w:eastAsia="小标宋" w:cs="小标宋"/>
          <w:snapToGrid w:val="0"/>
          <w:color w:val="auto"/>
          <w:spacing w:val="-6"/>
          <w:kern w:val="0"/>
          <w:sz w:val="44"/>
          <w:szCs w:val="44"/>
          <w:lang w:val="en-US" w:eastAsia="zh-CN"/>
        </w:rPr>
      </w:pPr>
      <w:r>
        <w:rPr>
          <w:rFonts w:hint="eastAsia" w:ascii="小标宋" w:hAnsi="小标宋" w:eastAsia="小标宋" w:cs="小标宋"/>
          <w:snapToGrid w:val="0"/>
          <w:color w:val="auto"/>
          <w:spacing w:val="-6"/>
          <w:kern w:val="0"/>
          <w:sz w:val="44"/>
          <w:szCs w:val="44"/>
          <w:lang w:val="en-US" w:eastAsia="zh-CN"/>
        </w:rPr>
        <w:t>鹿城区五金行业安全生产合规标准（试行）</w:t>
      </w:r>
    </w:p>
    <w:tbl>
      <w:tblPr>
        <w:tblStyle w:val="7"/>
        <w:tblpPr w:leftFromText="180" w:rightFromText="180" w:vertAnchor="text" w:horzAnchor="page" w:tblpX="1612" w:tblpY="34"/>
        <w:tblOverlap w:val="never"/>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1699"/>
        <w:gridCol w:w="5019"/>
        <w:gridCol w:w="875"/>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19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rPr>
            </w:pPr>
            <w:r>
              <w:rPr>
                <w:rFonts w:hint="eastAsia" w:ascii="黑体" w:hAnsi="黑体" w:eastAsia="黑体" w:cs="黑体"/>
                <w:spacing w:val="-6"/>
                <w:kern w:val="0"/>
                <w:sz w:val="24"/>
                <w:szCs w:val="24"/>
                <w:vertAlign w:val="baseline"/>
                <w:lang w:val="en-US" w:eastAsia="zh-CN"/>
              </w:rPr>
              <w:t>合 规 项 目</w:t>
            </w:r>
          </w:p>
        </w:tc>
        <w:tc>
          <w:tcPr>
            <w:tcW w:w="501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rPr>
            </w:pPr>
            <w:r>
              <w:rPr>
                <w:rFonts w:hint="eastAsia" w:ascii="黑体" w:hAnsi="黑体" w:eastAsia="黑体" w:cs="黑体"/>
                <w:spacing w:val="-6"/>
                <w:kern w:val="0"/>
                <w:sz w:val="24"/>
                <w:szCs w:val="24"/>
                <w:vertAlign w:val="baseline"/>
                <w:lang w:val="en-US" w:eastAsia="zh-CN"/>
              </w:rPr>
              <w:t>合  规  标  准</w:t>
            </w:r>
          </w:p>
        </w:tc>
        <w:tc>
          <w:tcPr>
            <w:tcW w:w="8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违则</w:t>
            </w:r>
          </w:p>
        </w:tc>
        <w:tc>
          <w:tcPr>
            <w:tcW w:w="994"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建筑合规</w:t>
            </w: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“六先拆”违建</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1.存在垮塌风险或影响消防通道、防火间距的违建须先拆</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 xml:space="preserve">《消》16 《浙规》41  </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《消》60  《浙规》59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使用性质功能</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2.改变原有建筑设计使用性质、功能必须恢复，或经重新改造提升验收合格</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 xml:space="preserve">《浙消》27  </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《浙规》45、47</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《浙消》62</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《浙规》61、62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防火分区隔断</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3.生产与办公、住宿、食堂明火必须符合防火分区隔断隔离</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《消》16  （四）</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《消》60（四）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4.影响立体防火分区的镂空层或具有火灾风险的管道必须做好分层隔断或隔成独立防火分区</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《消》16  （四）</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《消》60（四）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5.影响疏散的隔断须拆除或已设置符合逃生要求的出口</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《消》16  （四）</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《消》60（三）（四）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6.采用易燃可燃夹芯板隔断、吊顶必须拆除</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 xml:space="preserve">《浙消》27  </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《浙消》62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安全责任制合规</w:t>
            </w: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全员责任制</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7.全员签订安全生产责任书，责任书明确所有层级、有各自岗位区别的安全生产职责、责任范围和考核标准</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《安》21（一）、22</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主要负责人</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8.清楚本企业主要安全风险及分级管控措施，有定期开展隐患排查整治监督检查、研究解决问题、开展事故应急救援演练等记录，听取安管员或专家建议抓落实</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《安》21、26</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9.不存在未履行职责被“一案双罚”情形（另附清单）</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《安》21</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《安》94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安全管理人员</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10.能够组织开展规章制度、操作规程、应急预案编制修订，组织安全培训教育、应急预案演练，组织开展隐患排查治理，监督落实安全风险管控措施</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《安》25</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11.熟练掌握浙江省工业企业安全在线平台使用，按时完成相关隐患排查治理操作，积极参与行业协会定期组织安管员互学互查能力交流提升活动</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《安》27</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bidi="ar-SA"/>
              </w:rPr>
            </w:pP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《安》96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车间管理人员</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12.班前会能够做到“三查三交”（查员工仪表、查劳保用品佩戴安全、查工作精神状态，交生产任务、交作业安全、交技术要求）</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《安》44、45、57、58</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《安》97（五）、102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13.班后会能够做到“三关三清”（下班关停设备、关好气电</w:t>
            </w:r>
            <w:r>
              <w:rPr>
                <w:rFonts w:hint="default" w:ascii="仿宋_GB2312" w:hAnsi="仿宋_GB2312" w:eastAsia="仿宋_GB2312" w:cs="仿宋_GB2312"/>
                <w:spacing w:val="-6"/>
                <w:kern w:val="0"/>
                <w:sz w:val="18"/>
                <w:szCs w:val="18"/>
                <w:vertAlign w:val="baseline"/>
                <w:lang w:val="en-US" w:eastAsia="zh-CN"/>
              </w:rPr>
              <w:t>源</w:t>
            </w:r>
            <w:r>
              <w:rPr>
                <w:rFonts w:hint="eastAsia" w:ascii="仿宋_GB2312" w:hAnsi="仿宋_GB2312" w:eastAsia="仿宋_GB2312" w:cs="仿宋_GB2312"/>
                <w:spacing w:val="-6"/>
                <w:kern w:val="0"/>
                <w:sz w:val="18"/>
                <w:szCs w:val="18"/>
                <w:vertAlign w:val="baseline"/>
                <w:lang w:val="en-US" w:eastAsia="zh-CN"/>
              </w:rPr>
              <w:t>等总闸、关好防火门窗、清理易燃杂物、清理未归库危化品、清理作业遗落物）</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《安》46、59</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17"/>
                <w:kern w:val="0"/>
                <w:sz w:val="13"/>
                <w:szCs w:val="13"/>
                <w:vertAlign w:val="baseline"/>
                <w:lang w:val="en-US" w:eastAsia="zh-CN" w:bidi="ar-SA"/>
              </w:rPr>
            </w:pPr>
            <w:r>
              <w:rPr>
                <w:rFonts w:hint="eastAsia" w:ascii="仿宋_GB2312" w:hAnsi="仿宋_GB2312" w:eastAsia="仿宋_GB2312" w:cs="仿宋_GB2312"/>
                <w:spacing w:val="-17"/>
                <w:kern w:val="0"/>
                <w:sz w:val="13"/>
                <w:szCs w:val="13"/>
                <w:vertAlign w:val="baseline"/>
                <w:lang w:val="en-US" w:eastAsia="zh-CN"/>
              </w:rPr>
              <w:t>《安》97（五）、102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14.具备及时制止和纠正违章指挥、强令冒险作业、违反操作规程行为的能力，有违章作业处理记录</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《安》25</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kern w:val="2"/>
                <w:sz w:val="21"/>
                <w:szCs w:val="22"/>
                <w:lang w:val="en-US" w:eastAsia="zh-CN" w:bidi="ar-SA"/>
              </w:rPr>
            </w:pPr>
            <w:r>
              <w:rPr>
                <w:rFonts w:hint="eastAsia" w:ascii="仿宋_GB2312" w:hAnsi="仿宋_GB2312" w:eastAsia="仿宋_GB2312" w:cs="仿宋_GB2312"/>
                <w:spacing w:val="-17"/>
                <w:kern w:val="0"/>
                <w:sz w:val="13"/>
                <w:szCs w:val="13"/>
                <w:vertAlign w:val="baseline"/>
                <w:lang w:val="en-US" w:eastAsia="zh-CN"/>
              </w:rPr>
              <w:t>《安》96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15.管理人员脱岗期间有人顶替，组织紧急疏散岗位标识“马甲”“袖标”始终有人穿戴，岗位始终有人保持组织疏散能力</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《消》44</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《消》68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作业人员</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16.知晓本岗位安全风险、熟悉本岗位操作规程</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《安》28、57</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17.会使用消防器材、会使用联动警铃、</w:t>
            </w:r>
            <w:r>
              <w:rPr>
                <w:rFonts w:hint="eastAsia" w:ascii="仿宋_GB2312" w:hAnsi="仿宋_GB2312" w:eastAsia="仿宋_GB2312" w:cs="仿宋_GB2312"/>
                <w:b/>
                <w:bCs/>
                <w:spacing w:val="-6"/>
                <w:kern w:val="0"/>
                <w:sz w:val="18"/>
                <w:szCs w:val="18"/>
                <w:vertAlign w:val="baseline"/>
                <w:lang w:val="en-US" w:eastAsia="zh-CN"/>
              </w:rPr>
              <w:t>会逃生</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bidi="ar-SA"/>
              </w:rPr>
              <w:t>《安》58</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安全基础管理合规</w:t>
            </w: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规章制度操作规程</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18.规章制度和操作规程及时修订并设置在岗位明显位置</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《安》21、25</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19.对员工进行规章制度、操作规程专门培训</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《安》28</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应急预案及演练</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20.按照规定制定本企业生产安全事故应急救援预案</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《安》81</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21.定期组织开展全员参与的演练</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《安》81</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劳动防护用品</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22.有为员工提供符合要求的劳动防护用品并有领用记录</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《安》45</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《安》99（五）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23.有教育培训和监督检查劳动防护用品记录</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《安》45</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《安》99（五）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隐患排查治理</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24.有每日巡查记录（巡查不同部位、环节、时间等动态）</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25.有每月检查整改全流程记录（定期例行专业性检查）</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安全风险管控</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26.有包含安全风险四色分布及逃生疏散指示的示意图</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《安》101（四）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27.有安全风险分级管控责任、措施、运行体系清单</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《安》101（四）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安全宣教培训</w:t>
            </w:r>
          </w:p>
        </w:tc>
        <w:tc>
          <w:tcPr>
            <w:tcW w:w="501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28.主要负责人、安全管理员及从业人员有岗前培训合格记录，电工证、焊工证等特种作业人员持证上岗</w:t>
            </w:r>
          </w:p>
        </w:tc>
        <w:tc>
          <w:tcPr>
            <w:tcW w:w="87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《安》27、30</w:t>
            </w:r>
          </w:p>
        </w:tc>
        <w:tc>
          <w:tcPr>
            <w:tcW w:w="99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《安》97（一）（七）</w:t>
            </w:r>
          </w:p>
        </w:tc>
      </w:tr>
    </w:tbl>
    <w:tbl>
      <w:tblPr>
        <w:tblStyle w:val="7"/>
        <w:tblpPr w:leftFromText="181" w:rightFromText="181" w:vertAnchor="text" w:horzAnchor="page" w:tblpX="1634" w:tblpY="75"/>
        <w:tblOverlap w:val="never"/>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1416"/>
        <w:gridCol w:w="5576"/>
        <w:gridCol w:w="734"/>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1915"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项 目</w:t>
            </w:r>
          </w:p>
        </w:tc>
        <w:tc>
          <w:tcPr>
            <w:tcW w:w="557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标  准</w:t>
            </w:r>
          </w:p>
        </w:tc>
        <w:tc>
          <w:tcPr>
            <w:tcW w:w="734"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违则</w:t>
            </w:r>
          </w:p>
        </w:tc>
        <w:tc>
          <w:tcPr>
            <w:tcW w:w="81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相关方管理合规</w:t>
            </w:r>
          </w:p>
        </w:tc>
        <w:tc>
          <w:tcPr>
            <w:tcW w:w="141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承包方管理</w:t>
            </w:r>
          </w:p>
        </w:tc>
        <w:tc>
          <w:tcPr>
            <w:tcW w:w="557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29.履行相关方和作业人员资质审查职责,不将项目发包给不具备安全生产条件或相应资质的单位或个人</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30.与承包方明确各自安全生产管理职责，对承包方作业安全生产统一协调管理</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相邻方管理</w:t>
            </w:r>
          </w:p>
        </w:tc>
        <w:tc>
          <w:tcPr>
            <w:tcW w:w="557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31.两个企业在同一区域可能危及对方生产安全的，应明确各自的安全管理职责和应采取的安全措施，并专人进行检查与协调</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《安》48</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生产车间合规</w:t>
            </w:r>
          </w:p>
        </w:tc>
        <w:tc>
          <w:tcPr>
            <w:tcW w:w="141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消防设施</w:t>
            </w: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32.按标准配备灭火器、水带水枪等器材并定期检查，其中涉爆粉尘场所应配备应急装备、器材（消防沙、D类灭火器）</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《消》16（二）</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《消》60（一）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33.按标准配备自动喷水灭火、消火栓、防排烟、应急照明等消防设施并保障水压足够、排烟风机和应急灯自动启动</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《消》16（二）</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《消》60（一）（二）（四）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34.每个防火分区安全出口数量符合建筑防火规范要求，上班期间所有安全出口不锁闭、不设置影响疏散的卷帘门，防火门及闭门器、顺位器正常有效</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《消》16（四）</w:t>
            </w:r>
          </w:p>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spacing w:val="-6"/>
                <w:kern w:val="0"/>
                <w:sz w:val="18"/>
                <w:szCs w:val="18"/>
                <w:vertAlign w:val="baseline"/>
                <w:lang w:val="en-US"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《消》60（三）</w:t>
            </w:r>
          </w:p>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pacing w:val="-6"/>
                <w:kern w:val="0"/>
                <w:sz w:val="18"/>
                <w:szCs w:val="18"/>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pacing w:val="-6"/>
                <w:kern w:val="0"/>
                <w:sz w:val="18"/>
                <w:szCs w:val="18"/>
              </w:rPr>
            </w:pPr>
          </w:p>
        </w:tc>
        <w:tc>
          <w:tcPr>
            <w:tcW w:w="557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35.疏散通道、消防车通道保持畅通不堵塞</w:t>
            </w:r>
          </w:p>
        </w:tc>
        <w:tc>
          <w:tcPr>
            <w:tcW w:w="734" w:type="dxa"/>
            <w:vMerge w:val="continue"/>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810" w:type="dxa"/>
            <w:vMerge w:val="continue"/>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36.如设有火灾自动报警系统能够出具消防设施检测报告在有效期内，自动报警信息或故障有处置记录</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《浙消》36</w:t>
            </w:r>
          </w:p>
        </w:tc>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37.如设有火灾自动报警系统消控室，值班人员须持证上岗，符合24小时双人值班或设置远程监控1人值班的要求</w:t>
            </w:r>
          </w:p>
        </w:tc>
        <w:tc>
          <w:tcPr>
            <w:tcW w:w="734" w:type="dxa"/>
            <w:vMerge w:val="continue"/>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p>
        </w:tc>
        <w:tc>
          <w:tcPr>
            <w:tcW w:w="810" w:type="dxa"/>
            <w:vMerge w:val="continue"/>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生产设备设施</w:t>
            </w: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38.在有较大危险因素的场所、设施、设备上设置明显的安全警示标志，在涉爆粉尘作业、喷涂作业场所设置专门警示标志、操作规程、事故应急指南和岗位应急处置卡</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《安》35</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39.设备设施有接地和漏电保护等用电保护</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《安》36</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40.电气线路套管保护，无私拉乱接现象</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《消》27</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41.电机风叶、传动皮带、外露转轴、闸刀等应安装防护罩，设备机械运动部件安全联锁冗余技术正常有效</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《安》36</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42.烘箱（烘干室）应设置温度自动控制超温报警</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《安》36</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《安》99（二）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43.配电柜、配电箱下方不堆放可燃易燃物</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《安》41</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44.</w:t>
            </w:r>
            <w:r>
              <w:rPr>
                <w:rFonts w:hint="eastAsia" w:ascii="仿宋_GB2312" w:hAnsi="仿宋_GB2312" w:eastAsia="仿宋_GB2312" w:cs="仿宋_GB2312"/>
                <w:b/>
                <w:bCs/>
                <w:spacing w:val="-6"/>
                <w:kern w:val="0"/>
                <w:sz w:val="18"/>
                <w:szCs w:val="18"/>
                <w:vertAlign w:val="baseline"/>
                <w:lang w:val="en-US" w:eastAsia="zh-CN"/>
              </w:rPr>
              <w:t>有使用燃气的燃烧器具应设置火焰监测和熄火保护装置，设置燃气浓度监测报警装置及自动切断阀</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《安》36</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《安》99（二）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45.高温熔融设备应有防泄漏、防喷溅措施，设有防积水的高温熔液应急池，禁止使用水基型灭火器和水喷淋设施</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《安》41</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46.有设备检维修管理制度，每次检维修有安全措施落实记录</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《安》41</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47.铝镁等金属粉尘使用湿法一体机需安装与打磨抛光设备联锁的液位、流速监测报警装置、氢气浓度预警装置，声光报警装置，统一除尘方式作业区需设置粉尘浓度报警仪</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《粉》15</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《粉》29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48.粉尘爆炸危险场所的20区采用防爆电气设备设施，作业区采用不发火的设备、器具，机械排风等设备设施需防爆型并可靠接地</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《粉》17</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《粉》29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49.粉末静电喷涂及喷漆作业与其他作业设置在同一作业区域内的，应该采取有效防火隔离</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《粉》17</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《粉》29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50.油漆调制搅拌、喷涂作业需设置有独立通风排毒装置间，调漆间、喷漆台设备设施需防爆型并可靠接地，安装可燃气体检测报警仪</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《安》39</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51.易</w:t>
            </w:r>
            <w:r>
              <w:rPr>
                <w:rFonts w:hint="default" w:ascii="仿宋_GB2312" w:hAnsi="仿宋_GB2312" w:eastAsia="仿宋_GB2312" w:cs="仿宋_GB2312"/>
                <w:b/>
                <w:bCs/>
                <w:spacing w:val="-6"/>
                <w:kern w:val="0"/>
                <w:sz w:val="18"/>
                <w:szCs w:val="18"/>
                <w:vertAlign w:val="baseline"/>
                <w:lang w:val="en-US" w:eastAsia="zh-CN"/>
              </w:rPr>
              <w:t>爆</w:t>
            </w:r>
            <w:r>
              <w:rPr>
                <w:rFonts w:hint="eastAsia" w:ascii="仿宋_GB2312" w:hAnsi="仿宋_GB2312" w:eastAsia="仿宋_GB2312" w:cs="仿宋_GB2312"/>
                <w:b/>
                <w:bCs/>
                <w:spacing w:val="-6"/>
                <w:kern w:val="0"/>
                <w:sz w:val="18"/>
                <w:szCs w:val="18"/>
                <w:vertAlign w:val="baseline"/>
                <w:lang w:val="en-US" w:eastAsia="zh-CN"/>
              </w:rPr>
              <w:t>作业区地面为不发火地面（不能铁板铺地），门口设置人体静电导除装置和不得采用金属防盗门</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《安》39</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52.自动喷涂的回收风机与喷枪采用电器联锁保护</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《安》36</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Calibri" w:hAnsi="Calibri" w:eastAsia="宋体" w:cs="宋体"/>
                <w:spacing w:val="-6"/>
                <w:kern w:val="0"/>
                <w:sz w:val="18"/>
                <w:szCs w:val="18"/>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《安》99（二）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53.粉尘爆炸危险场所除尘系统独立设置，不得与可燃气体等易加剧爆炸危险的介质共用一套排风系统，不同防火区除尘或排风系统禁止互联互通</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《粉》15</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《粉》29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57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54.粉尘作业场所有清扫制度（清扫范围、清扫方式、清扫周期）及清扫记录，现场积尘不超过1mm。</w:t>
            </w:r>
          </w:p>
        </w:tc>
        <w:tc>
          <w:tcPr>
            <w:tcW w:w="734"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《粉》18</w:t>
            </w:r>
          </w:p>
        </w:tc>
        <w:tc>
          <w:tcPr>
            <w:tcW w:w="810"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《粉》29</w:t>
            </w:r>
          </w:p>
        </w:tc>
      </w:tr>
    </w:tbl>
    <w:tbl>
      <w:tblPr>
        <w:tblStyle w:val="7"/>
        <w:tblpPr w:leftFromText="181" w:rightFromText="181" w:horzAnchor="page" w:tblpX="1583" w:tblpY="29"/>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1176"/>
        <w:gridCol w:w="5816"/>
        <w:gridCol w:w="825"/>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1675"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项 目</w:t>
            </w: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标  准</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违则</w:t>
            </w:r>
          </w:p>
        </w:tc>
        <w:tc>
          <w:tcPr>
            <w:tcW w:w="96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trPr>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spacing w:val="-6"/>
                <w:kern w:val="0"/>
              </w:rPr>
            </w:pPr>
            <w:r>
              <w:rPr>
                <w:rFonts w:hint="eastAsia" w:ascii="仿宋_GB2312" w:hAnsi="仿宋_GB2312" w:eastAsia="仿宋_GB2312" w:cs="仿宋_GB2312"/>
                <w:spacing w:val="-6"/>
                <w:kern w:val="0"/>
                <w:sz w:val="18"/>
                <w:szCs w:val="18"/>
                <w:vertAlign w:val="baseline"/>
                <w:lang w:val="en-US" w:eastAsia="zh-CN"/>
              </w:rPr>
              <w:t>生产车间合规</w:t>
            </w: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pacing w:val="-6"/>
                <w:kern w:val="0"/>
              </w:rPr>
            </w:pPr>
            <w:r>
              <w:rPr>
                <w:rFonts w:hint="eastAsia" w:ascii="仿宋_GB2312" w:hAnsi="仿宋_GB2312" w:eastAsia="仿宋_GB2312" w:cs="仿宋_GB2312"/>
                <w:spacing w:val="-6"/>
                <w:kern w:val="0"/>
                <w:sz w:val="18"/>
                <w:szCs w:val="18"/>
                <w:vertAlign w:val="baseline"/>
                <w:lang w:val="en-US" w:eastAsia="zh-CN"/>
              </w:rPr>
              <w:t>特种设备</w:t>
            </w: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55.配备具有相应资格的特种设备安全管理人员和作业人员</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《特》36</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《特》86（一）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56.电梯、叉车、行车、压力容器、气瓶等特种设备已办理使用登记</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《特》33</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《特》83（一）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57.特种设备定期维保、检测，如有简易升降机符合安全要求</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《特》83（三）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58.不违规擅自充装移动式压力容器或气瓶</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《特》49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《特》85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eastAsia="宋体"/>
                <w:spacing w:val="-6"/>
                <w:kern w:val="0"/>
                <w:lang w:val="en-US" w:eastAsia="zh-CN"/>
              </w:rPr>
            </w:pPr>
            <w:r>
              <w:rPr>
                <w:rFonts w:hint="eastAsia" w:ascii="仿宋_GB2312" w:hAnsi="仿宋_GB2312" w:eastAsia="仿宋_GB2312" w:cs="仿宋_GB2312"/>
                <w:spacing w:val="-6"/>
                <w:kern w:val="0"/>
                <w:sz w:val="18"/>
                <w:szCs w:val="18"/>
                <w:vertAlign w:val="baseline"/>
                <w:lang w:val="en-US" w:eastAsia="zh-CN"/>
              </w:rPr>
              <w:t>环保设施</w:t>
            </w: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59.环保设施有安全专家参与安全设计专篇审查与验收的整体验收报告，环保设施使用企业建立健全安全生产责任制、组织制定安全操作规程，开展环保设施安全生产专题教育培训，制定相关环保设施突发事件应急预案及开展演练</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《固废》40、87</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60.危险废物的名称、来源、数量、特性、清理处置出入库等有记录，处置危废环保设施有定期维护保养清理并能提供记录</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《大气》46、《固废》78</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《大气》108、《固废》112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61.</w:t>
            </w:r>
            <w:r>
              <w:rPr>
                <w:rFonts w:hint="eastAsia" w:ascii="仿宋_GB2312" w:hAnsi="仿宋_GB2312" w:eastAsia="仿宋_GB2312" w:cs="仿宋_GB2312"/>
                <w:b/>
                <w:bCs/>
                <w:spacing w:val="-6"/>
                <w:kern w:val="0"/>
                <w:sz w:val="18"/>
                <w:szCs w:val="18"/>
                <w:vertAlign w:val="baseline"/>
                <w:lang w:val="en-US" w:eastAsia="zh-CN"/>
              </w:rPr>
              <w:t>环保设施对建筑结构有破坏或承重荷载影响有危害的要有检测或风险评估记录</w:t>
            </w:r>
            <w:r>
              <w:rPr>
                <w:rFonts w:hint="eastAsia" w:ascii="仿宋_GB2312" w:hAnsi="仿宋_GB2312" w:eastAsia="仿宋_GB2312" w:cs="仿宋_GB2312"/>
                <w:spacing w:val="-6"/>
                <w:kern w:val="0"/>
                <w:sz w:val="18"/>
                <w:szCs w:val="18"/>
                <w:vertAlign w:val="baseline"/>
                <w:lang w:val="en-US" w:eastAsia="zh-CN"/>
              </w:rPr>
              <w:t>并有定期检查记录</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《浙房》10、33</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《浙房》37、44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62.危险废物处置环保设施严禁设置在地下及半地下建筑（室）内，有毒有害、易燃易爆处置后管道严禁再次循环至室内</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63.符合喷涂作业的场所在进口或危险废物储存场所设置监测有毒有害、易燃易爆气体浓度探测报警装置正常有效</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《大气》24、《固废》40</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64.</w:t>
            </w:r>
            <w:r>
              <w:rPr>
                <w:rFonts w:hint="eastAsia" w:ascii="仿宋_GB2312" w:hAnsi="仿宋_GB2312" w:eastAsia="仿宋_GB2312" w:cs="仿宋_GB2312"/>
                <w:b/>
                <w:bCs/>
                <w:spacing w:val="-6"/>
                <w:kern w:val="0"/>
                <w:sz w:val="18"/>
                <w:szCs w:val="18"/>
                <w:vertAlign w:val="baseline"/>
                <w:lang w:val="en-US" w:eastAsia="zh-CN"/>
              </w:rPr>
              <w:t>环保设施管道系统与建筑主体要有防火硬隔离，管道内安装阻火器（防火阀）</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《消》16  （四）</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17"/>
                <w:kern w:val="0"/>
                <w:sz w:val="13"/>
                <w:szCs w:val="13"/>
                <w:vertAlign w:val="baseline"/>
                <w:lang w:val="en-US" w:eastAsia="zh-CN"/>
              </w:rPr>
              <w:t>《消》60（四）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65.有爆炸风险的环保设施应设有泄爆装置，泄爆口朝向和泄爆面积符合要求</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66.有机废物采用吸附净化工艺的设备内部应设置温度报警装置和降温措施，净化装置前设置直接排空装置</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67.输送易燃易爆废气管道及净化装置应有防静电接地</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68.易产生沉淀积淀物的管道应设置观察及检修口</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《固废》87</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《固废》112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69.</w:t>
            </w:r>
            <w:r>
              <w:rPr>
                <w:rFonts w:hint="eastAsia" w:ascii="仿宋_GB2312" w:hAnsi="仿宋_GB2312" w:eastAsia="仿宋_GB2312" w:cs="仿宋_GB2312"/>
                <w:b/>
                <w:bCs/>
                <w:spacing w:val="-6"/>
                <w:kern w:val="0"/>
                <w:sz w:val="18"/>
                <w:szCs w:val="18"/>
                <w:vertAlign w:val="baseline"/>
                <w:lang w:val="en-US" w:eastAsia="zh-CN"/>
              </w:rPr>
              <w:t>环保设施检维修涉及有限空间作业的应设置有限空间作业标识，并有符合有限空间作业安全要求的规范措施</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《有》11、12、13、14、15</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《有》19、20、21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高危领域合规</w:t>
            </w: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危化品使用</w:t>
            </w: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70.工业气瓶使用、存放处设置安全操作规程及警示标志，有气瓶防倾倒措施，乙炔和氧气瓶安全距离应在5米以上，使用液氨应设有毒报警器与喷淋联锁等防范措施，并设置防火隔离及泄漏应急池</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71.油漆、稀释剂等危化品有安全技术说明书、安全标签（一书一签）</w:t>
            </w:r>
            <w:r>
              <w:rPr>
                <w:rFonts w:hint="eastAsia" w:ascii="仿宋_GB2312" w:hAnsi="仿宋_GB2312" w:eastAsia="仿宋_GB2312" w:cs="仿宋_GB2312"/>
                <w:spacing w:val="-6"/>
                <w:kern w:val="0"/>
                <w:sz w:val="18"/>
                <w:szCs w:val="18"/>
                <w:vertAlign w:val="baseline"/>
                <w:lang w:val="en-US" w:eastAsia="zh-CN"/>
              </w:rPr>
              <w:t>，不使用厂家不明、标识不清危险物品</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72.管理人员清楚危化品理化性质</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73.禁止使用不易导静电塑料容器进行危化品调制搅拌作业，禁止使用塑料抽液管进行分装作业</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74.使用稀释剂（如天拿水）清洗设备设施要采取有效措施避免或清除地沟、地坑等低洼集聚易燃易爆气体</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75.作业场所在定置区临时规范存放危险化学品，存放量不超过当班使用量，当天下班送回危化品中间仓库储存;并且将危险废物清理至专用储存设施内</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危化品储存</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中间仓库</w:t>
            </w: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76.靠建筑外墙布置，采用实体墙分隔，设置防火门</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77.要张贴危化品安全标志标识、装卸操作规程</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78.门口设置导除静电球并有效接地</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79.仓库内、周边要使用防爆电气设备，不存在其它点火源</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80.设置可燃气体浓度报警装置并与防爆排风联锁保持有效，报警装置主机及报警信号应该有人值守</w:t>
            </w:r>
          </w:p>
        </w:tc>
        <w:tc>
          <w:tcPr>
            <w:tcW w:w="825" w:type="dxa"/>
            <w:vAlign w:val="top"/>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《危》21</w:t>
            </w:r>
          </w:p>
        </w:tc>
        <w:tc>
          <w:tcPr>
            <w:tcW w:w="961" w:type="dxa"/>
            <w:vAlign w:val="top"/>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《危》80（二）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81.要配备灭火器、消防沙等消防器材</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82.要设置防止液体危化品流散的设施</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83.存放总量不超过2吨，其中盛放挥发性溶剂容器加盖密闭</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《安》39</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高危作业</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管控</w:t>
            </w: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84.电气焊动火作业、临时用电作业、排污设施有限空间作业、大型设备吊装作业有高危临时作业管控制度、有审批监督措施</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《安》43</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《安》101（三）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85.针对相关作业监督人员开展高危作业专项培训</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《安》28</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86.有审核特种作业人员或特种设备作业人员持证上岗</w:t>
            </w:r>
          </w:p>
        </w:tc>
        <w:tc>
          <w:tcPr>
            <w:tcW w:w="825"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《安》30</w:t>
            </w:r>
          </w:p>
        </w:tc>
        <w:tc>
          <w:tcPr>
            <w:tcW w:w="961"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《安》97（七）</w:t>
            </w:r>
          </w:p>
        </w:tc>
      </w:tr>
    </w:tbl>
    <w:tbl>
      <w:tblPr>
        <w:tblStyle w:val="7"/>
        <w:tblpPr w:leftFromText="181" w:rightFromText="181" w:vertAnchor="text" w:horzAnchor="page" w:tblpX="1583" w:tblpY="80"/>
        <w:tblOverlap w:val="never"/>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1176"/>
        <w:gridCol w:w="5816"/>
        <w:gridCol w:w="709"/>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675"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项 目</w:t>
            </w: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合  规  标  准</w:t>
            </w:r>
          </w:p>
        </w:tc>
        <w:tc>
          <w:tcPr>
            <w:tcW w:w="70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违则</w:t>
            </w:r>
          </w:p>
        </w:tc>
        <w:tc>
          <w:tcPr>
            <w:tcW w:w="7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spacing w:val="-6"/>
                <w:kern w:val="0"/>
                <w:sz w:val="24"/>
                <w:szCs w:val="24"/>
                <w:vertAlign w:val="baseline"/>
                <w:lang w:val="en-US" w:eastAsia="zh-CN" w:bidi="ar-SA"/>
              </w:rPr>
            </w:pPr>
            <w:r>
              <w:rPr>
                <w:rFonts w:hint="eastAsia" w:ascii="黑体" w:hAnsi="黑体" w:eastAsia="黑体" w:cs="黑体"/>
                <w:spacing w:val="-6"/>
                <w:kern w:val="0"/>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9"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spacing w:line="240" w:lineRule="exact"/>
              <w:ind w:left="113" w:right="113"/>
              <w:jc w:val="center"/>
              <w:textAlignment w:val="auto"/>
              <w:rPr>
                <w:spacing w:val="-6"/>
                <w:kern w:val="0"/>
              </w:rPr>
            </w:pPr>
            <w:r>
              <w:rPr>
                <w:rFonts w:hint="eastAsia" w:ascii="仿宋_GB2312" w:hAnsi="仿宋_GB2312" w:eastAsia="仿宋_GB2312" w:cs="仿宋_GB2312"/>
                <w:spacing w:val="-6"/>
                <w:kern w:val="0"/>
                <w:sz w:val="18"/>
                <w:szCs w:val="18"/>
                <w:vertAlign w:val="baseline"/>
                <w:lang w:val="en-US" w:eastAsia="zh-CN"/>
              </w:rPr>
              <w:t>宿舍合规</w:t>
            </w: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员工宿舍</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eastAsia="宋体"/>
                <w:spacing w:val="-6"/>
                <w:kern w:val="0"/>
                <w:lang w:eastAsia="zh-CN"/>
              </w:rPr>
            </w:pPr>
            <w:r>
              <w:rPr>
                <w:rFonts w:hint="eastAsia" w:ascii="仿宋_GB2312" w:hAnsi="仿宋_GB2312" w:eastAsia="仿宋_GB2312" w:cs="仿宋_GB2312"/>
                <w:spacing w:val="-6"/>
                <w:kern w:val="0"/>
                <w:sz w:val="18"/>
                <w:szCs w:val="18"/>
                <w:vertAlign w:val="baseline"/>
                <w:lang w:val="en-US" w:eastAsia="zh-CN"/>
              </w:rPr>
              <w:t>管理</w:t>
            </w: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87.员工宿舍与危化品仓库及生产区域保持安全距离，有符合要求的防火隔离，不违规使用燃气</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《安》42</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88.有符合紧急疏散要求、标志明显、保持畅通的出口、通道</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《安》42</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89.禁止使用热得快等大功率电器，室内无违规电瓶充电行为</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《消》27</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p>
        </w:tc>
        <w:tc>
          <w:tcPr>
            <w:tcW w:w="581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90.通道和楼梯间不违规停放电动自行车</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《浙消》31</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园区厂区管理合规</w:t>
            </w: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出租方</w:t>
            </w: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91.与承租方签订安全生产协议，明确双方职责，对承租方的安全生产工作统一协调、管理</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《安》49</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92.每月召开一次所有承租方参与的安全协调例会，传达政策要求、通报事故警示，交流风险管控和隐患治理情况，协调解决重大安全问题</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《安》49</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93.建立承租方安全生产和消防安全管理台账，掌握园区安全风险底数</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《安》49</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3"/>
                <w:szCs w:val="13"/>
                <w:vertAlign w:val="baseline"/>
                <w:lang w:val="en-US" w:eastAsia="zh-CN" w:bidi="ar-SA"/>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94.按规定开展隐患排查治理，有落实每日安全巡查、每月联合检查、</w:t>
            </w:r>
            <w:r>
              <w:rPr>
                <w:rFonts w:hint="eastAsia" w:ascii="仿宋_GB2312" w:hAnsi="仿宋_GB2312" w:eastAsia="仿宋_GB2312" w:cs="仿宋_GB2312"/>
                <w:spacing w:val="-6"/>
                <w:kern w:val="0"/>
                <w:sz w:val="18"/>
                <w:szCs w:val="18"/>
                <w:vertAlign w:val="baseline"/>
                <w:lang w:val="en-US" w:eastAsia="zh-CN"/>
              </w:rPr>
              <w:t>每季考核通报</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95.对出租方本单位及承租方从业人员进行安全生产和消防安全教育培训，内容包括园区安全风险状况、管理要求、疏散逃生技能、事故案例等</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96.每半年组织开展一次承租方全员参与的联合消防演练，对园区消防报警装置、联动逃生警铃等设备进行联调联试</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92.对高危作业进行监管，建立审批制度，公示制度，落实现场监督措施</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《安》43</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《安》101（三）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spacing w:val="-6"/>
                <w:kern w:val="0"/>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97.配备专职安全管理人员，建立微型消防站及应急救援队伍</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《安》49</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b/>
                <w:bCs/>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《安》103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98.</w:t>
            </w:r>
            <w:r>
              <w:rPr>
                <w:rFonts w:hint="eastAsia" w:ascii="仿宋_GB2312" w:hAnsi="仿宋_GB2312" w:eastAsia="仿宋_GB2312" w:cs="仿宋_GB2312"/>
                <w:b/>
                <w:bCs/>
                <w:spacing w:val="-6"/>
                <w:kern w:val="0"/>
                <w:sz w:val="18"/>
                <w:szCs w:val="18"/>
                <w:vertAlign w:val="baseline"/>
                <w:lang w:val="en-US" w:eastAsia="zh-CN"/>
              </w:rPr>
              <w:t>园区消控室运行正常，值班人员持证上岗，故障报警信息处置记录正确</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《浙消》33</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《浙消》66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99.消防水泵房能够保证在起火5分钟内启动，断电时也能正常运转出水</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《消》16（二）</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《消》60（一）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b/>
                <w:bCs/>
                <w:spacing w:val="-6"/>
                <w:kern w:val="0"/>
                <w:sz w:val="18"/>
                <w:szCs w:val="18"/>
                <w:vertAlign w:val="baseline"/>
                <w:lang w:val="en-US" w:eastAsia="zh-CN" w:bidi="ar-SA"/>
              </w:rPr>
            </w:pPr>
            <w:r>
              <w:rPr>
                <w:rFonts w:hint="eastAsia" w:ascii="仿宋_GB2312" w:hAnsi="仿宋_GB2312" w:eastAsia="仿宋_GB2312" w:cs="仿宋_GB2312"/>
                <w:b/>
                <w:bCs/>
                <w:spacing w:val="-6"/>
                <w:kern w:val="0"/>
                <w:sz w:val="18"/>
                <w:szCs w:val="18"/>
                <w:vertAlign w:val="baseline"/>
                <w:lang w:val="en-US" w:eastAsia="zh-CN"/>
              </w:rPr>
              <w:t>100.园区各种消防设施运行正常有效，无遮挡，损坏及时修复</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《消》16（二）</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《消》60（一）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b/>
                <w:bCs/>
                <w:spacing w:val="-6"/>
                <w:kern w:val="0"/>
                <w:sz w:val="18"/>
                <w:szCs w:val="18"/>
                <w:vertAlign w:val="baseline"/>
                <w:lang w:val="en-US" w:eastAsia="zh-CN"/>
              </w:rPr>
              <w:t>101.</w:t>
            </w:r>
            <w:r>
              <w:rPr>
                <w:rFonts w:hint="eastAsia" w:ascii="仿宋_GB2312" w:hAnsi="仿宋_GB2312" w:eastAsia="仿宋_GB2312" w:cs="仿宋_GB2312"/>
                <w:spacing w:val="-6"/>
                <w:kern w:val="0"/>
                <w:sz w:val="18"/>
                <w:szCs w:val="18"/>
                <w:vertAlign w:val="baseline"/>
                <w:lang w:val="en-US" w:eastAsia="zh-CN"/>
              </w:rPr>
              <w:t>园区各种车辆停放、充电区域等园区各功能标识标线清楚，</w:t>
            </w:r>
            <w:r>
              <w:rPr>
                <w:rFonts w:hint="eastAsia" w:ascii="仿宋_GB2312" w:hAnsi="仿宋_GB2312" w:eastAsia="仿宋_GB2312" w:cs="仿宋_GB2312"/>
                <w:b/>
                <w:bCs/>
                <w:spacing w:val="-6"/>
                <w:kern w:val="0"/>
                <w:sz w:val="18"/>
                <w:szCs w:val="18"/>
                <w:vertAlign w:val="baseline"/>
                <w:lang w:val="en-US" w:eastAsia="zh-CN"/>
              </w:rPr>
              <w:t>消防车通道通畅</w:t>
            </w:r>
            <w:r>
              <w:rPr>
                <w:rFonts w:hint="eastAsia" w:ascii="仿宋_GB2312" w:hAnsi="仿宋_GB2312" w:eastAsia="仿宋_GB2312" w:cs="仿宋_GB2312"/>
                <w:spacing w:val="-6"/>
                <w:kern w:val="0"/>
                <w:sz w:val="18"/>
                <w:szCs w:val="18"/>
                <w:vertAlign w:val="baseline"/>
                <w:lang w:val="en-US" w:eastAsia="zh-CN"/>
              </w:rPr>
              <w:t>，管理规范有序，</w:t>
            </w:r>
            <w:r>
              <w:rPr>
                <w:rFonts w:hint="eastAsia" w:ascii="仿宋_GB2312" w:hAnsi="仿宋_GB2312" w:eastAsia="仿宋_GB2312" w:cs="仿宋_GB2312"/>
                <w:b/>
                <w:bCs/>
                <w:spacing w:val="-6"/>
                <w:kern w:val="0"/>
                <w:sz w:val="18"/>
                <w:szCs w:val="18"/>
                <w:vertAlign w:val="baseline"/>
                <w:lang w:val="en-US" w:eastAsia="zh-CN"/>
              </w:rPr>
              <w:t>园区紧急疏散集合点标识标线规范、指令清晰</w:t>
            </w:r>
          </w:p>
        </w:tc>
        <w:tc>
          <w:tcPr>
            <w:tcW w:w="709"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《消》16（四）</w:t>
            </w:r>
          </w:p>
        </w:tc>
        <w:tc>
          <w:tcPr>
            <w:tcW w:w="742"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r>
              <w:rPr>
                <w:rFonts w:hint="eastAsia" w:ascii="仿宋_GB2312" w:hAnsi="仿宋_GB2312" w:eastAsia="仿宋_GB2312" w:cs="仿宋_GB2312"/>
                <w:spacing w:val="-6"/>
                <w:kern w:val="0"/>
                <w:sz w:val="13"/>
                <w:szCs w:val="13"/>
                <w:vertAlign w:val="baseline"/>
                <w:lang w:val="en-US" w:eastAsia="zh-CN"/>
              </w:rPr>
              <w:t>《消》60（五）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_GB2312" w:hAnsi="仿宋_GB2312" w:eastAsia="仿宋_GB2312" w:cs="仿宋_GB2312"/>
                <w:spacing w:val="-6"/>
                <w:kern w:val="0"/>
                <w:sz w:val="18"/>
                <w:szCs w:val="18"/>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承租方</w:t>
            </w:r>
          </w:p>
        </w:tc>
        <w:tc>
          <w:tcPr>
            <w:tcW w:w="5816" w:type="dxa"/>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bidi="ar-SA"/>
              </w:rPr>
            </w:pPr>
            <w:r>
              <w:rPr>
                <w:rFonts w:hint="eastAsia" w:ascii="仿宋_GB2312" w:hAnsi="仿宋_GB2312" w:eastAsia="仿宋_GB2312" w:cs="仿宋_GB2312"/>
                <w:spacing w:val="-6"/>
                <w:kern w:val="0"/>
                <w:sz w:val="18"/>
                <w:szCs w:val="18"/>
                <w:vertAlign w:val="baseline"/>
                <w:lang w:val="en-US" w:eastAsia="zh-CN"/>
              </w:rPr>
              <w:t>承租企业符合以上企业安全生产合规标准要求</w:t>
            </w:r>
          </w:p>
        </w:tc>
        <w:tc>
          <w:tcPr>
            <w:tcW w:w="1451" w:type="dxa"/>
            <w:gridSpan w:val="2"/>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spacing w:val="-6"/>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42" w:type="dxa"/>
            <w:gridSpan w:val="5"/>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_GB2312" w:hAnsi="仿宋_GB2312" w:eastAsia="仿宋_GB2312" w:cs="仿宋_GB2312"/>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备注：1.加粗部分为重点合规审查项。</w:t>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spacing w:val="-6"/>
                <w:kern w:val="0"/>
                <w:sz w:val="18"/>
                <w:szCs w:val="18"/>
                <w:vertAlign w:val="baseline"/>
                <w:lang w:val="en-US" w:eastAsia="zh-CN"/>
              </w:rPr>
            </w:pPr>
            <w:r>
              <w:rPr>
                <w:rFonts w:hint="eastAsia" w:ascii="仿宋_GB2312" w:hAnsi="仿宋_GB2312" w:eastAsia="仿宋_GB2312" w:cs="仿宋_GB2312"/>
                <w:spacing w:val="-6"/>
                <w:kern w:val="0"/>
                <w:sz w:val="18"/>
                <w:szCs w:val="18"/>
                <w:vertAlign w:val="baseline"/>
                <w:lang w:val="en-US" w:eastAsia="zh-CN"/>
              </w:rPr>
              <w:t xml:space="preserve">      2.《安全生产法》简称《安》，《消防法》简称《消》，《大气污染防治法》简称《大气》，《固体废物污染环境防治法》简称《固废》，《特种设备安全法》简称《特》，《危险化学品管理条例》简称《危》，《工贸企业粉尘防爆安全规定》简称《粉》，《工贸企业有限空间作业安全规定》简称《有》，《浙江省城乡规划条例》简称《浙规》，《浙江省消防条例》简称《浙消》，《浙江省房屋使用安全管理条例》简称《浙房》</w:t>
            </w:r>
          </w:p>
        </w:tc>
      </w:tr>
    </w:tbl>
    <w:p/>
    <w:p>
      <w:pPr>
        <w:pStyle w:val="2"/>
        <w:ind w:left="0" w:leftChars="0" w:firstLine="0" w:firstLineChars="0"/>
        <w:rPr>
          <w:rFonts w:hint="default" w:eastAsia="仿宋_GB2312" w:cs="Calibri"/>
          <w:snapToGrid w:val="0"/>
          <w:color w:val="auto"/>
          <w:spacing w:val="-4"/>
          <w:kern w:val="0"/>
          <w:sz w:val="32"/>
          <w:szCs w:val="32"/>
          <w:lang w:val="en-US" w:eastAsia="zh-CN"/>
        </w:rPr>
      </w:pPr>
    </w:p>
    <w:p/>
    <w:sectPr>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827A6"/>
    <w:rsid w:val="1BC8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sz w:val="21"/>
      <w:szCs w:val="24"/>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2023-12-28T02:37:00Z</dcterms:created>
  <dc:creator>林砚.. </dc:creator>
  <cp:lastModifiedBy>林砚.. </cp:lastModifiedBy>
  <dcterms:modified xsi:type="dcterms:W3CDTF">2023-12-28T02:38:35Z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EAED715990B249EB968752D428ED7159</vt:lpwstr>
  </property>
</Properties>
</file>