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丽水市莲都区加强秸秆综合治理工作方案（征求意见稿）</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的起草说明</w:t>
      </w:r>
    </w:p>
    <w:p>
      <w:pPr>
        <w:spacing w:line="560" w:lineRule="exact"/>
        <w:ind w:firstLine="640" w:firstLineChars="200"/>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黑体" w:hAnsi="黑体" w:eastAsia="黑体" w:cs="Times New Roman"/>
          <w:spacing w:val="-6"/>
          <w:kern w:val="2"/>
          <w:sz w:val="32"/>
          <w:szCs w:val="24"/>
          <w:lang w:val="en-US" w:eastAsia="zh-CN" w:bidi="ar-SA"/>
        </w:rPr>
      </w:pPr>
      <w:r>
        <w:rPr>
          <w:rFonts w:hint="eastAsia" w:ascii="黑体" w:hAnsi="黑体" w:eastAsia="黑体" w:cs="Times New Roman"/>
          <w:spacing w:val="-6"/>
          <w:kern w:val="2"/>
          <w:sz w:val="32"/>
          <w:szCs w:val="24"/>
          <w:lang w:val="en-US" w:eastAsia="zh-CN" w:bidi="ar-SA"/>
        </w:rPr>
        <w:t>一、制定文件的</w:t>
      </w:r>
      <w:r>
        <w:rPr>
          <w:rFonts w:hint="eastAsia" w:ascii="黑体" w:hAnsi="黑体" w:eastAsia="黑体" w:cs="黑体"/>
          <w:sz w:val="32"/>
          <w:szCs w:val="32"/>
          <w:highlight w:val="none"/>
          <w:lang w:val="en-US" w:eastAsia="zh-CN"/>
        </w:rPr>
        <w:t>必要性</w:t>
      </w:r>
      <w:r>
        <w:rPr>
          <w:rFonts w:hint="eastAsia" w:ascii="黑体" w:hAnsi="黑体" w:eastAsia="黑体" w:cs="Times New Roman"/>
          <w:spacing w:val="-6"/>
          <w:kern w:val="2"/>
          <w:sz w:val="32"/>
          <w:szCs w:val="24"/>
          <w:lang w:val="en-US" w:eastAsia="zh-CN" w:bidi="ar-SA"/>
        </w:rPr>
        <w:t>和可行性</w:t>
      </w:r>
    </w:p>
    <w:p>
      <w:pPr>
        <w:keepNext w:val="0"/>
        <w:keepLines w:val="0"/>
        <w:pageBreakBefore w:val="0"/>
        <w:widowControl/>
        <w:kinsoku/>
        <w:wordWrap/>
        <w:overflowPunct/>
        <w:topLinePunct w:val="0"/>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color w:val="auto"/>
          <w:sz w:val="32"/>
          <w:szCs w:val="32"/>
          <w:u w:val="none"/>
          <w:lang w:val="en-US" w:eastAsia="zh-CN"/>
        </w:rPr>
        <w:t>为全面贯彻落实中央、省、市关于生态文明建设、大气污染防治等工作部署，全面推动我区秸秆综合利用和禁烧工作，</w:t>
      </w:r>
      <w:r>
        <w:rPr>
          <w:rFonts w:hint="eastAsia" w:ascii="仿宋_GB2312" w:eastAsia="仿宋_GB2312"/>
          <w:sz w:val="32"/>
          <w:szCs w:val="32"/>
          <w:lang w:val="en-US" w:eastAsia="zh-CN"/>
        </w:rPr>
        <w:t>促进资源循环利用、生态环境改善和农业可持续发展，根据</w:t>
      </w:r>
      <w:r>
        <w:rPr>
          <w:rFonts w:hint="eastAsia" w:ascii="仿宋_GB2312" w:eastAsia="仿宋_GB2312"/>
          <w:color w:val="auto"/>
          <w:sz w:val="32"/>
          <w:szCs w:val="32"/>
          <w:lang w:val="en-US" w:eastAsia="zh-CN"/>
        </w:rPr>
        <w:t>《中华人民共和国大气污染防治法》</w:t>
      </w:r>
      <w:r>
        <w:rPr>
          <w:rFonts w:hint="eastAsia" w:ascii="仿宋_GB2312" w:eastAsia="仿宋_GB2312"/>
          <w:sz w:val="32"/>
          <w:szCs w:val="32"/>
          <w:lang w:val="en-US" w:eastAsia="zh-CN"/>
        </w:rPr>
        <w:t>《浙江省大气</w:t>
      </w:r>
      <w:r>
        <w:rPr>
          <w:rFonts w:hint="eastAsia" w:ascii="仿宋_GB2312" w:eastAsia="仿宋_GB2312"/>
          <w:color w:val="auto"/>
          <w:sz w:val="32"/>
          <w:szCs w:val="32"/>
          <w:lang w:val="en-US" w:eastAsia="zh-CN"/>
        </w:rPr>
        <w:t>污染防治条例》《浙江省人民政府办公厅关于高质量推进农作物秸秆综合利用的实施意见》（浙政办发〔2024〕２号）《丽水市城市市容和环境卫生管理条例》《丽水市秸秆焚烧管控工作方</w:t>
      </w:r>
      <w:r>
        <w:rPr>
          <w:rFonts w:hint="eastAsia" w:ascii="仿宋_GB2312" w:eastAsia="仿宋_GB2312"/>
          <w:sz w:val="32"/>
          <w:szCs w:val="32"/>
          <w:lang w:val="en-US" w:eastAsia="zh-CN"/>
        </w:rPr>
        <w:t>案》（便笺〔2022〕61号）等精神，结合我区工作实际，制定本方案。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outlineLvl w:val="0"/>
        <w:rPr>
          <w:rFonts w:ascii="黑体" w:hAnsi="黑体" w:eastAsia="黑体" w:cs="黑体"/>
          <w:sz w:val="32"/>
          <w:szCs w:val="32"/>
          <w:highlight w:val="none"/>
        </w:rPr>
      </w:pPr>
      <w:r>
        <w:rPr>
          <w:rFonts w:hint="eastAsia" w:ascii="黑体" w:hAnsi="黑体" w:eastAsia="黑体" w:cs="黑体"/>
          <w:sz w:val="32"/>
          <w:szCs w:val="32"/>
          <w:highlight w:val="none"/>
        </w:rPr>
        <w:t>二、主要内容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仿宋_GB2312" w:eastAsia="仿宋_GB2312"/>
          <w:sz w:val="32"/>
          <w:szCs w:val="32"/>
          <w:highlight w:val="none"/>
          <w:lang w:val="en-US"/>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方案</w:t>
      </w:r>
      <w:r>
        <w:rPr>
          <w:rFonts w:hint="eastAsia" w:ascii="仿宋_GB2312" w:eastAsia="仿宋_GB2312"/>
          <w:sz w:val="32"/>
          <w:szCs w:val="32"/>
          <w:highlight w:val="none"/>
        </w:rPr>
        <w:t>》主要</w:t>
      </w:r>
      <w:r>
        <w:rPr>
          <w:rFonts w:hint="eastAsia" w:ascii="仿宋_GB2312" w:eastAsia="仿宋_GB2312"/>
          <w:sz w:val="32"/>
          <w:szCs w:val="32"/>
          <w:highlight w:val="none"/>
          <w:lang w:val="en-US" w:eastAsia="zh-CN"/>
        </w:rPr>
        <w:t>提出了我区秸秆综合治理的指导思想、工作目标、工作举措和保障措施等。</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rPr>
        <w:t>第一</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w:t>
      </w:r>
      <w:r>
        <w:rPr>
          <w:rFonts w:hint="eastAsia" w:ascii="仿宋_GB2312" w:eastAsia="仿宋_GB2312"/>
          <w:b/>
          <w:bCs/>
          <w:sz w:val="32"/>
          <w:szCs w:val="32"/>
          <w:highlight w:val="none"/>
          <w:lang w:val="en-US" w:eastAsia="zh-CN"/>
        </w:rPr>
        <w:t>指导思想</w:t>
      </w:r>
      <w:r>
        <w:rPr>
          <w:rFonts w:hint="eastAsia" w:ascii="仿宋_GB2312" w:eastAsia="仿宋_GB2312"/>
          <w:b/>
          <w:bCs/>
          <w:sz w:val="32"/>
          <w:szCs w:val="32"/>
          <w:highlight w:val="none"/>
        </w:rPr>
        <w:t>。</w:t>
      </w:r>
      <w:r>
        <w:rPr>
          <w:rFonts w:hint="eastAsia" w:ascii="仿宋_GB2312" w:hAnsi="Times New Roman" w:eastAsia="仿宋_GB2312" w:cs="Times New Roman"/>
          <w:color w:val="auto"/>
          <w:sz w:val="32"/>
          <w:szCs w:val="32"/>
          <w:lang w:val="en-US" w:eastAsia="zh-CN"/>
        </w:rPr>
        <w:t>《方案》明确了“疏堵结合、标本兼治、科学还田、高效离田、全域禁烧”的秸秆综合治理的总体思路。</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eastAsia="仿宋_GB2312"/>
          <w:lang w:val="en-US" w:eastAsia="zh-CN"/>
        </w:rPr>
      </w:pPr>
      <w:r>
        <w:rPr>
          <w:rFonts w:hint="eastAsia" w:ascii="仿宋_GB2312" w:eastAsia="仿宋_GB2312"/>
          <w:b/>
          <w:bCs/>
          <w:sz w:val="32"/>
          <w:szCs w:val="32"/>
          <w:highlight w:val="none"/>
          <w:lang w:val="en-US" w:eastAsia="zh-CN"/>
        </w:rPr>
        <w:t>第二点：工作目标</w:t>
      </w:r>
      <w:r>
        <w:rPr>
          <w:rFonts w:hint="eastAsia" w:ascii="Times New Roman" w:hAnsi="Times New Roman" w:eastAsia="黑体" w:cs="Times New Roman"/>
          <w:b w:val="0"/>
          <w:i w:val="0"/>
          <w:caps w:val="0"/>
          <w:color w:val="auto"/>
          <w:spacing w:val="0"/>
          <w:kern w:val="2"/>
          <w:sz w:val="32"/>
          <w:szCs w:val="32"/>
          <w:lang w:val="en-US" w:eastAsia="zh-CN"/>
        </w:rPr>
        <w:t>。</w:t>
      </w:r>
      <w:r>
        <w:rPr>
          <w:rFonts w:hint="eastAsia" w:ascii="仿宋_GB2312" w:hAnsi="Times New Roman" w:eastAsia="仿宋_GB2312" w:cs="Times New Roman"/>
          <w:b w:val="0"/>
          <w:bCs w:val="0"/>
          <w:kern w:val="2"/>
          <w:sz w:val="32"/>
          <w:szCs w:val="32"/>
          <w:highlight w:val="none"/>
          <w:lang w:val="en-US" w:eastAsia="zh-CN" w:bidi="ar-SA"/>
        </w:rPr>
        <w:t>《</w:t>
      </w:r>
      <w:r>
        <w:rPr>
          <w:rFonts w:hint="eastAsia" w:ascii="仿宋_GB2312" w:eastAsia="仿宋_GB2312" w:cs="Times New Roman"/>
          <w:b w:val="0"/>
          <w:bCs w:val="0"/>
          <w:kern w:val="2"/>
          <w:sz w:val="32"/>
          <w:szCs w:val="32"/>
          <w:highlight w:val="none"/>
          <w:lang w:val="en-US" w:eastAsia="zh-CN" w:bidi="ar-SA"/>
        </w:rPr>
        <w:t>方案</w:t>
      </w:r>
      <w:r>
        <w:rPr>
          <w:rFonts w:hint="eastAsia" w:ascii="仿宋_GB2312" w:hAnsi="Times New Roman" w:eastAsia="仿宋_GB2312" w:cs="Times New Roman"/>
          <w:b w:val="0"/>
          <w:bCs w:val="0"/>
          <w:kern w:val="2"/>
          <w:sz w:val="32"/>
          <w:szCs w:val="32"/>
          <w:highlight w:val="none"/>
          <w:lang w:val="en-US" w:eastAsia="zh-CN" w:bidi="ar-SA"/>
        </w:rPr>
        <w:t>》</w:t>
      </w:r>
      <w:r>
        <w:rPr>
          <w:rFonts w:hint="eastAsia" w:ascii="仿宋_GB2312" w:eastAsia="仿宋_GB2312"/>
          <w:sz w:val="32"/>
          <w:szCs w:val="32"/>
          <w:highlight w:val="none"/>
          <w:lang w:val="en-US" w:eastAsia="zh-CN"/>
        </w:rPr>
        <w:t>分别提出了2024年和2027年实现的工作目标。</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仿宋_GB2312" w:eastAsia="仿宋_GB2312"/>
          <w:sz w:val="32"/>
          <w:szCs w:val="32"/>
          <w:highlight w:val="none"/>
          <w:lang w:val="en-US" w:eastAsia="zh-CN"/>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三</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w:t>
      </w:r>
      <w:r>
        <w:rPr>
          <w:rFonts w:hint="eastAsia" w:ascii="仿宋_GB2312" w:eastAsia="仿宋_GB2312"/>
          <w:b/>
          <w:bCs/>
          <w:sz w:val="32"/>
          <w:szCs w:val="32"/>
          <w:highlight w:val="none"/>
          <w:lang w:val="en-US" w:eastAsia="zh-CN"/>
        </w:rPr>
        <w:t>工作举措</w:t>
      </w:r>
      <w:r>
        <w:rPr>
          <w:rFonts w:hint="eastAsia" w:ascii="仿宋_GB2312" w:eastAsia="仿宋_GB2312"/>
          <w:sz w:val="32"/>
          <w:szCs w:val="32"/>
          <w:highlight w:val="none"/>
        </w:rPr>
        <w:t>。</w:t>
      </w:r>
      <w:r>
        <w:rPr>
          <w:rFonts w:hint="default" w:ascii="仿宋_GB2312" w:eastAsia="仿宋_GB2312"/>
          <w:sz w:val="32"/>
          <w:szCs w:val="32"/>
          <w:highlight w:val="none"/>
          <w:lang w:val="en"/>
        </w:rPr>
        <w:t>《</w:t>
      </w:r>
      <w:r>
        <w:rPr>
          <w:rFonts w:hint="eastAsia" w:ascii="仿宋_GB2312" w:eastAsia="仿宋_GB2312"/>
          <w:sz w:val="32"/>
          <w:szCs w:val="32"/>
          <w:highlight w:val="none"/>
          <w:lang w:val="en-US" w:eastAsia="zh-CN"/>
        </w:rPr>
        <w:t>方案</w:t>
      </w:r>
      <w:r>
        <w:rPr>
          <w:rFonts w:hint="default" w:ascii="仿宋_GB2312" w:eastAsia="仿宋_GB2312"/>
          <w:sz w:val="32"/>
          <w:szCs w:val="32"/>
          <w:highlight w:val="none"/>
          <w:lang w:val="en"/>
        </w:rPr>
        <w:t>》</w:t>
      </w:r>
      <w:r>
        <w:rPr>
          <w:rFonts w:hint="eastAsia" w:ascii="仿宋_GB2312" w:eastAsia="仿宋_GB2312"/>
          <w:sz w:val="32"/>
          <w:szCs w:val="32"/>
          <w:highlight w:val="none"/>
          <w:lang w:val="en-US" w:eastAsia="zh-CN"/>
        </w:rPr>
        <w:t>从秸秆综合利用和露天焚烧管控两方面提出了秸秆综合治理措施，其中秸秆综合利用</w:t>
      </w:r>
      <w:r>
        <w:rPr>
          <w:rFonts w:hint="eastAsia" w:ascii="仿宋_GB2312" w:hAnsi="Times New Roman" w:eastAsia="仿宋_GB2312" w:cs="Times New Roman"/>
          <w:sz w:val="32"/>
          <w:szCs w:val="32"/>
          <w:highlight w:val="none"/>
          <w:lang w:val="en-US" w:eastAsia="zh-CN"/>
        </w:rPr>
        <w:t>从鼓励离田收集、完善中端存储、加强末端利用三方面分别提出了奖补政策；</w:t>
      </w:r>
      <w:r>
        <w:rPr>
          <w:rFonts w:hint="eastAsia" w:ascii="仿宋_GB2312" w:eastAsia="仿宋_GB2312"/>
          <w:sz w:val="32"/>
          <w:szCs w:val="32"/>
          <w:highlight w:val="none"/>
          <w:lang w:val="en-US" w:eastAsia="zh-CN"/>
        </w:rPr>
        <w:t>露天焚烧管控</w:t>
      </w:r>
      <w:r>
        <w:rPr>
          <w:rFonts w:hint="eastAsia" w:ascii="仿宋_GB2312" w:hAnsi="Times New Roman" w:eastAsia="仿宋_GB2312" w:cs="Times New Roman"/>
          <w:sz w:val="32"/>
          <w:szCs w:val="32"/>
          <w:highlight w:val="none"/>
          <w:lang w:val="en-US" w:eastAsia="zh-CN"/>
        </w:rPr>
        <w:t>从压实属地责任、加强巡查指导、严格执法监管、落实奖罚机制四方面提出了针对性的管控措施。</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仿宋_GB2312" w:eastAsia="仿宋_GB2312"/>
          <w:sz w:val="32"/>
          <w:szCs w:val="32"/>
          <w:highlight w:val="none"/>
          <w:lang w:val="en-US" w:eastAsia="zh-CN"/>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四</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w:t>
      </w:r>
      <w:r>
        <w:rPr>
          <w:rFonts w:hint="eastAsia" w:ascii="黑体" w:hAnsi="黑体" w:eastAsia="黑体" w:cs="黑体"/>
          <w:sz w:val="32"/>
          <w:szCs w:val="32"/>
        </w:rPr>
        <w:t>保障措施</w:t>
      </w:r>
      <w:r>
        <w:rPr>
          <w:rFonts w:hint="eastAsia" w:ascii="黑体" w:hAnsi="黑体" w:eastAsia="黑体" w:cs="黑体"/>
          <w:sz w:val="32"/>
          <w:szCs w:val="32"/>
          <w:lang w:eastAsia="zh-CN"/>
        </w:rPr>
        <w:t>。</w:t>
      </w:r>
      <w:r>
        <w:rPr>
          <w:rFonts w:hint="eastAsia" w:ascii="仿宋_GB2312" w:hAnsi="Times New Roman" w:eastAsia="仿宋_GB2312" w:cs="Times New Roman"/>
          <w:sz w:val="32"/>
          <w:szCs w:val="32"/>
          <w:highlight w:val="none"/>
          <w:lang w:val="en-US" w:eastAsia="zh-CN"/>
        </w:rPr>
        <w:t>《方案》从</w:t>
      </w:r>
      <w:r>
        <w:rPr>
          <w:rFonts w:hint="eastAsia" w:ascii="仿宋_GB2312" w:hAnsi="Times New Roman" w:eastAsia="仿宋_GB2312" w:cs="Times New Roman"/>
          <w:sz w:val="32"/>
          <w:szCs w:val="32"/>
          <w:highlight w:val="none"/>
        </w:rPr>
        <w:t>组织</w:t>
      </w:r>
      <w:r>
        <w:rPr>
          <w:rFonts w:hint="eastAsia" w:ascii="仿宋_GB2312" w:hAnsi="Times New Roman" w:eastAsia="仿宋_GB2312" w:cs="Times New Roman"/>
          <w:sz w:val="32"/>
          <w:szCs w:val="32"/>
          <w:highlight w:val="none"/>
          <w:lang w:val="en-US" w:eastAsia="zh-CN"/>
        </w:rPr>
        <w:t>领导、责任分工、工作考核、宣传引导四方面提出了保障措施。</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五</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w:t>
      </w:r>
      <w:r>
        <w:rPr>
          <w:rFonts w:hint="eastAsia" w:ascii="仿宋_GB2312" w:eastAsia="仿宋_GB2312"/>
          <w:b/>
          <w:bCs/>
          <w:sz w:val="32"/>
          <w:szCs w:val="32"/>
          <w:highlight w:val="none"/>
          <w:lang w:val="en-US" w:eastAsia="zh-CN"/>
        </w:rPr>
        <w:t>施行</w:t>
      </w:r>
      <w:r>
        <w:rPr>
          <w:rFonts w:hint="eastAsia" w:ascii="仿宋_GB2312" w:eastAsia="仿宋_GB2312"/>
          <w:b/>
          <w:bCs/>
          <w:sz w:val="32"/>
          <w:szCs w:val="32"/>
          <w:highlight w:val="none"/>
        </w:rPr>
        <w:t>。</w:t>
      </w:r>
      <w:r>
        <w:rPr>
          <w:rFonts w:hint="eastAsia" w:ascii="仿宋_GB2312" w:eastAsia="仿宋_GB2312"/>
          <w:sz w:val="32"/>
          <w:szCs w:val="32"/>
          <w:highlight w:val="none"/>
        </w:rPr>
        <w:t>主要规定了</w:t>
      </w:r>
      <w:r>
        <w:rPr>
          <w:rFonts w:hint="eastAsia" w:ascii="仿宋_GB2312" w:eastAsia="仿宋_GB2312"/>
          <w:sz w:val="32"/>
          <w:szCs w:val="32"/>
          <w:highlight w:val="none"/>
          <w:lang w:val="en-US" w:eastAsia="zh-CN"/>
        </w:rPr>
        <w:t>方案施行时间和</w:t>
      </w:r>
      <w:r>
        <w:rPr>
          <w:rFonts w:hint="eastAsia" w:ascii="仿宋_GB2312" w:eastAsia="仿宋_GB2312"/>
          <w:sz w:val="32"/>
          <w:szCs w:val="32"/>
          <w:lang w:eastAsia="zh-CN"/>
        </w:rPr>
        <w:t>《丽水市莲都区人民政府办公室关于印发莲都区秸秆禁烧和综合利用工作方案的通知》（莲政办发〔2021〕36 号）</w:t>
      </w:r>
      <w:r>
        <w:rPr>
          <w:rFonts w:hint="eastAsia" w:ascii="仿宋_GB2312" w:eastAsia="仿宋_GB2312"/>
          <w:sz w:val="32"/>
          <w:szCs w:val="32"/>
          <w:lang w:val="en-US" w:eastAsia="zh-CN"/>
        </w:rPr>
        <w:t>同时废止。</w:t>
      </w:r>
      <w:bookmarkStart w:id="0" w:name="_GoBack"/>
      <w:bookmarkEnd w:id="0"/>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仿宋_GB2312" w:hAnsi="Times New Roman" w:eastAsia="仿宋_GB2312" w:cs="Times New Roman"/>
          <w:b/>
          <w:bCs/>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第六点：附件。</w:t>
      </w:r>
      <w:r>
        <w:rPr>
          <w:rFonts w:hint="eastAsia" w:ascii="仿宋_GB2312" w:hAnsi="Times New Roman" w:eastAsia="仿宋_GB2312" w:cs="Times New Roman"/>
          <w:sz w:val="32"/>
          <w:szCs w:val="32"/>
          <w:lang w:val="en-US" w:eastAsia="zh-CN"/>
        </w:rPr>
        <w:t>《方案》包含了两个附件，分别是成立领导小组的附件和对乡镇（街道）禁烧工作成效予以奖罚的实施办法。</w:t>
      </w:r>
    </w:p>
    <w:p>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Times New Roman" w:hAnsi="Times New Roman" w:eastAsia="仿宋_GB2312" w:cs="Times New Roman"/>
          <w:color w:val="000000"/>
          <w:sz w:val="32"/>
          <w:szCs w:val="32"/>
          <w:lang w:val="en-US" w:eastAsia="zh-CN"/>
        </w:rPr>
      </w:pPr>
    </w:p>
    <w:p>
      <w:pPr>
        <w:pStyle w:val="4"/>
        <w:keepNext w:val="0"/>
        <w:keepLines w:val="0"/>
        <w:pageBreakBefore w:val="0"/>
        <w:widowControl w:val="0"/>
        <w:kinsoku/>
        <w:wordWrap/>
        <w:overflowPunct/>
        <w:topLinePunct w:val="0"/>
        <w:autoSpaceDN/>
        <w:bidi w:val="0"/>
        <w:adjustRightInd/>
        <w:snapToGrid/>
        <w:spacing w:line="560" w:lineRule="exact"/>
        <w:jc w:val="righ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丽水市综合行政执法局莲都分局</w:t>
      </w:r>
    </w:p>
    <w:p>
      <w:pPr>
        <w:pStyle w:val="4"/>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rPr>
      </w:pP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28</w:t>
      </w:r>
      <w:r>
        <w:rPr>
          <w:rFonts w:hint="eastAsia" w:ascii="Times New Roman" w:hAnsi="Times New Roman" w:eastAsia="仿宋_GB2312" w:cs="Times New Roman"/>
          <w:color w:val="000000"/>
          <w:sz w:val="32"/>
          <w:szCs w:val="32"/>
          <w:lang w:val="en-US" w:eastAsia="zh-CN"/>
        </w:rPr>
        <w:t>日</w:t>
      </w:r>
    </w:p>
    <w:sectPr>
      <w:footerReference r:id="rId3" w:type="default"/>
      <w:pgSz w:w="11907" w:h="16840"/>
      <w:pgMar w:top="2154" w:right="1531" w:bottom="2041" w:left="1531"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15" w:leftChars="150" w:right="315" w:rightChars="150"/>
      <w:rPr>
        <w:rStyle w:val="11"/>
        <w:sz w:val="28"/>
      </w:rPr>
    </w:pPr>
    <w:r>
      <w:rPr>
        <w:rStyle w:val="11"/>
        <w:rFonts w:hint="eastAsia"/>
        <w:sz w:val="28"/>
      </w:rPr>
      <w:t xml:space="preserve">— </w:t>
    </w:r>
    <w:r>
      <w:rPr>
        <w:rFonts w:ascii="宋体" w:hAnsi="宋体"/>
        <w:sz w:val="28"/>
      </w:rPr>
      <w:fldChar w:fldCharType="begin"/>
    </w:r>
    <w:r>
      <w:rPr>
        <w:rStyle w:val="11"/>
        <w:rFonts w:ascii="宋体" w:hAnsi="宋体"/>
        <w:sz w:val="28"/>
      </w:rPr>
      <w:instrText xml:space="preserve">PAGE  </w:instrText>
    </w:r>
    <w:r>
      <w:rPr>
        <w:rFonts w:ascii="宋体" w:hAnsi="宋体"/>
        <w:sz w:val="28"/>
      </w:rPr>
      <w:fldChar w:fldCharType="separate"/>
    </w:r>
    <w:r>
      <w:rPr>
        <w:rStyle w:val="11"/>
        <w:rFonts w:ascii="宋体" w:hAnsi="宋体"/>
        <w:sz w:val="28"/>
      </w:rPr>
      <w:t>21</w:t>
    </w:r>
    <w:r>
      <w:rPr>
        <w:rFonts w:ascii="宋体" w:hAnsi="宋体"/>
        <w:sz w:val="28"/>
      </w:rPr>
      <w:fldChar w:fldCharType="end"/>
    </w:r>
    <w:r>
      <w:rPr>
        <w:rStyle w:val="11"/>
        <w:rFonts w:hint="eastAsia" w:ascii="宋体" w:hAnsi="宋体"/>
        <w:sz w:val="28"/>
      </w:rPr>
      <w:t xml:space="preserve"> </w:t>
    </w:r>
    <w:r>
      <w:rPr>
        <w:rStyle w:val="11"/>
        <w:rFonts w:hint="eastAsia"/>
        <w:sz w:val="28"/>
      </w:rPr>
      <w:t>—</w:t>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2B326"/>
    <w:multiLevelType w:val="singleLevel"/>
    <w:tmpl w:val="F7C2B326"/>
    <w:lvl w:ilvl="0" w:tentative="0">
      <w:start w:val="1"/>
      <w:numFmt w:val="chineseCounting"/>
      <w:pStyle w:val="2"/>
      <w:suff w:val="nothing"/>
      <w:lvlText w:val="（%1）"/>
      <w:lvlJc w:val="left"/>
      <w:pPr>
        <w:ind w:left="0" w:firstLine="39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zE5ODU2NzA3ZDcyNzdiZDRmZjY5YmI5ZWEzYTQifQ=="/>
  </w:docVars>
  <w:rsids>
    <w:rsidRoot w:val="00000000"/>
    <w:rsid w:val="00CA64C3"/>
    <w:rsid w:val="09FE1779"/>
    <w:rsid w:val="107B4DB3"/>
    <w:rsid w:val="124A5DED"/>
    <w:rsid w:val="15AF0B44"/>
    <w:rsid w:val="1BE851A8"/>
    <w:rsid w:val="1D3D34AC"/>
    <w:rsid w:val="20192310"/>
    <w:rsid w:val="23652A64"/>
    <w:rsid w:val="2FFFD2DD"/>
    <w:rsid w:val="30404715"/>
    <w:rsid w:val="31FF48B6"/>
    <w:rsid w:val="368A2007"/>
    <w:rsid w:val="37F267B0"/>
    <w:rsid w:val="38824AD5"/>
    <w:rsid w:val="3DB9D7ED"/>
    <w:rsid w:val="3E5B2C54"/>
    <w:rsid w:val="3F5F958B"/>
    <w:rsid w:val="3FBFB77C"/>
    <w:rsid w:val="3FCE9885"/>
    <w:rsid w:val="3FF3D979"/>
    <w:rsid w:val="43321B1A"/>
    <w:rsid w:val="45EFB574"/>
    <w:rsid w:val="470224B7"/>
    <w:rsid w:val="47EF98E6"/>
    <w:rsid w:val="4DDC7792"/>
    <w:rsid w:val="4EDDEDDA"/>
    <w:rsid w:val="4FD86AF0"/>
    <w:rsid w:val="51A02F70"/>
    <w:rsid w:val="557C6550"/>
    <w:rsid w:val="55AF976E"/>
    <w:rsid w:val="569C1A55"/>
    <w:rsid w:val="56E7A17B"/>
    <w:rsid w:val="5BB0EBF2"/>
    <w:rsid w:val="5D0F454A"/>
    <w:rsid w:val="5EB7142A"/>
    <w:rsid w:val="5F7C3DE1"/>
    <w:rsid w:val="5FBF8ED1"/>
    <w:rsid w:val="672FA5E7"/>
    <w:rsid w:val="67FFDBD9"/>
    <w:rsid w:val="6AFACC60"/>
    <w:rsid w:val="6BCFC5AD"/>
    <w:rsid w:val="6F66BE1A"/>
    <w:rsid w:val="6F7E73B5"/>
    <w:rsid w:val="6FDB90B5"/>
    <w:rsid w:val="6FEB7849"/>
    <w:rsid w:val="73299202"/>
    <w:rsid w:val="74FE0DFF"/>
    <w:rsid w:val="7639BCC9"/>
    <w:rsid w:val="766BBFD7"/>
    <w:rsid w:val="76E4512E"/>
    <w:rsid w:val="77736D9B"/>
    <w:rsid w:val="7778ABC9"/>
    <w:rsid w:val="77FA2CC0"/>
    <w:rsid w:val="78E73A19"/>
    <w:rsid w:val="79EB047D"/>
    <w:rsid w:val="7BF9F691"/>
    <w:rsid w:val="7CFE56C8"/>
    <w:rsid w:val="7DEF63D3"/>
    <w:rsid w:val="7DFED29D"/>
    <w:rsid w:val="7E57A7D0"/>
    <w:rsid w:val="7E965545"/>
    <w:rsid w:val="7ECFF2C8"/>
    <w:rsid w:val="7EFF4E42"/>
    <w:rsid w:val="7F5F158D"/>
    <w:rsid w:val="7F5F56D4"/>
    <w:rsid w:val="7F79B164"/>
    <w:rsid w:val="7F9F5B26"/>
    <w:rsid w:val="7FB46C09"/>
    <w:rsid w:val="7FB76F02"/>
    <w:rsid w:val="7FB79F58"/>
    <w:rsid w:val="7FBEC01B"/>
    <w:rsid w:val="7FD5C787"/>
    <w:rsid w:val="7FDE3C26"/>
    <w:rsid w:val="7FDFE42A"/>
    <w:rsid w:val="7FED7863"/>
    <w:rsid w:val="7FF36C2F"/>
    <w:rsid w:val="7FF79971"/>
    <w:rsid w:val="7FFB7888"/>
    <w:rsid w:val="7FFDFA1B"/>
    <w:rsid w:val="7FFF6F19"/>
    <w:rsid w:val="8B7F4E95"/>
    <w:rsid w:val="8C7D3117"/>
    <w:rsid w:val="8EEEFC6F"/>
    <w:rsid w:val="92BD4C55"/>
    <w:rsid w:val="97975424"/>
    <w:rsid w:val="9EFF136F"/>
    <w:rsid w:val="9F374D8E"/>
    <w:rsid w:val="9FF36352"/>
    <w:rsid w:val="AB738C25"/>
    <w:rsid w:val="AEDD6977"/>
    <w:rsid w:val="B9DE77BD"/>
    <w:rsid w:val="BAEFED95"/>
    <w:rsid w:val="BB374412"/>
    <w:rsid w:val="BC7337A8"/>
    <w:rsid w:val="BEFFB394"/>
    <w:rsid w:val="BFEFF6EA"/>
    <w:rsid w:val="BFFF96B1"/>
    <w:rsid w:val="C6FF29F3"/>
    <w:rsid w:val="C75FE0D4"/>
    <w:rsid w:val="D7E78480"/>
    <w:rsid w:val="DADD447F"/>
    <w:rsid w:val="DB9FA274"/>
    <w:rsid w:val="DDDFE4D9"/>
    <w:rsid w:val="DFDF076F"/>
    <w:rsid w:val="E5FD43F7"/>
    <w:rsid w:val="E64D2F03"/>
    <w:rsid w:val="E7FB3A56"/>
    <w:rsid w:val="E7FE8A3B"/>
    <w:rsid w:val="EB3D9502"/>
    <w:rsid w:val="ECDFE149"/>
    <w:rsid w:val="EF66FAFF"/>
    <w:rsid w:val="EFFB305C"/>
    <w:rsid w:val="EFFEDE75"/>
    <w:rsid w:val="F3ABE491"/>
    <w:rsid w:val="F4EDB386"/>
    <w:rsid w:val="F65B5603"/>
    <w:rsid w:val="F6B6C19A"/>
    <w:rsid w:val="F6FDAE42"/>
    <w:rsid w:val="F733FC87"/>
    <w:rsid w:val="F7974B57"/>
    <w:rsid w:val="F79F3DE0"/>
    <w:rsid w:val="F7D841D9"/>
    <w:rsid w:val="F7E51C95"/>
    <w:rsid w:val="F7F6C357"/>
    <w:rsid w:val="F9FE56A8"/>
    <w:rsid w:val="FB577546"/>
    <w:rsid w:val="FB5EE22F"/>
    <w:rsid w:val="FB7754A2"/>
    <w:rsid w:val="FB7D99F3"/>
    <w:rsid w:val="FB9FE12F"/>
    <w:rsid w:val="FBDF545F"/>
    <w:rsid w:val="FBFDAB9D"/>
    <w:rsid w:val="FC9EBFCD"/>
    <w:rsid w:val="FCBD9D03"/>
    <w:rsid w:val="FCEEBB2A"/>
    <w:rsid w:val="FDFAF708"/>
    <w:rsid w:val="FDFFDC3B"/>
    <w:rsid w:val="FE3F31A2"/>
    <w:rsid w:val="FEB7F8AA"/>
    <w:rsid w:val="FEE6117B"/>
    <w:rsid w:val="FEF73F1C"/>
    <w:rsid w:val="FF1FF3E2"/>
    <w:rsid w:val="FF2BE83D"/>
    <w:rsid w:val="FFBD3026"/>
    <w:rsid w:val="FFBFD3B2"/>
    <w:rsid w:val="FFEBEDB5"/>
    <w:rsid w:val="FFF1B201"/>
    <w:rsid w:val="FFF2E0E8"/>
    <w:rsid w:val="FFFB8A27"/>
    <w:rsid w:val="FFFDA849"/>
    <w:rsid w:val="FFFFFB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numPr>
        <w:ilvl w:val="0"/>
        <w:numId w:val="1"/>
      </w:numPr>
      <w:ind w:firstLine="0" w:firstLineChars="0"/>
      <w:jc w:val="left"/>
      <w:outlineLvl w:val="1"/>
    </w:pPr>
    <w:rPr>
      <w:rFonts w:hint="eastAsia" w:eastAsia="楷体_GB2312" w:cs="Times New Roman"/>
      <w:b/>
      <w:bCs/>
      <w:kern w:val="0"/>
      <w:szCs w:val="36"/>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3">
    <w:name w:val="Normal Indent"/>
    <w:basedOn w:val="1"/>
    <w:next w:val="1"/>
    <w:autoRedefine/>
    <w:unhideWhenUsed/>
    <w:qFormat/>
    <w:uiPriority w:val="99"/>
    <w:pPr>
      <w:ind w:firstLine="420" w:firstLineChars="200"/>
    </w:pPr>
    <w:rPr>
      <w:rFonts w:ascii="Calibri" w:hAnsi="Calibri"/>
    </w:rPr>
  </w:style>
  <w:style w:type="paragraph" w:styleId="4">
    <w:name w:val="Body Text"/>
    <w:basedOn w:val="1"/>
    <w:unhideWhenUsed/>
    <w:qFormat/>
    <w:uiPriority w:val="99"/>
    <w:pPr>
      <w:spacing w:after="120"/>
    </w:pPr>
  </w:style>
  <w:style w:type="paragraph" w:styleId="5">
    <w:name w:val="Body Text Indent"/>
    <w:basedOn w:val="1"/>
    <w:semiHidden/>
    <w:qFormat/>
    <w:uiPriority w:val="99"/>
    <w:pPr>
      <w:spacing w:after="120"/>
      <w:ind w:left="420" w:leftChars="200"/>
    </w:pPr>
  </w:style>
  <w:style w:type="paragraph" w:styleId="6">
    <w:name w:val="endnote text"/>
    <w:basedOn w:val="1"/>
    <w:semiHidden/>
    <w:qFormat/>
    <w:uiPriority w:val="99"/>
  </w:style>
  <w:style w:type="paragraph" w:styleId="7">
    <w:name w:val="footer"/>
    <w:basedOn w:val="1"/>
    <w:autoRedefine/>
    <w:qFormat/>
    <w:uiPriority w:val="0"/>
    <w:pPr>
      <w:tabs>
        <w:tab w:val="center" w:pos="4153"/>
        <w:tab w:val="right" w:pos="8306"/>
      </w:tabs>
      <w:snapToGrid w:val="0"/>
      <w:jc w:val="left"/>
    </w:pPr>
    <w:rPr>
      <w:sz w:val="18"/>
      <w:szCs w:val="20"/>
    </w:rPr>
  </w:style>
  <w:style w:type="paragraph" w:styleId="8">
    <w:name w:val="Body Text First Indent 2"/>
    <w:basedOn w:val="5"/>
    <w:semiHidden/>
    <w:qFormat/>
    <w:uiPriority w:val="99"/>
    <w:pPr>
      <w:ind w:firstLine="420" w:firstLineChars="200"/>
    </w:pPr>
  </w:style>
  <w:style w:type="character" w:styleId="11">
    <w:name w:val="page number"/>
    <w:basedOn w:val="10"/>
    <w:autoRedefine/>
    <w:qFormat/>
    <w:uiPriority w:val="0"/>
  </w:style>
  <w:style w:type="paragraph" w:customStyle="1" w:styleId="12">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1202</Words>
  <Characters>1210</Characters>
  <Paragraphs>17</Paragraphs>
  <TotalTime>3</TotalTime>
  <ScaleCrop>false</ScaleCrop>
  <LinksUpToDate>false</LinksUpToDate>
  <CharactersWithSpaces>1211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2023-08-03T03:28:00Z</dcterms:created>
  <dc:creator>林培炯</dc:creator>
  <cp:lastModifiedBy>张双</cp:lastModifiedBy>
  <dcterms:modified xsi:type="dcterms:W3CDTF">2024-05-08T08:52:31Z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6b44d2c74fad4171837f95fb92db1d39</vt:lpwstr>
  </property>
</Properties>
</file>