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关于促进文化和旅游产业深度融合高质量发展的若干意见（征求意见稿）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促进文化和旅游深度融合，大力营造“处处皆风景，时时能旅游，行行加旅游，人人享旅游”的良好氛围，着力构建全域共建、全域共融、全域共享的旅游业发展新模式，打造世界木雕之都与影视娱乐旅游目的地城市，结合我市实际，现就进一步推进文化和旅游产业深度融合制定如下若干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一、强化旅游要素保障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1.市财政每年安排旅游发展专项资金用于全域旅游、产业规划、文旅深度融合、业态培育扶持、乡村旅游振兴、市场拓展、人才培养、旅游宣传等方面的奖励或奖补、编制</w:t>
      </w:r>
      <w:r>
        <w:rPr>
          <w:rFonts w:hint="eastAsia" w:ascii="仿宋_GB2312" w:hAnsi="仿宋_GB2312" w:eastAsia="仿宋_GB2312" w:cs="仿宋_GB2312"/>
          <w:color w:val="auto"/>
          <w:sz w:val="32"/>
          <w:szCs w:val="32"/>
        </w:rPr>
        <w:t>旅游发展规划</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val="en-US" w:eastAsia="zh-CN"/>
        </w:rPr>
        <w:t>文旅深度融合</w:t>
      </w:r>
      <w:r>
        <w:rPr>
          <w:rFonts w:hint="eastAsia" w:ascii="仿宋_GB2312" w:hAnsi="仿宋_GB2312" w:eastAsia="仿宋_GB2312" w:cs="仿宋_GB2312"/>
          <w:color w:val="auto"/>
          <w:sz w:val="32"/>
          <w:szCs w:val="32"/>
        </w:rPr>
        <w:t>发展有关的其他支出</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2.以全市“十四五”发展规划和市域国土空间规划为引领，强化全域旅游重大产业发展空间谋划。</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3.引导农村土地经营权有序流转，实施产业化经营，发展乡村旅游。鼓励企事业单位、社会力量投资建设与运营文化旅游场所。</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shd w:val="clear"/>
          <w:lang w:val="en-US" w:eastAsia="zh-CN"/>
        </w:rPr>
        <w:t>扶持</w:t>
      </w:r>
      <w:r>
        <w:rPr>
          <w:rFonts w:hint="eastAsia" w:ascii="黑体" w:hAnsi="黑体" w:eastAsia="黑体" w:cs="黑体"/>
          <w:sz w:val="32"/>
          <w:szCs w:val="32"/>
          <w:lang w:val="en-US" w:eastAsia="zh-CN"/>
        </w:rPr>
        <w:t>文旅项目建设</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lang w:val="en-US" w:eastAsia="zh-CN"/>
        </w:rPr>
      </w:pPr>
      <w:r>
        <w:rPr>
          <w:rFonts w:hint="eastAsia" w:ascii="仿宋_GB2312" w:hAnsi="仿宋_GB2312" w:eastAsia="仿宋_GB2312" w:cs="仿宋_GB2312"/>
          <w:sz w:val="32"/>
          <w:szCs w:val="32"/>
          <w:lang w:val="en-US" w:eastAsia="zh-CN"/>
        </w:rPr>
        <w:t>4.对纳入浙江省“微改造、精提升”项目库并被认定为省级示范点的项目，一次性奖励5000元，</w:t>
      </w:r>
      <w:r>
        <w:rPr>
          <w:rFonts w:hint="eastAsia" w:ascii="仿宋_GB2312" w:hAnsi="仿宋_GB2312" w:eastAsia="仿宋_GB2312" w:cs="仿宋_GB2312"/>
          <w:sz w:val="32"/>
          <w:szCs w:val="32"/>
          <w:shd w:val="clear"/>
          <w:lang w:val="en-US" w:eastAsia="zh-CN"/>
        </w:rPr>
        <w:t>一个项目业主单位单年度最高奖励不超过10万元。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color w:val="auto"/>
          <w:sz w:val="32"/>
          <w:szCs w:val="32"/>
          <w:shd w:val="clear"/>
          <w:lang w:val="en-US" w:eastAsia="zh-CN"/>
        </w:rPr>
        <w:t>5.对新评定浙江省3A级、金3A级景区村庄的，分别给予35万元、80万元的奖励，创建后升级的按等级差额奖励；成功创建省级乡村旅游“五创”示范村的，分别给予50万元的奖励。</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对A级旅游景区内新建、改建，并经文化和旅游主管部门或授权机构评定，达到Ⅰ类和示范性旅游厕所，分别给予10万元、20万元的奖励，创建后升级的按等级差额奖励。本政策出台前创建的3A级旅游厕所仅享受升级为示范性旅游厕所的差额奖励。</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7.对新评定的浙江省一级、二级、三级旅游驿站，分别给予5万元、3万元、1万元奖励，</w:t>
      </w:r>
      <w:r>
        <w:rPr>
          <w:rFonts w:hint="eastAsia" w:ascii="仿宋_GB2312" w:hAnsi="仿宋_GB2312" w:eastAsia="仿宋_GB2312" w:cs="仿宋_GB2312"/>
          <w:color w:val="auto"/>
          <w:sz w:val="32"/>
          <w:szCs w:val="32"/>
          <w:shd w:val="clear"/>
          <w:lang w:val="en-US" w:eastAsia="zh-CN"/>
        </w:rPr>
        <w:t>创建后升级的按等级差额奖励。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三、鼓励文旅品牌打造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8.对首次成功创建国家3A、4A、5A级旅游景区的，分别给予30万元、50万元、300万元的奖励，</w:t>
      </w:r>
      <w:r>
        <w:rPr>
          <w:rFonts w:hint="eastAsia" w:ascii="仿宋_GB2312" w:hAnsi="仿宋_GB2312" w:eastAsia="仿宋_GB2312" w:cs="仿宋_GB2312"/>
          <w:color w:val="auto"/>
          <w:sz w:val="32"/>
          <w:szCs w:val="32"/>
          <w:lang w:val="en-US" w:eastAsia="zh-CN"/>
        </w:rPr>
        <w:t>创建后升级的按等级差额奖励；</w:t>
      </w:r>
      <w:r>
        <w:rPr>
          <w:rFonts w:hint="eastAsia" w:ascii="仿宋_GB2312" w:hAnsi="仿宋_GB2312" w:eastAsia="仿宋_GB2312" w:cs="仿宋_GB2312"/>
          <w:color w:val="auto"/>
          <w:sz w:val="32"/>
          <w:szCs w:val="32"/>
          <w:shd w:val="clear"/>
          <w:lang w:val="en-US" w:eastAsia="zh-CN"/>
        </w:rPr>
        <w:t>对通过评定性复核的3A、4A、5A级旅游景区分别给予3万元、10万元、30万元的奖励。</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shd w:val="clear"/>
          <w:lang w:val="en-US" w:eastAsia="zh-CN"/>
        </w:rPr>
      </w:pPr>
      <w:r>
        <w:rPr>
          <w:rFonts w:hint="eastAsia" w:ascii="仿宋_GB2312" w:hAnsi="仿宋_GB2312" w:eastAsia="仿宋_GB2312" w:cs="仿宋_GB2312"/>
          <w:color w:val="auto"/>
          <w:sz w:val="32"/>
          <w:szCs w:val="32"/>
          <w:shd w:val="clear"/>
          <w:lang w:val="en-US" w:eastAsia="zh-CN"/>
        </w:rPr>
        <w:t>9.对新评定为三星级、四星级和五星级饭店的，分别给予20万元、50万元和100万元的奖励;对通过复核的三星级、四星级和五星级饭店的，分别给予3万元、5万元和10万元的奖励；对新评定为银叶级、金叶级绿色饭店的，分别给予 20 万元、50万元的奖励;对新评定为银鼎级、金鼎级特色文化主题饭店的，分别给予 20 万元、50万元的奖励;对新评定为银桂级、金桂级品质饭店的，分别给予 20 万元、50万元的奖励；</w:t>
      </w:r>
      <w:r>
        <w:rPr>
          <w:rFonts w:hint="eastAsia" w:ascii="仿宋_GB2312" w:hAnsi="仿宋_GB2312" w:eastAsia="仿宋_GB2312" w:cs="仿宋_GB2312"/>
          <w:color w:val="auto"/>
          <w:sz w:val="32"/>
          <w:szCs w:val="32"/>
          <w:u w:val="none"/>
          <w:shd w:val="clear"/>
          <w:lang w:val="en-US" w:eastAsia="zh-CN"/>
        </w:rPr>
        <w:t>对新评定为浙江省“浙韵千宿”、浙江省文化主题（非遗）民宿、全国乙级旅游民宿和全国甲级旅游民宿，分别给予2万元、5万元、10万元和20万元的奖励。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lang w:val="en-US" w:eastAsia="zh-CN"/>
        </w:rPr>
      </w:pPr>
      <w:r>
        <w:rPr>
          <w:rFonts w:hint="eastAsia" w:ascii="仿宋_GB2312" w:hAnsi="仿宋_GB2312" w:eastAsia="仿宋_GB2312" w:cs="仿宋_GB2312"/>
          <w:color w:val="auto"/>
          <w:sz w:val="32"/>
          <w:szCs w:val="32"/>
          <w:shd w:val="clear"/>
          <w:lang w:val="en-US" w:eastAsia="zh-CN"/>
        </w:rPr>
        <w:t>10.对新评定的三星级、四星级、五星级品质旅行社，分别给予 5万元、10万元、30万元的奖励；对新评定为省、全国“百强”称号的旅行社，分别给予 10 万元、20 万元的奖励。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lang w:val="en-US" w:eastAsia="zh-CN"/>
        </w:rPr>
      </w:pPr>
      <w:r>
        <w:rPr>
          <w:rFonts w:hint="eastAsia" w:ascii="仿宋_GB2312" w:hAnsi="仿宋_GB2312" w:eastAsia="仿宋_GB2312" w:cs="仿宋_GB2312"/>
          <w:color w:val="auto"/>
          <w:sz w:val="32"/>
          <w:szCs w:val="32"/>
          <w:shd w:val="clear"/>
          <w:lang w:val="en-US" w:eastAsia="zh-CN"/>
        </w:rPr>
        <w:t>11.新评定的国家级（省级）</w:t>
      </w:r>
      <w:r>
        <w:rPr>
          <w:rFonts w:hint="eastAsia" w:ascii="仿宋_GB2312" w:hAnsi="仿宋_GB2312" w:eastAsia="仿宋_GB2312" w:cs="仿宋_GB2312"/>
          <w:sz w:val="32"/>
          <w:szCs w:val="32"/>
          <w:lang w:eastAsia="zh-CN"/>
        </w:rPr>
        <w:t>文化产业园示范园区、旅游科技示范园区、</w:t>
      </w:r>
      <w:r>
        <w:rPr>
          <w:rFonts w:hint="eastAsia" w:ascii="仿宋_GB2312" w:hAnsi="仿宋_GB2312" w:eastAsia="仿宋_GB2312" w:cs="仿宋_GB2312"/>
          <w:color w:val="auto"/>
          <w:sz w:val="32"/>
          <w:szCs w:val="32"/>
          <w:shd w:val="clear"/>
          <w:lang w:val="en-US" w:eastAsia="zh-CN"/>
        </w:rPr>
        <w:t>工业旅游示范基地等以国家（省）文化和旅游主管部门设立、国家（省）文化和旅游主管部门与其他部门联合设立（牵头部门是文化和旅游主管部门）或国家（省）旅游标准化技术委员会设立的除国家A级旅游景区之外的荣誉称号，按照国家级、省级分别给予一次性50万、20万元的奖励；对通过复核的国家级、省级的分别奖补3万元、1万元。对同一单位同一年度内被评为不同级别多个称号的，按照就高不就低原则只享受一个奖励；同一级别的奖励只享受一次;创建后升级的按等级差额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四、推动文旅消费品牌创建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shd w:val="clear"/>
          <w:lang w:val="en-US" w:eastAsia="zh-CN"/>
        </w:rPr>
      </w:pPr>
      <w:r>
        <w:rPr>
          <w:rFonts w:hint="eastAsia" w:ascii="仿宋_GB2312" w:hAnsi="仿宋_GB2312" w:eastAsia="仿宋_GB2312" w:cs="仿宋_GB2312"/>
          <w:sz w:val="32"/>
          <w:szCs w:val="32"/>
          <w:lang w:val="en-US" w:eastAsia="zh-CN"/>
        </w:rPr>
        <w:t>12.对新评定的“百县千碗”美食商业街（园区）、小镇给予一次性10万元奖励，对被省文化和旅游主管部门公布为“诗画浙江·百县千碗”特色小吃店、美食体验（示范）店、旗舰店的，分别给予一次性1万、 3万元、5万元补助，升级后按差额进行补助。</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鼓励旅行社组织大型团队。我市旅行社组织旅游专列或旅游包机在东阳游览横店影视城及卢宅景区，每趟专列200人以上的一次性奖励1万元，每趟专列500人以上的一次性奖励3万元，每趟包机80人以上的一次性奖励1.5万元，150人以上的一次性奖励3万元。有效人数以就低不就高原则核准，该项奖励合计年度最高限额50万元（</w:t>
      </w:r>
      <w:r>
        <w:rPr>
          <w:rFonts w:hint="eastAsia" w:ascii="仿宋_GB2312" w:hAnsi="仿宋_GB2312" w:eastAsia="仿宋_GB2312" w:cs="仿宋_GB2312"/>
          <w:color w:val="auto"/>
          <w:sz w:val="32"/>
          <w:szCs w:val="32"/>
          <w:shd w:val="clear"/>
          <w:lang w:val="en-US" w:eastAsia="zh-CN"/>
        </w:rPr>
        <w:t>每年12月31日前提交团队发票、东阳市专列/包机接待人数确认单（详见附件2）</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tabs>
          <w:tab w:val="left" w:pos="7560"/>
        </w:tabs>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五、注重人才培养和引进</w:t>
      </w:r>
    </w:p>
    <w:p>
      <w:pPr>
        <w:keepNext w:val="0"/>
        <w:keepLines w:val="0"/>
        <w:pageBreakBefore w:val="0"/>
        <w:widowControl w:val="0"/>
        <w:numPr>
          <w:ilvl w:val="0"/>
          <w:numId w:val="0"/>
        </w:numPr>
        <w:shd w:val="clear"/>
        <w:tabs>
          <w:tab w:val="left" w:pos="756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u w:val="single"/>
          <w:lang w:val="en-US" w:eastAsia="zh-CN"/>
        </w:rPr>
      </w:pPr>
      <w:r>
        <w:rPr>
          <w:rFonts w:hint="eastAsia" w:ascii="仿宋_GB2312" w:hAnsi="仿宋_GB2312" w:eastAsia="仿宋_GB2312" w:cs="仿宋_GB2312"/>
          <w:b w:val="0"/>
          <w:bCs w:val="0"/>
          <w:color w:val="auto"/>
          <w:sz w:val="32"/>
          <w:szCs w:val="32"/>
          <w:lang w:val="en-US" w:eastAsia="zh-CN"/>
        </w:rPr>
        <w:t>14.旅游从业人员参加国家、省、市各级文旅主管部门或相关协会组织的技能竞赛活动获奖的，按国家、省、市竞赛同额奖金1:1配套予以奖励。</w:t>
      </w:r>
    </w:p>
    <w:p>
      <w:pPr>
        <w:keepNext w:val="0"/>
        <w:keepLines w:val="0"/>
        <w:pageBreakBefore w:val="0"/>
        <w:widowControl w:val="0"/>
        <w:numPr>
          <w:ilvl w:val="0"/>
          <w:numId w:val="0"/>
        </w:numPr>
        <w:tabs>
          <w:tab w:val="left" w:pos="756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15.旅游企业引进中、高级导游及外语导游人才奖励。中、高级导游、外语导游在本市从事导游满一年以上的，新引进或新取得高级导游证、中级导游证、外语导游证的，每人分别给予8000元、5000元、6000元的一次性奖励（提交中级、高级、外语导游证书，服务企业劳动合同，社保流水证明等复印件）。</w:t>
      </w:r>
    </w:p>
    <w:p>
      <w:pPr>
        <w:pStyle w:val="2"/>
        <w:pageBreakBefore w:val="0"/>
        <w:kinsoku/>
        <w:wordWrap/>
        <w:overflowPunct/>
        <w:topLinePunct w:val="0"/>
        <w:autoSpaceDE/>
        <w:autoSpaceDN/>
        <w:bidi w:val="0"/>
        <w:spacing w:line="560" w:lineRule="exac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六、助力乡村运营高质量发展</w:t>
      </w:r>
    </w:p>
    <w:p>
      <w:pPr>
        <w:pStyle w:val="2"/>
        <w:pageBreakBefore w:val="0"/>
        <w:kinsoku/>
        <w:wordWrap/>
        <w:overflowPunct/>
        <w:topLinePunct w:val="0"/>
        <w:autoSpaceDE/>
        <w:autoSpaceDN/>
        <w:bidi w:val="0"/>
        <w:spacing w:line="560" w:lineRule="exact"/>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16.</w:t>
      </w:r>
      <w:bookmarkStart w:id="0" w:name="_GoBack"/>
      <w:r>
        <w:rPr>
          <w:rFonts w:hint="eastAsia" w:ascii="仿宋_GB2312" w:hAnsi="仿宋_GB2312" w:eastAsia="仿宋_GB2312" w:cs="仿宋_GB2312"/>
          <w:b w:val="0"/>
          <w:bCs w:val="0"/>
          <w:color w:val="auto"/>
          <w:kern w:val="2"/>
          <w:sz w:val="32"/>
          <w:szCs w:val="32"/>
          <w:lang w:val="en-US" w:eastAsia="zh-CN" w:bidi="ar-SA"/>
        </w:rPr>
        <w:t>深入实施乡村旅游“五创”行动，进一步优化乡村运营，对新评定为乡村文旅运营师、乡村文旅运营团队、乡村旅游运营示范点和乡村旅游运营品牌的，分别一次性补助5万元、10万元、10万元和10万元。</w:t>
      </w:r>
    </w:p>
    <w:bookmarkEnd w:id="0"/>
    <w:p>
      <w:pPr>
        <w:keepNext w:val="0"/>
        <w:keepLines w:val="0"/>
        <w:pageBreakBefore w:val="0"/>
        <w:widowControl w:val="0"/>
        <w:numPr>
          <w:ilvl w:val="0"/>
          <w:numId w:val="0"/>
        </w:numPr>
        <w:tabs>
          <w:tab w:val="left" w:pos="7560"/>
        </w:tabs>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0"/>
        </w:numPr>
        <w:tabs>
          <w:tab w:val="left" w:pos="7560"/>
        </w:tabs>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七、其他</w:t>
      </w:r>
    </w:p>
    <w:p>
      <w:pPr>
        <w:keepNext w:val="0"/>
        <w:keepLines w:val="0"/>
        <w:pageBreakBefore w:val="0"/>
        <w:widowControl w:val="0"/>
        <w:numPr>
          <w:ilvl w:val="0"/>
          <w:numId w:val="0"/>
        </w:numPr>
        <w:tabs>
          <w:tab w:val="left" w:pos="756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17.以上奖补政策实行次年兑现制，当年度符合奖补政策的项目于下一个年度予以兑现，享受以上奖补政策的时间从2023年1月1日起实施。同一事项（同一依据）按“就高不重复”原则予以奖补，同一荣誉评定升级的给予差额补助。</w:t>
      </w:r>
    </w:p>
    <w:p>
      <w:pPr>
        <w:keepNext w:val="0"/>
        <w:keepLines w:val="0"/>
        <w:pageBreakBefore w:val="0"/>
        <w:widowControl w:val="0"/>
        <w:numPr>
          <w:ilvl w:val="0"/>
          <w:numId w:val="0"/>
        </w:numPr>
        <w:tabs>
          <w:tab w:val="left" w:pos="756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18.因重大违法、违规经营行为受到有关部门查处，发生较大安全生产事故、食品安全责任事故，不按规定缴纳税收和不如实上报统计报表的企业，按照相应的法律法规执行。</w:t>
      </w:r>
    </w:p>
    <w:p>
      <w:pPr>
        <w:keepNext w:val="0"/>
        <w:keepLines w:val="0"/>
        <w:pageBreakBefore w:val="0"/>
        <w:widowControl w:val="0"/>
        <w:numPr>
          <w:ilvl w:val="0"/>
          <w:numId w:val="0"/>
        </w:numPr>
        <w:tabs>
          <w:tab w:val="left" w:pos="756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19.申报单位申报材料弄虚作假的，一经发现取消申报资格，已经拨付奖补资金的，责令其停止使用，并全额收回奖补资金。对违反财经纪律，虚报、冒领奖补资金的，由相关部门予以处理并追究相关人员责任；构成犯罪的，依法移送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20.</w:t>
      </w:r>
      <w:r>
        <w:rPr>
          <w:rFonts w:hint="eastAsia" w:ascii="仿宋_GB2312" w:hAnsi="仿宋_GB2312" w:eastAsia="仿宋_GB2312" w:cs="仿宋_GB2312"/>
          <w:color w:val="auto"/>
          <w:sz w:val="32"/>
          <w:szCs w:val="32"/>
        </w:rPr>
        <w:t>专项资金</w:t>
      </w:r>
      <w:r>
        <w:rPr>
          <w:rFonts w:hint="eastAsia" w:ascii="仿宋_GB2312" w:hAnsi="仿宋_GB2312" w:eastAsia="仿宋_GB2312" w:cs="仿宋_GB2312"/>
          <w:color w:val="auto"/>
          <w:sz w:val="32"/>
          <w:szCs w:val="32"/>
          <w:lang w:val="en-US" w:eastAsia="zh-CN"/>
        </w:rPr>
        <w:t>奖补</w:t>
      </w:r>
      <w:r>
        <w:rPr>
          <w:rFonts w:hint="eastAsia" w:ascii="仿宋_GB2312" w:hAnsi="仿宋_GB2312" w:eastAsia="仿宋_GB2312" w:cs="仿宋_GB2312"/>
          <w:color w:val="auto"/>
          <w:sz w:val="32"/>
          <w:szCs w:val="32"/>
        </w:rPr>
        <w:t>由旅游企业或项目</w:t>
      </w:r>
      <w:r>
        <w:rPr>
          <w:rFonts w:hint="eastAsia" w:ascii="仿宋_GB2312" w:hAnsi="仿宋_GB2312" w:eastAsia="仿宋_GB2312" w:cs="仿宋_GB2312"/>
          <w:color w:val="auto"/>
          <w:sz w:val="32"/>
          <w:szCs w:val="32"/>
          <w:lang w:val="en-US" w:eastAsia="zh-CN"/>
        </w:rPr>
        <w:t>业主</w:t>
      </w:r>
      <w:r>
        <w:rPr>
          <w:rFonts w:hint="eastAsia" w:ascii="仿宋_GB2312" w:hAnsi="仿宋_GB2312" w:eastAsia="仿宋_GB2312" w:cs="仿宋_GB2312"/>
          <w:color w:val="auto"/>
          <w:sz w:val="32"/>
          <w:szCs w:val="32"/>
        </w:rPr>
        <w:t>单位提出申请，</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lang w:eastAsia="zh-CN"/>
        </w:rPr>
        <w:t>文广旅体局</w:t>
      </w:r>
      <w:r>
        <w:rPr>
          <w:rFonts w:hint="eastAsia" w:ascii="仿宋_GB2312" w:hAnsi="仿宋_GB2312" w:eastAsia="仿宋_GB2312" w:cs="仿宋_GB2312"/>
          <w:color w:val="auto"/>
          <w:sz w:val="32"/>
          <w:szCs w:val="32"/>
        </w:rPr>
        <w:t>负责汇总申请并提出初审意见，经财政局审核确认后联合下达。具体规定如下:申报时间</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每年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底</w:t>
      </w:r>
      <w:r>
        <w:rPr>
          <w:rFonts w:hint="eastAsia" w:ascii="仿宋_GB2312" w:hAnsi="仿宋_GB2312" w:eastAsia="仿宋_GB2312" w:cs="仿宋_GB2312"/>
          <w:color w:val="auto"/>
          <w:sz w:val="32"/>
          <w:szCs w:val="32"/>
        </w:rPr>
        <w:t>前报市</w:t>
      </w:r>
      <w:r>
        <w:rPr>
          <w:rFonts w:hint="eastAsia" w:ascii="仿宋_GB2312" w:hAnsi="仿宋_GB2312" w:eastAsia="仿宋_GB2312" w:cs="仿宋_GB2312"/>
          <w:color w:val="auto"/>
          <w:sz w:val="32"/>
          <w:szCs w:val="32"/>
          <w:lang w:eastAsia="zh-CN"/>
        </w:rPr>
        <w:t>文广旅体局</w:t>
      </w:r>
      <w:r>
        <w:rPr>
          <w:rFonts w:hint="eastAsia" w:ascii="仿宋_GB2312" w:hAnsi="仿宋_GB2312" w:eastAsia="仿宋_GB2312" w:cs="仿宋_GB2312"/>
          <w:color w:val="auto"/>
          <w:sz w:val="32"/>
          <w:szCs w:val="32"/>
          <w:lang w:val="en-US" w:eastAsia="zh-CN"/>
        </w:rPr>
        <w:t>各业务科室</w:t>
      </w:r>
      <w:r>
        <w:rPr>
          <w:rFonts w:hint="eastAsia" w:ascii="仿宋_GB2312" w:hAnsi="仿宋_GB2312" w:eastAsia="仿宋_GB2312" w:cs="仿宋_GB2312"/>
          <w:color w:val="auto"/>
          <w:sz w:val="32"/>
          <w:szCs w:val="32"/>
        </w:rPr>
        <w:t>，逾期不予受理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申报材料包括凡申请专项奖励或补助项目的旅游企业或项目</w:t>
      </w:r>
      <w:r>
        <w:rPr>
          <w:rFonts w:hint="eastAsia" w:ascii="仿宋_GB2312" w:hAnsi="仿宋_GB2312" w:eastAsia="仿宋_GB2312" w:cs="仿宋_GB2312"/>
          <w:color w:val="auto"/>
          <w:sz w:val="32"/>
          <w:szCs w:val="32"/>
          <w:lang w:val="en-US" w:eastAsia="zh-CN"/>
        </w:rPr>
        <w:t>业主</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val="en-US" w:eastAsia="zh-CN"/>
        </w:rPr>
        <w:t>提交《东阳市</w:t>
      </w:r>
      <w:r>
        <w:rPr>
          <w:rFonts w:hint="eastAsia" w:eastAsia="仿宋_GB2312"/>
          <w:bCs/>
          <w:sz w:val="32"/>
          <w:szCs w:val="32"/>
          <w:lang w:val="en-US" w:eastAsia="zh-CN"/>
        </w:rPr>
        <w:t>旅游</w:t>
      </w:r>
      <w:r>
        <w:rPr>
          <w:rFonts w:eastAsia="仿宋_GB2312"/>
          <w:bCs/>
          <w:sz w:val="32"/>
          <w:szCs w:val="32"/>
        </w:rPr>
        <w:t>专项资金奖补申请表</w:t>
      </w:r>
      <w:r>
        <w:rPr>
          <w:rFonts w:hint="eastAsia" w:ascii="仿宋_GB2312" w:hAnsi="仿宋_GB2312" w:eastAsia="仿宋_GB2312" w:cs="仿宋_GB2312"/>
          <w:color w:val="auto"/>
          <w:sz w:val="32"/>
          <w:szCs w:val="32"/>
          <w:lang w:val="en-US" w:eastAsia="zh-CN"/>
        </w:rPr>
        <w:t>》（详见附件1）</w:t>
      </w:r>
      <w:r>
        <w:rPr>
          <w:rFonts w:hint="eastAsia" w:ascii="仿宋_GB2312" w:hAnsi="仿宋_GB2312" w:eastAsia="仿宋_GB2312" w:cs="仿宋_GB2312"/>
          <w:color w:val="auto"/>
          <w:sz w:val="32"/>
          <w:szCs w:val="32"/>
        </w:rPr>
        <w:t>，并提交（1月1日至12月1日）符合奖励或补助条件的有效依据</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tabs>
          <w:tab w:val="left" w:pos="756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21.本意见自2023年 月 日起施行，有效期三年，如原有政策与本意见相抵触的，以本意见为准。</w:t>
      </w:r>
    </w:p>
    <w:p>
      <w:pPr>
        <w:pStyle w:val="2"/>
        <w:pageBreakBefore w:val="0"/>
        <w:kinsoku/>
        <w:wordWrap/>
        <w:overflowPunct/>
        <w:topLinePunct w:val="0"/>
        <w:autoSpaceDE/>
        <w:autoSpaceDN/>
        <w:bidi w:val="0"/>
        <w:spacing w:line="560" w:lineRule="exact"/>
        <w:ind w:left="0" w:leftChars="0" w:firstLine="0" w:firstLineChars="0"/>
        <w:jc w:val="both"/>
        <w:textAlignment w:val="auto"/>
        <w:rPr>
          <w:rFonts w:hint="eastAsia" w:ascii="仿宋_GB2312" w:hAnsi="仿宋_GB2312" w:eastAsia="仿宋_GB2312" w:cs="仿宋_GB2312"/>
          <w:color w:val="auto"/>
          <w:sz w:val="32"/>
          <w:szCs w:val="32"/>
          <w:lang w:val="en-US" w:eastAsia="zh-CN"/>
        </w:rPr>
      </w:pPr>
    </w:p>
    <w:p>
      <w:pPr>
        <w:pStyle w:val="2"/>
        <w:pageBreakBefore w:val="0"/>
        <w:kinsoku/>
        <w:wordWrap/>
        <w:overflowPunct/>
        <w:topLinePunct w:val="0"/>
        <w:autoSpaceDE/>
        <w:autoSpaceDN/>
        <w:bidi w:val="0"/>
        <w:spacing w:line="560" w:lineRule="exact"/>
        <w:ind w:left="0" w:leftChars="0" w:firstLine="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w:t>
      </w:r>
    </w:p>
    <w:p>
      <w:pPr>
        <w:pStyle w:val="2"/>
        <w:pageBreakBefore w:val="0"/>
        <w:kinsoku/>
        <w:wordWrap/>
        <w:overflowPunct/>
        <w:topLinePunct w:val="0"/>
        <w:autoSpaceDE/>
        <w:autoSpaceDN/>
        <w:bidi w:val="0"/>
        <w:spacing w:line="560" w:lineRule="exact"/>
        <w:ind w:left="0" w:leftChars="0" w:firstLine="0" w:firstLineChars="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color w:val="auto"/>
          <w:sz w:val="44"/>
          <w:szCs w:val="44"/>
          <w:lang w:val="en-US" w:eastAsia="zh-CN"/>
        </w:rPr>
        <w:t>东阳市</w:t>
      </w:r>
      <w:r>
        <w:rPr>
          <w:rFonts w:hint="eastAsia" w:ascii="方正小标宋简体" w:hAnsi="方正小标宋简体" w:eastAsia="方正小标宋简体" w:cs="方正小标宋简体"/>
          <w:bCs/>
          <w:sz w:val="44"/>
          <w:szCs w:val="44"/>
          <w:lang w:val="en-US" w:eastAsia="zh-CN"/>
        </w:rPr>
        <w:t>旅游</w:t>
      </w:r>
      <w:r>
        <w:rPr>
          <w:rFonts w:hint="eastAsia" w:ascii="方正小标宋简体" w:hAnsi="方正小标宋简体" w:eastAsia="方正小标宋简体" w:cs="方正小标宋简体"/>
          <w:bCs/>
          <w:sz w:val="44"/>
          <w:szCs w:val="44"/>
        </w:rPr>
        <w:t>专项资金奖补申请表</w:t>
      </w:r>
    </w:p>
    <w:tbl>
      <w:tblPr>
        <w:tblStyle w:val="6"/>
        <w:tblW w:w="50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2671"/>
        <w:gridCol w:w="1741"/>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5000" w:type="pct"/>
            <w:gridSpan w:val="4"/>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 w:hAnsi="仿宋" w:eastAsia="仿宋"/>
                <w:sz w:val="24"/>
              </w:rPr>
            </w:pPr>
            <w:r>
              <w:rPr>
                <w:rFonts w:hint="eastAsia" w:ascii="黑体" w:hAnsi="黑体" w:eastAsia="黑体"/>
                <w:sz w:val="28"/>
              </w:rPr>
              <w:t>申请单位基本情况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68" w:type="pct"/>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 w:hAnsi="仿宋" w:eastAsia="仿宋"/>
                <w:sz w:val="24"/>
              </w:rPr>
            </w:pPr>
            <w:r>
              <w:rPr>
                <w:rFonts w:hint="eastAsia" w:ascii="仿宋" w:hAnsi="仿宋" w:eastAsia="仿宋"/>
                <w:sz w:val="24"/>
              </w:rPr>
              <w:t>企业名称</w:t>
            </w:r>
            <w:r>
              <w:rPr>
                <w:rFonts w:hint="eastAsia" w:ascii="仿宋" w:hAnsi="仿宋" w:eastAsia="仿宋"/>
                <w:sz w:val="24"/>
                <w:lang w:val="en-US" w:eastAsia="zh-CN"/>
              </w:rPr>
              <w:t xml:space="preserve">    </w:t>
            </w:r>
            <w:r>
              <w:rPr>
                <w:rFonts w:hint="eastAsia" w:ascii="仿宋" w:hAnsi="仿宋" w:eastAsia="仿宋" w:cs="仿宋_GB2312"/>
                <w:sz w:val="24"/>
                <w:szCs w:val="32"/>
                <w:lang w:val="en-US" w:eastAsia="zh-CN"/>
              </w:rPr>
              <w:t>（加盖公章）</w:t>
            </w:r>
          </w:p>
        </w:tc>
        <w:tc>
          <w:tcPr>
            <w:tcW w:w="3931" w:type="pct"/>
            <w:gridSpan w:val="3"/>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68" w:type="pct"/>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sz w:val="24"/>
                <w:lang w:eastAsia="zh-CN"/>
              </w:rPr>
            </w:pPr>
            <w:r>
              <w:rPr>
                <w:rFonts w:hint="eastAsia" w:ascii="仿宋" w:hAnsi="仿宋" w:eastAsia="仿宋" w:cs="仿宋_GB2312"/>
                <w:sz w:val="24"/>
                <w:szCs w:val="32"/>
              </w:rPr>
              <w:t>企业</w:t>
            </w:r>
            <w:r>
              <w:rPr>
                <w:rFonts w:hint="eastAsia" w:ascii="仿宋" w:hAnsi="仿宋" w:eastAsia="仿宋" w:cs="仿宋_GB2312"/>
                <w:sz w:val="24"/>
                <w:szCs w:val="32"/>
                <w:lang w:val="en-US" w:eastAsia="zh-CN"/>
              </w:rPr>
              <w:t>地址</w:t>
            </w:r>
          </w:p>
        </w:tc>
        <w:tc>
          <w:tcPr>
            <w:tcW w:w="3931" w:type="pct"/>
            <w:gridSpan w:val="3"/>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68" w:type="pct"/>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 w:hAnsi="仿宋" w:eastAsia="仿宋" w:cs="仿宋_GB2312"/>
                <w:sz w:val="24"/>
                <w:szCs w:val="32"/>
              </w:rPr>
            </w:pPr>
            <w:r>
              <w:rPr>
                <w:rFonts w:hint="eastAsia" w:ascii="仿宋" w:hAnsi="仿宋" w:eastAsia="仿宋" w:cs="仿宋_GB2312"/>
                <w:sz w:val="24"/>
                <w:szCs w:val="32"/>
              </w:rPr>
              <w:t>法定代表人</w:t>
            </w:r>
          </w:p>
        </w:tc>
        <w:tc>
          <w:tcPr>
            <w:tcW w:w="1469" w:type="pct"/>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 w:hAnsi="仿宋" w:eastAsia="仿宋" w:cs="仿宋_GB2312"/>
                <w:sz w:val="24"/>
                <w:szCs w:val="32"/>
              </w:rPr>
            </w:pPr>
          </w:p>
        </w:tc>
        <w:tc>
          <w:tcPr>
            <w:tcW w:w="957" w:type="pct"/>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 w:hAnsi="仿宋" w:eastAsia="仿宋" w:cs="仿宋_GB2312"/>
                <w:sz w:val="24"/>
                <w:szCs w:val="32"/>
              </w:rPr>
            </w:pPr>
            <w:r>
              <w:rPr>
                <w:rFonts w:hint="eastAsia" w:ascii="仿宋" w:hAnsi="仿宋" w:eastAsia="仿宋" w:cs="仿宋_GB2312"/>
                <w:sz w:val="24"/>
                <w:szCs w:val="32"/>
              </w:rPr>
              <w:t>联系电话</w:t>
            </w:r>
          </w:p>
        </w:tc>
        <w:tc>
          <w:tcPr>
            <w:tcW w:w="1503" w:type="pct"/>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 w:hAnsi="仿宋" w:eastAsia="仿宋"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68" w:type="pct"/>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 w:hAnsi="仿宋" w:eastAsia="仿宋" w:cs="仿宋_GB2312"/>
                <w:sz w:val="24"/>
                <w:szCs w:val="32"/>
              </w:rPr>
            </w:pPr>
            <w:r>
              <w:rPr>
                <w:rFonts w:hint="eastAsia" w:ascii="仿宋" w:hAnsi="仿宋" w:eastAsia="仿宋" w:cs="仿宋_GB2312"/>
                <w:sz w:val="24"/>
                <w:szCs w:val="32"/>
              </w:rPr>
              <w:t>联系人</w:t>
            </w:r>
          </w:p>
        </w:tc>
        <w:tc>
          <w:tcPr>
            <w:tcW w:w="1469" w:type="pct"/>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 w:hAnsi="仿宋" w:eastAsia="仿宋" w:cs="仿宋_GB2312"/>
                <w:sz w:val="24"/>
                <w:szCs w:val="32"/>
              </w:rPr>
            </w:pPr>
          </w:p>
        </w:tc>
        <w:tc>
          <w:tcPr>
            <w:tcW w:w="957" w:type="pct"/>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 w:hAnsi="仿宋" w:eastAsia="仿宋" w:cs="仿宋_GB2312"/>
                <w:sz w:val="24"/>
                <w:szCs w:val="32"/>
              </w:rPr>
            </w:pPr>
            <w:r>
              <w:rPr>
                <w:rFonts w:hint="eastAsia" w:ascii="仿宋" w:hAnsi="仿宋" w:eastAsia="仿宋" w:cs="仿宋_GB2312"/>
                <w:sz w:val="24"/>
                <w:szCs w:val="32"/>
              </w:rPr>
              <w:t>联系电话</w:t>
            </w:r>
          </w:p>
        </w:tc>
        <w:tc>
          <w:tcPr>
            <w:tcW w:w="1503" w:type="pct"/>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 w:hAnsi="仿宋" w:eastAsia="仿宋"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68" w:type="pct"/>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 w:hAnsi="仿宋" w:eastAsia="仿宋" w:cs="仿宋_GB2312"/>
                <w:sz w:val="24"/>
                <w:szCs w:val="32"/>
              </w:rPr>
            </w:pPr>
            <w:r>
              <w:rPr>
                <w:rFonts w:hint="eastAsia" w:ascii="仿宋" w:hAnsi="仿宋" w:eastAsia="仿宋" w:cs="仿宋_GB2312"/>
                <w:sz w:val="24"/>
                <w:szCs w:val="32"/>
              </w:rPr>
              <w:t>企业开户行</w:t>
            </w:r>
          </w:p>
        </w:tc>
        <w:tc>
          <w:tcPr>
            <w:tcW w:w="1469" w:type="pct"/>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 w:hAnsi="仿宋" w:eastAsia="仿宋" w:cs="仿宋_GB2312"/>
                <w:sz w:val="24"/>
                <w:szCs w:val="32"/>
              </w:rPr>
            </w:pPr>
          </w:p>
        </w:tc>
        <w:tc>
          <w:tcPr>
            <w:tcW w:w="957" w:type="pct"/>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 w:hAnsi="仿宋" w:eastAsia="仿宋" w:cs="仿宋_GB2312"/>
                <w:sz w:val="24"/>
                <w:szCs w:val="32"/>
              </w:rPr>
            </w:pPr>
            <w:r>
              <w:rPr>
                <w:rFonts w:hint="eastAsia" w:ascii="仿宋" w:hAnsi="仿宋" w:eastAsia="仿宋" w:cs="仿宋_GB2312"/>
                <w:sz w:val="24"/>
                <w:szCs w:val="32"/>
              </w:rPr>
              <w:t>银行账号</w:t>
            </w:r>
          </w:p>
        </w:tc>
        <w:tc>
          <w:tcPr>
            <w:tcW w:w="1503" w:type="pct"/>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 w:hAnsi="仿宋" w:eastAsia="仿宋"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000" w:type="pct"/>
            <w:gridSpan w:val="4"/>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 w:hAnsi="仿宋" w:eastAsia="仿宋" w:cs="仿宋_GB2312"/>
                <w:sz w:val="28"/>
                <w:szCs w:val="32"/>
              </w:rPr>
            </w:pPr>
            <w:r>
              <w:rPr>
                <w:rFonts w:hint="eastAsia" w:ascii="黑体" w:hAnsi="黑体" w:eastAsia="黑体"/>
                <w:sz w:val="28"/>
              </w:rPr>
              <w:t>申请项目基本情况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68" w:type="pct"/>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仿宋" w:hAnsi="仿宋" w:eastAsia="仿宋"/>
                <w:sz w:val="24"/>
                <w:lang w:val="en-US" w:eastAsia="zh-CN"/>
              </w:rPr>
            </w:pPr>
            <w:r>
              <w:rPr>
                <w:rFonts w:hint="eastAsia" w:ascii="仿宋" w:hAnsi="仿宋" w:eastAsia="仿宋"/>
                <w:sz w:val="24"/>
                <w:lang w:val="en-US" w:eastAsia="zh-CN"/>
              </w:rPr>
              <w:t>申请奖补内容</w:t>
            </w:r>
          </w:p>
        </w:tc>
        <w:tc>
          <w:tcPr>
            <w:tcW w:w="3931" w:type="pct"/>
            <w:gridSpan w:val="3"/>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68" w:type="pct"/>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仿宋" w:hAnsi="仿宋" w:eastAsia="仿宋"/>
                <w:sz w:val="24"/>
                <w:lang w:val="en-US" w:eastAsia="zh-CN"/>
              </w:rPr>
            </w:pPr>
            <w:r>
              <w:rPr>
                <w:rFonts w:hint="eastAsia" w:ascii="仿宋" w:hAnsi="仿宋" w:eastAsia="仿宋"/>
                <w:sz w:val="24"/>
                <w:lang w:val="en-US" w:eastAsia="zh-CN"/>
              </w:rPr>
              <w:t>申请奖补依据</w:t>
            </w:r>
          </w:p>
        </w:tc>
        <w:tc>
          <w:tcPr>
            <w:tcW w:w="3931" w:type="pct"/>
            <w:gridSpan w:val="3"/>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068" w:type="pct"/>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sz w:val="24"/>
                <w:lang w:val="en-US" w:eastAsia="zh-CN"/>
              </w:rPr>
            </w:pPr>
            <w:r>
              <w:rPr>
                <w:rFonts w:hint="eastAsia" w:ascii="仿宋" w:hAnsi="仿宋" w:eastAsia="仿宋"/>
                <w:sz w:val="24"/>
                <w:lang w:val="en-US" w:eastAsia="zh-CN"/>
              </w:rPr>
              <w:t>申请奖补金额</w:t>
            </w:r>
          </w:p>
        </w:tc>
        <w:tc>
          <w:tcPr>
            <w:tcW w:w="3931" w:type="pct"/>
            <w:gridSpan w:val="3"/>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仿宋" w:hAnsi="仿宋" w:eastAsia="仿宋"/>
                <w:sz w:val="24"/>
              </w:rPr>
            </w:pPr>
          </w:p>
        </w:tc>
      </w:tr>
    </w:tbl>
    <w:p>
      <w:pPr>
        <w:pageBreakBefore w:val="0"/>
        <w:kinsoku/>
        <w:wordWrap/>
        <w:overflowPunct/>
        <w:topLinePunct w:val="0"/>
        <w:autoSpaceDE/>
        <w:autoSpaceDN/>
        <w:bidi w:val="0"/>
        <w:adjustRightInd w:val="0"/>
        <w:snapToGrid w:val="0"/>
        <w:spacing w:line="560" w:lineRule="exact"/>
        <w:jc w:val="both"/>
        <w:textAlignment w:val="auto"/>
        <w:rPr>
          <w:rFonts w:hint="eastAsia"/>
          <w:lang w:val="en-US" w:eastAsia="zh-CN"/>
        </w:rPr>
      </w:pPr>
    </w:p>
    <w:p>
      <w:pPr>
        <w:pageBreakBefore w:val="0"/>
        <w:kinsoku/>
        <w:wordWrap/>
        <w:overflowPunct/>
        <w:topLinePunct w:val="0"/>
        <w:autoSpaceDE/>
        <w:autoSpaceDN/>
        <w:bidi w:val="0"/>
        <w:adjustRightInd w:val="0"/>
        <w:snapToGrid w:val="0"/>
        <w:spacing w:line="560" w:lineRule="exact"/>
        <w:jc w:val="both"/>
        <w:textAlignment w:val="auto"/>
        <w:rPr>
          <w:rFonts w:hint="eastAsia"/>
          <w:lang w:val="en-US" w:eastAsia="zh-CN"/>
        </w:rPr>
      </w:pPr>
    </w:p>
    <w:p>
      <w:pPr>
        <w:pageBreakBefore w:val="0"/>
        <w:kinsoku/>
        <w:wordWrap/>
        <w:overflowPunct/>
        <w:topLinePunct w:val="0"/>
        <w:autoSpaceDE/>
        <w:autoSpaceDN/>
        <w:bidi w:val="0"/>
        <w:adjustRightInd w:val="0"/>
        <w:snapToGrid w:val="0"/>
        <w:spacing w:line="560" w:lineRule="exact"/>
        <w:jc w:val="both"/>
        <w:textAlignment w:val="auto"/>
        <w:rPr>
          <w:rFonts w:hint="eastAsia"/>
          <w:lang w:val="en-US" w:eastAsia="zh-CN"/>
        </w:rPr>
      </w:pPr>
    </w:p>
    <w:p>
      <w:pPr>
        <w:pageBreakBefore w:val="0"/>
        <w:kinsoku/>
        <w:wordWrap/>
        <w:overflowPunct/>
        <w:topLinePunct w:val="0"/>
        <w:autoSpaceDE/>
        <w:autoSpaceDN/>
        <w:bidi w:val="0"/>
        <w:adjustRightInd w:val="0"/>
        <w:snapToGrid w:val="0"/>
        <w:spacing w:line="560" w:lineRule="exact"/>
        <w:jc w:val="both"/>
        <w:textAlignment w:val="auto"/>
        <w:rPr>
          <w:rFonts w:hint="eastAsia"/>
          <w:lang w:val="en-US" w:eastAsia="zh-CN"/>
        </w:rPr>
      </w:pPr>
    </w:p>
    <w:p>
      <w:pPr>
        <w:pageBreakBefore w:val="0"/>
        <w:kinsoku/>
        <w:wordWrap/>
        <w:overflowPunct/>
        <w:topLinePunct w:val="0"/>
        <w:autoSpaceDE/>
        <w:autoSpaceDN/>
        <w:bidi w:val="0"/>
        <w:adjustRightInd w:val="0"/>
        <w:snapToGrid w:val="0"/>
        <w:spacing w:line="560" w:lineRule="exact"/>
        <w:jc w:val="both"/>
        <w:textAlignment w:val="auto"/>
        <w:rPr>
          <w:rFonts w:hint="eastAsia"/>
          <w:lang w:val="en-US" w:eastAsia="zh-CN"/>
        </w:rPr>
      </w:pPr>
    </w:p>
    <w:p>
      <w:pPr>
        <w:pageBreakBefore w:val="0"/>
        <w:kinsoku/>
        <w:wordWrap/>
        <w:overflowPunct/>
        <w:topLinePunct w:val="0"/>
        <w:autoSpaceDE/>
        <w:autoSpaceDN/>
        <w:bidi w:val="0"/>
        <w:adjustRightInd w:val="0"/>
        <w:snapToGrid w:val="0"/>
        <w:spacing w:line="560" w:lineRule="exact"/>
        <w:jc w:val="both"/>
        <w:textAlignment w:val="auto"/>
        <w:rPr>
          <w:rFonts w:hint="eastAsia"/>
          <w:lang w:val="en-US" w:eastAsia="zh-CN"/>
        </w:rPr>
      </w:pPr>
    </w:p>
    <w:p>
      <w:pPr>
        <w:pageBreakBefore w:val="0"/>
        <w:kinsoku/>
        <w:wordWrap/>
        <w:overflowPunct/>
        <w:topLinePunct w:val="0"/>
        <w:autoSpaceDE/>
        <w:autoSpaceDN/>
        <w:bidi w:val="0"/>
        <w:adjustRightInd w:val="0"/>
        <w:snapToGrid w:val="0"/>
        <w:spacing w:line="560" w:lineRule="exact"/>
        <w:jc w:val="both"/>
        <w:textAlignment w:val="auto"/>
        <w:rPr>
          <w:rFonts w:hint="eastAsia"/>
          <w:lang w:val="en-US" w:eastAsia="zh-CN"/>
        </w:rPr>
        <w:sectPr>
          <w:pgSz w:w="11906" w:h="16838"/>
          <w:pgMar w:top="2098" w:right="1474" w:bottom="1984" w:left="1587" w:header="851" w:footer="992" w:gutter="0"/>
          <w:cols w:space="720" w:num="1"/>
          <w:docGrid w:type="lines" w:linePitch="312" w:charSpace="0"/>
        </w:sectPr>
      </w:pPr>
    </w:p>
    <w:p>
      <w:pPr>
        <w:pageBreakBefore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2022年（单位名称）</w:t>
      </w:r>
      <w:r>
        <w:rPr>
          <w:rFonts w:hint="eastAsia" w:ascii="方正小标宋简体" w:hAnsi="方正小标宋简体" w:eastAsia="方正小标宋简体" w:cs="方正小标宋简体"/>
          <w:kern w:val="0"/>
          <w:sz w:val="44"/>
          <w:szCs w:val="44"/>
          <w:lang w:eastAsia="zh-CN"/>
        </w:rPr>
        <w:t>专列</w:t>
      </w:r>
      <w:r>
        <w:rPr>
          <w:rFonts w:hint="eastAsia" w:ascii="方正小标宋简体" w:hAnsi="方正小标宋简体" w:eastAsia="方正小标宋简体" w:cs="方正小标宋简体"/>
          <w:kern w:val="0"/>
          <w:sz w:val="44"/>
          <w:szCs w:val="44"/>
          <w:lang w:val="en-US" w:eastAsia="zh-CN"/>
        </w:rPr>
        <w:t>/包机</w:t>
      </w:r>
      <w:r>
        <w:rPr>
          <w:rFonts w:hint="eastAsia" w:ascii="方正小标宋简体" w:hAnsi="方正小标宋简体" w:eastAsia="方正小标宋简体" w:cs="方正小标宋简体"/>
          <w:kern w:val="0"/>
          <w:sz w:val="44"/>
          <w:szCs w:val="44"/>
        </w:rPr>
        <w:t>组团人数统计表</w:t>
      </w:r>
    </w:p>
    <w:p>
      <w:pPr>
        <w:pStyle w:val="2"/>
        <w:pageBreakBefore w:val="0"/>
        <w:kinsoku/>
        <w:wordWrap/>
        <w:overflowPunct/>
        <w:topLinePunct w:val="0"/>
        <w:autoSpaceDE/>
        <w:autoSpaceDN/>
        <w:bidi w:val="0"/>
        <w:spacing w:line="560" w:lineRule="exact"/>
        <w:textAlignment w:val="auto"/>
        <w:rPr>
          <w:rFonts w:hint="eastAsia"/>
        </w:rPr>
      </w:pPr>
    </w:p>
    <w:tbl>
      <w:tblPr>
        <w:tblStyle w:val="6"/>
        <w:tblW w:w="13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96"/>
        <w:gridCol w:w="1496"/>
        <w:gridCol w:w="2378"/>
        <w:gridCol w:w="2460"/>
        <w:gridCol w:w="2910"/>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95"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序号</w:t>
            </w:r>
          </w:p>
        </w:tc>
        <w:tc>
          <w:tcPr>
            <w:tcW w:w="1196"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游览日期</w:t>
            </w:r>
          </w:p>
        </w:tc>
        <w:tc>
          <w:tcPr>
            <w:tcW w:w="1496"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游览景区</w:t>
            </w:r>
          </w:p>
        </w:tc>
        <w:tc>
          <w:tcPr>
            <w:tcW w:w="2378"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发票号码</w:t>
            </w:r>
          </w:p>
        </w:tc>
        <w:tc>
          <w:tcPr>
            <w:tcW w:w="246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发票金额</w:t>
            </w:r>
          </w:p>
        </w:tc>
        <w:tc>
          <w:tcPr>
            <w:tcW w:w="291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人数</w:t>
            </w:r>
          </w:p>
        </w:tc>
        <w:tc>
          <w:tcPr>
            <w:tcW w:w="2715"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有效人数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795" w:type="dxa"/>
            <w:vMerge w:val="restart"/>
            <w:noWrap w:val="0"/>
            <w:vAlign w:val="center"/>
          </w:tcPr>
          <w:p>
            <w:pPr>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1</w:t>
            </w:r>
          </w:p>
        </w:tc>
        <w:tc>
          <w:tcPr>
            <w:tcW w:w="1196"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1496"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景区一</w:t>
            </w:r>
          </w:p>
        </w:tc>
        <w:tc>
          <w:tcPr>
            <w:tcW w:w="2378"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246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291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2715" w:type="dxa"/>
            <w:vMerge w:val="restart"/>
            <w:noWrap w:val="0"/>
            <w:vAlign w:val="center"/>
          </w:tcPr>
          <w:p>
            <w:pPr>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795" w:type="dxa"/>
            <w:vMerge w:val="continue"/>
            <w:noWrap w:val="0"/>
            <w:vAlign w:val="center"/>
          </w:tcPr>
          <w:p>
            <w:pPr>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1196"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1496" w:type="dxa"/>
            <w:noWrap w:val="0"/>
            <w:vAlign w:val="center"/>
          </w:tcPr>
          <w:p>
            <w:pPr>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bCs/>
                <w:kern w:val="0"/>
                <w:sz w:val="24"/>
              </w:rPr>
              <w:t>景区二</w:t>
            </w:r>
          </w:p>
        </w:tc>
        <w:tc>
          <w:tcPr>
            <w:tcW w:w="2378"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246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291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2715" w:type="dxa"/>
            <w:vMerge w:val="continue"/>
            <w:noWrap w:val="0"/>
            <w:vAlign w:val="center"/>
          </w:tcPr>
          <w:p>
            <w:pPr>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795" w:type="dxa"/>
            <w:vMerge w:val="continue"/>
            <w:noWrap w:val="0"/>
            <w:vAlign w:val="center"/>
          </w:tcPr>
          <w:p>
            <w:pPr>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1196"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1496"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景区三</w:t>
            </w:r>
          </w:p>
        </w:tc>
        <w:tc>
          <w:tcPr>
            <w:tcW w:w="2378"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246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291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2715" w:type="dxa"/>
            <w:vMerge w:val="continue"/>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795" w:type="dxa"/>
            <w:vMerge w:val="continue"/>
            <w:noWrap w:val="0"/>
            <w:vAlign w:val="center"/>
          </w:tcPr>
          <w:p>
            <w:pPr>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1196"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1496" w:type="dxa"/>
            <w:noWrap w:val="0"/>
            <w:vAlign w:val="center"/>
          </w:tcPr>
          <w:p>
            <w:pPr>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bCs/>
                <w:kern w:val="0"/>
                <w:sz w:val="24"/>
              </w:rPr>
              <w:t>景区四</w:t>
            </w:r>
          </w:p>
        </w:tc>
        <w:tc>
          <w:tcPr>
            <w:tcW w:w="2378"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246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291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2715" w:type="dxa"/>
            <w:vMerge w:val="continue"/>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795" w:type="dxa"/>
            <w:vMerge w:val="restart"/>
            <w:noWrap w:val="0"/>
            <w:vAlign w:val="center"/>
          </w:tcPr>
          <w:p>
            <w:pPr>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2</w:t>
            </w:r>
          </w:p>
        </w:tc>
        <w:tc>
          <w:tcPr>
            <w:tcW w:w="1196"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1496"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景区一</w:t>
            </w:r>
          </w:p>
        </w:tc>
        <w:tc>
          <w:tcPr>
            <w:tcW w:w="2378"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246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291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2715" w:type="dxa"/>
            <w:vMerge w:val="restart"/>
            <w:noWrap w:val="0"/>
            <w:vAlign w:val="center"/>
          </w:tcPr>
          <w:p>
            <w:pPr>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795" w:type="dxa"/>
            <w:vMerge w:val="continue"/>
            <w:noWrap w:val="0"/>
            <w:vAlign w:val="center"/>
          </w:tcPr>
          <w:p>
            <w:pPr>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1196"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1496" w:type="dxa"/>
            <w:noWrap w:val="0"/>
            <w:vAlign w:val="center"/>
          </w:tcPr>
          <w:p>
            <w:pPr>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bCs/>
                <w:kern w:val="0"/>
                <w:sz w:val="24"/>
              </w:rPr>
              <w:t>景区二</w:t>
            </w:r>
          </w:p>
        </w:tc>
        <w:tc>
          <w:tcPr>
            <w:tcW w:w="2378"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246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291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2715" w:type="dxa"/>
            <w:vMerge w:val="continue"/>
            <w:noWrap w:val="0"/>
            <w:vAlign w:val="center"/>
          </w:tcPr>
          <w:p>
            <w:pPr>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795" w:type="dxa"/>
            <w:vMerge w:val="continue"/>
            <w:noWrap w:val="0"/>
            <w:vAlign w:val="center"/>
          </w:tcPr>
          <w:p>
            <w:pPr>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1196"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1496"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景区三</w:t>
            </w:r>
          </w:p>
        </w:tc>
        <w:tc>
          <w:tcPr>
            <w:tcW w:w="2378"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246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291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2715" w:type="dxa"/>
            <w:vMerge w:val="continue"/>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795" w:type="dxa"/>
            <w:vMerge w:val="continue"/>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1196"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1496" w:type="dxa"/>
            <w:noWrap w:val="0"/>
            <w:vAlign w:val="center"/>
          </w:tcPr>
          <w:p>
            <w:pPr>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sz w:val="24"/>
              </w:rPr>
            </w:pPr>
            <w:r>
              <w:rPr>
                <w:rFonts w:hint="eastAsia" w:ascii="仿宋_GB2312" w:hAnsi="仿宋_GB2312" w:eastAsia="仿宋_GB2312" w:cs="仿宋_GB2312"/>
                <w:bCs/>
                <w:kern w:val="0"/>
                <w:sz w:val="24"/>
              </w:rPr>
              <w:t>景区四</w:t>
            </w:r>
          </w:p>
        </w:tc>
        <w:tc>
          <w:tcPr>
            <w:tcW w:w="2378"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246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291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2715" w:type="dxa"/>
            <w:vMerge w:val="continue"/>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795"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合计</w:t>
            </w:r>
          </w:p>
        </w:tc>
        <w:tc>
          <w:tcPr>
            <w:tcW w:w="1196"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1496" w:type="dxa"/>
            <w:noWrap w:val="0"/>
            <w:vAlign w:val="center"/>
          </w:tcPr>
          <w:p>
            <w:pPr>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2378"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246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291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c>
          <w:tcPr>
            <w:tcW w:w="2715"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Cs/>
                <w:kern w:val="0"/>
                <w:sz w:val="24"/>
              </w:rPr>
            </w:pPr>
          </w:p>
        </w:tc>
      </w:tr>
    </w:tbl>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sz w:val="32"/>
          <w:szCs w:val="32"/>
        </w:rPr>
        <w:t>填报人：　  　    　   　填报日期：　　            　</w:t>
      </w:r>
      <w:r>
        <w:rPr>
          <w:rFonts w:hint="eastAsia" w:ascii="仿宋_GB2312" w:hAnsi="仿宋_GB2312" w:eastAsia="仿宋_GB2312" w:cs="仿宋_GB2312"/>
          <w:bCs/>
          <w:kern w:val="0"/>
          <w:sz w:val="32"/>
          <w:szCs w:val="32"/>
        </w:rPr>
        <w:t>填报单位（盖章）：</w:t>
      </w:r>
    </w:p>
    <w:p>
      <w:pPr>
        <w:pStyle w:val="2"/>
        <w:pageBreakBefore w:val="0"/>
        <w:kinsoku/>
        <w:wordWrap/>
        <w:overflowPunct/>
        <w:topLinePunct w:val="0"/>
        <w:autoSpaceDE/>
        <w:autoSpaceDN/>
        <w:bidi w:val="0"/>
        <w:spacing w:line="560" w:lineRule="exact"/>
        <w:textAlignment w:val="auto"/>
        <w:rPr>
          <w:rFonts w:hint="eastAsia"/>
        </w:rPr>
        <w:sectPr>
          <w:pgSz w:w="16838" w:h="11906" w:orient="landscape"/>
          <w:pgMar w:top="1800" w:right="1440" w:bottom="1800" w:left="1440" w:header="851" w:footer="992" w:gutter="0"/>
          <w:cols w:space="720" w:num="1"/>
          <w:docGrid w:type="lines" w:linePitch="312" w:charSpace="0"/>
        </w:sectPr>
      </w:pPr>
    </w:p>
    <w:p>
      <w:pPr>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2022年东阳市</w:t>
      </w:r>
      <w:r>
        <w:rPr>
          <w:rFonts w:hint="eastAsia" w:ascii="方正小标宋简体" w:hAnsi="方正小标宋简体" w:eastAsia="方正小标宋简体" w:cs="方正小标宋简体"/>
          <w:kern w:val="0"/>
          <w:sz w:val="44"/>
          <w:szCs w:val="44"/>
          <w:lang w:eastAsia="zh-CN"/>
        </w:rPr>
        <w:t>专列</w:t>
      </w:r>
      <w:r>
        <w:rPr>
          <w:rFonts w:hint="eastAsia" w:ascii="方正小标宋简体" w:hAnsi="方正小标宋简体" w:eastAsia="方正小标宋简体" w:cs="方正小标宋简体"/>
          <w:kern w:val="0"/>
          <w:sz w:val="44"/>
          <w:szCs w:val="44"/>
          <w:lang w:val="en-US" w:eastAsia="zh-CN"/>
        </w:rPr>
        <w:t>/包机</w:t>
      </w:r>
      <w:r>
        <w:rPr>
          <w:rFonts w:hint="eastAsia" w:ascii="方正小标宋简体" w:hAnsi="方正小标宋简体" w:eastAsia="方正小标宋简体" w:cs="方正小标宋简体"/>
          <w:kern w:val="0"/>
          <w:sz w:val="44"/>
          <w:szCs w:val="44"/>
        </w:rPr>
        <w:t>接待人数确认单</w:t>
      </w:r>
    </w:p>
    <w:p>
      <w:pPr>
        <w:pageBreakBefore w:val="0"/>
        <w:kinsoku/>
        <w:wordWrap/>
        <w:overflowPunct/>
        <w:topLinePunct w:val="0"/>
        <w:autoSpaceDE/>
        <w:autoSpaceDN/>
        <w:bidi w:val="0"/>
        <w:spacing w:line="560" w:lineRule="exact"/>
        <w:textAlignment w:val="auto"/>
        <w:rPr>
          <w:rFonts w:hint="eastAsia" w:ascii="仿宋" w:hAnsi="仿宋" w:eastAsia="仿宋" w:cs="仿宋"/>
          <w:kern w:val="0"/>
          <w:sz w:val="30"/>
          <w:szCs w:val="30"/>
        </w:rPr>
      </w:pPr>
      <w:r>
        <w:rPr>
          <w:rFonts w:hint="eastAsia" w:ascii="仿宋" w:hAnsi="仿宋" w:eastAsia="仿宋" w:cs="仿宋"/>
          <w:kern w:val="0"/>
          <w:sz w:val="30"/>
          <w:szCs w:val="30"/>
        </w:rPr>
        <w:t>组团单位名称（盖章）：</w:t>
      </w:r>
    </w:p>
    <w:tbl>
      <w:tblPr>
        <w:tblStyle w:val="6"/>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850"/>
        <w:gridCol w:w="933"/>
        <w:gridCol w:w="1700"/>
        <w:gridCol w:w="1517"/>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13"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日期</w:t>
            </w:r>
          </w:p>
        </w:tc>
        <w:tc>
          <w:tcPr>
            <w:tcW w:w="185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接待单位</w:t>
            </w:r>
          </w:p>
        </w:tc>
        <w:tc>
          <w:tcPr>
            <w:tcW w:w="933"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人 数</w:t>
            </w:r>
          </w:p>
        </w:tc>
        <w:tc>
          <w:tcPr>
            <w:tcW w:w="170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统计人员签字</w:t>
            </w:r>
          </w:p>
        </w:tc>
        <w:tc>
          <w:tcPr>
            <w:tcW w:w="1517"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负责人签字</w:t>
            </w:r>
          </w:p>
        </w:tc>
        <w:tc>
          <w:tcPr>
            <w:tcW w:w="2169"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接待单位公章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913"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c>
          <w:tcPr>
            <w:tcW w:w="185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c>
          <w:tcPr>
            <w:tcW w:w="933"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c>
          <w:tcPr>
            <w:tcW w:w="170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c>
          <w:tcPr>
            <w:tcW w:w="1517"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c>
          <w:tcPr>
            <w:tcW w:w="2169"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082" w:type="dxa"/>
            <w:gridSpan w:val="6"/>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13"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日期</w:t>
            </w:r>
          </w:p>
        </w:tc>
        <w:tc>
          <w:tcPr>
            <w:tcW w:w="185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接待单位</w:t>
            </w:r>
          </w:p>
        </w:tc>
        <w:tc>
          <w:tcPr>
            <w:tcW w:w="933"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人 数</w:t>
            </w:r>
          </w:p>
        </w:tc>
        <w:tc>
          <w:tcPr>
            <w:tcW w:w="170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统计人员签字</w:t>
            </w:r>
          </w:p>
        </w:tc>
        <w:tc>
          <w:tcPr>
            <w:tcW w:w="1517"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负责人签字</w:t>
            </w:r>
          </w:p>
        </w:tc>
        <w:tc>
          <w:tcPr>
            <w:tcW w:w="2169"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接待单位公章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913"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c>
          <w:tcPr>
            <w:tcW w:w="185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c>
          <w:tcPr>
            <w:tcW w:w="933"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c>
          <w:tcPr>
            <w:tcW w:w="170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c>
          <w:tcPr>
            <w:tcW w:w="1517"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c>
          <w:tcPr>
            <w:tcW w:w="2169"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82" w:type="dxa"/>
            <w:gridSpan w:val="6"/>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13"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日期</w:t>
            </w:r>
          </w:p>
        </w:tc>
        <w:tc>
          <w:tcPr>
            <w:tcW w:w="185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接待单位</w:t>
            </w:r>
          </w:p>
        </w:tc>
        <w:tc>
          <w:tcPr>
            <w:tcW w:w="933"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人 数</w:t>
            </w:r>
          </w:p>
        </w:tc>
        <w:tc>
          <w:tcPr>
            <w:tcW w:w="170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统计人员签字</w:t>
            </w:r>
          </w:p>
        </w:tc>
        <w:tc>
          <w:tcPr>
            <w:tcW w:w="1517"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负责人签字</w:t>
            </w:r>
          </w:p>
        </w:tc>
        <w:tc>
          <w:tcPr>
            <w:tcW w:w="2169"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接待单位公章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jc w:val="center"/>
        </w:trPr>
        <w:tc>
          <w:tcPr>
            <w:tcW w:w="913"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c>
          <w:tcPr>
            <w:tcW w:w="185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c>
          <w:tcPr>
            <w:tcW w:w="933"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c>
          <w:tcPr>
            <w:tcW w:w="170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c>
          <w:tcPr>
            <w:tcW w:w="1517"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c>
          <w:tcPr>
            <w:tcW w:w="2169"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82" w:type="dxa"/>
            <w:gridSpan w:val="6"/>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13"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日期</w:t>
            </w:r>
          </w:p>
        </w:tc>
        <w:tc>
          <w:tcPr>
            <w:tcW w:w="185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接待单位</w:t>
            </w:r>
          </w:p>
        </w:tc>
        <w:tc>
          <w:tcPr>
            <w:tcW w:w="933"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人 数</w:t>
            </w:r>
          </w:p>
        </w:tc>
        <w:tc>
          <w:tcPr>
            <w:tcW w:w="170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统计人员签字</w:t>
            </w:r>
          </w:p>
        </w:tc>
        <w:tc>
          <w:tcPr>
            <w:tcW w:w="1517"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负责人签字</w:t>
            </w:r>
          </w:p>
        </w:tc>
        <w:tc>
          <w:tcPr>
            <w:tcW w:w="2169"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接待单位公章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atLeast"/>
          <w:jc w:val="center"/>
        </w:trPr>
        <w:tc>
          <w:tcPr>
            <w:tcW w:w="913"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c>
          <w:tcPr>
            <w:tcW w:w="185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c>
          <w:tcPr>
            <w:tcW w:w="933"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c>
          <w:tcPr>
            <w:tcW w:w="170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c>
          <w:tcPr>
            <w:tcW w:w="1517"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c>
          <w:tcPr>
            <w:tcW w:w="2169"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82" w:type="dxa"/>
            <w:gridSpan w:val="6"/>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913"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日期</w:t>
            </w:r>
          </w:p>
        </w:tc>
        <w:tc>
          <w:tcPr>
            <w:tcW w:w="185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接待单位</w:t>
            </w:r>
          </w:p>
        </w:tc>
        <w:tc>
          <w:tcPr>
            <w:tcW w:w="933"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人 数</w:t>
            </w:r>
          </w:p>
        </w:tc>
        <w:tc>
          <w:tcPr>
            <w:tcW w:w="170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统计人员签字</w:t>
            </w:r>
          </w:p>
        </w:tc>
        <w:tc>
          <w:tcPr>
            <w:tcW w:w="1517"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负责人签字</w:t>
            </w:r>
          </w:p>
        </w:tc>
        <w:tc>
          <w:tcPr>
            <w:tcW w:w="2169"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接待单位公章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913"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c>
          <w:tcPr>
            <w:tcW w:w="185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c>
          <w:tcPr>
            <w:tcW w:w="933"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c>
          <w:tcPr>
            <w:tcW w:w="1700"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c>
          <w:tcPr>
            <w:tcW w:w="1517"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c>
          <w:tcPr>
            <w:tcW w:w="2169" w:type="dxa"/>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082" w:type="dxa"/>
            <w:gridSpan w:val="6"/>
            <w:noWrap w:val="0"/>
            <w:vAlign w:val="center"/>
          </w:tcPr>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4"/>
              </w:rPr>
            </w:pPr>
          </w:p>
        </w:tc>
      </w:tr>
    </w:tbl>
    <w:p>
      <w:pPr>
        <w:pStyle w:val="3"/>
        <w:pageBreakBefore w:val="0"/>
        <w:kinsoku/>
        <w:wordWrap/>
        <w:overflowPunct/>
        <w:topLinePunct w:val="0"/>
        <w:autoSpaceDE/>
        <w:autoSpaceDN/>
        <w:bidi w:val="0"/>
        <w:spacing w:line="560" w:lineRule="exact"/>
        <w:jc w:val="both"/>
        <w:textAlignment w:val="auto"/>
        <w:rPr>
          <w:rFonts w:hint="default"/>
          <w:lang w:val="en-US" w:eastAsia="zh-CN"/>
        </w:rPr>
      </w:pPr>
    </w:p>
    <w:sectPr>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YmVlOTA4MDcxOTFiMzE1YWQ3MmM0Y2YzNDIyZmQifQ=="/>
  </w:docVars>
  <w:rsids>
    <w:rsidRoot w:val="00000000"/>
    <w:rsid w:val="05B272F0"/>
    <w:rsid w:val="0A4E3138"/>
    <w:rsid w:val="0CA95B0B"/>
    <w:rsid w:val="10EA0F3A"/>
    <w:rsid w:val="12C84BD2"/>
    <w:rsid w:val="168C360D"/>
    <w:rsid w:val="1A58589E"/>
    <w:rsid w:val="1C4D3767"/>
    <w:rsid w:val="1C762775"/>
    <w:rsid w:val="246D2B0A"/>
    <w:rsid w:val="2D6E2257"/>
    <w:rsid w:val="32E0324E"/>
    <w:rsid w:val="33AF0BB5"/>
    <w:rsid w:val="344332E1"/>
    <w:rsid w:val="34825513"/>
    <w:rsid w:val="35EE0D41"/>
    <w:rsid w:val="375872BD"/>
    <w:rsid w:val="3922025D"/>
    <w:rsid w:val="398A0940"/>
    <w:rsid w:val="3C3D0D8B"/>
    <w:rsid w:val="3F1E35B3"/>
    <w:rsid w:val="40587738"/>
    <w:rsid w:val="42093B83"/>
    <w:rsid w:val="4332543A"/>
    <w:rsid w:val="455F4894"/>
    <w:rsid w:val="46F43945"/>
    <w:rsid w:val="477672A6"/>
    <w:rsid w:val="480F3D96"/>
    <w:rsid w:val="4DD928F9"/>
    <w:rsid w:val="4E50061E"/>
    <w:rsid w:val="4EB36275"/>
    <w:rsid w:val="4F9673F7"/>
    <w:rsid w:val="52F50BBC"/>
    <w:rsid w:val="53D3375F"/>
    <w:rsid w:val="53E1640A"/>
    <w:rsid w:val="55123A13"/>
    <w:rsid w:val="5710352F"/>
    <w:rsid w:val="57927197"/>
    <w:rsid w:val="59F32184"/>
    <w:rsid w:val="5BD149D3"/>
    <w:rsid w:val="5F20046F"/>
    <w:rsid w:val="60542DC1"/>
    <w:rsid w:val="645C42C5"/>
    <w:rsid w:val="657C20BB"/>
    <w:rsid w:val="65E4732B"/>
    <w:rsid w:val="66B5500C"/>
    <w:rsid w:val="66C25E70"/>
    <w:rsid w:val="66FC0121"/>
    <w:rsid w:val="68867899"/>
    <w:rsid w:val="6B5A6DDF"/>
    <w:rsid w:val="6D1139ED"/>
    <w:rsid w:val="6FB36548"/>
    <w:rsid w:val="711331F0"/>
    <w:rsid w:val="71ED13AD"/>
    <w:rsid w:val="740C798E"/>
    <w:rsid w:val="7A5C6BAE"/>
    <w:rsid w:val="7C236BB0"/>
    <w:rsid w:val="7C524E8D"/>
    <w:rsid w:val="7CC774C5"/>
    <w:rsid w:val="7ED04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widowControl w:val="0"/>
      <w:ind w:firstLine="420" w:firstLineChars="200"/>
      <w:jc w:val="both"/>
    </w:pPr>
    <w:rPr>
      <w:rFonts w:ascii="Calibri" w:hAnsi="Calibri" w:eastAsia="微软雅黑" w:cs="仿宋_GB2312"/>
      <w:kern w:val="2"/>
      <w:sz w:val="32"/>
      <w:szCs w:val="32"/>
      <w:lang w:val="en-US" w:eastAsia="zh-CN" w:bidi="ar-SA"/>
    </w:rPr>
  </w:style>
  <w:style w:type="paragraph" w:customStyle="1" w:styleId="3">
    <w:name w:val="Heading1"/>
    <w:basedOn w:val="1"/>
    <w:next w:val="1"/>
    <w:qFormat/>
    <w:uiPriority w:val="0"/>
    <w:pPr>
      <w:keepNext/>
      <w:keepLines/>
      <w:widowControl w:val="0"/>
      <w:suppressAutoHyphens/>
      <w:spacing w:before="340" w:after="330" w:line="576" w:lineRule="auto"/>
      <w:jc w:val="center"/>
    </w:pPr>
    <w:rPr>
      <w:rFonts w:eastAsia="方正小标宋简体"/>
      <w:kern w:val="44"/>
      <w:sz w:val="44"/>
      <w:szCs w:val="20"/>
    </w:rPr>
  </w:style>
  <w:style w:type="paragraph" w:styleId="4">
    <w:name w:val="Body Text"/>
    <w:basedOn w:val="1"/>
    <w:qFormat/>
    <w:uiPriority w:val="0"/>
    <w:rPr>
      <w:rFonts w:eastAsia="楷体_GB2312"/>
      <w:sz w:val="28"/>
      <w:szCs w:val="20"/>
    </w:rPr>
  </w:style>
  <w:style w:type="paragraph" w:styleId="5">
    <w:name w:val="Body Text First Indent"/>
    <w:basedOn w:val="4"/>
    <w:unhideWhenUsed/>
    <w:qFormat/>
    <w:uiPriority w:val="99"/>
    <w:pPr>
      <w:ind w:firstLine="420" w:firstLineChars="100"/>
    </w:p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2731</Words>
  <Characters>2841</Characters>
  <Lines>0</Lines>
  <Paragraphs>0</Paragraphs>
  <TotalTime>27</TotalTime>
  <ScaleCrop>false</ScaleCrop>
  <LinksUpToDate>false</LinksUpToDate>
  <CharactersWithSpaces>2891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2022-09-16T02:44:00Z</dcterms:created>
  <dc:creator>Administrator</dc:creator>
  <cp:lastModifiedBy>金乐倩</cp:lastModifiedBy>
  <cp:lastPrinted>2023-11-06T08:46:00Z</cp:lastPrinted>
  <dcterms:modified xsi:type="dcterms:W3CDTF">2023-11-14T07:19:26Z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C3D9AE75909748AB98AFCCD8CC6E9D13</vt:lpwstr>
  </property>
</Properties>
</file>