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b/>
          <w:bCs/>
          <w:sz w:val="40"/>
          <w:szCs w:val="40"/>
        </w:rPr>
      </w:pPr>
    </w:p>
    <w:p>
      <w:pPr>
        <w:spacing w:line="360" w:lineRule="auto"/>
        <w:jc w:val="center"/>
        <w:rPr>
          <w:rFonts w:hint="eastAsia" w:ascii="微软雅黑" w:hAnsi="微软雅黑" w:eastAsia="微软雅黑"/>
          <w:b/>
          <w:bCs/>
          <w:sz w:val="40"/>
          <w:szCs w:val="40"/>
        </w:rPr>
      </w:pPr>
    </w:p>
    <w:p>
      <w:pPr>
        <w:spacing w:line="360" w:lineRule="auto"/>
        <w:jc w:val="center"/>
        <w:rPr>
          <w:rFonts w:hint="eastAsia" w:ascii="微软雅黑" w:hAnsi="微软雅黑" w:eastAsia="微软雅黑"/>
          <w:b/>
          <w:bCs/>
          <w:sz w:val="40"/>
          <w:szCs w:val="40"/>
        </w:rPr>
      </w:pPr>
    </w:p>
    <w:p>
      <w:pPr>
        <w:spacing w:line="360" w:lineRule="auto"/>
        <w:jc w:val="center"/>
        <w:rPr>
          <w:rFonts w:hint="eastAsia" w:ascii="微软雅黑" w:hAnsi="微软雅黑" w:eastAsia="微软雅黑"/>
          <w:b/>
          <w:bCs/>
          <w:sz w:val="40"/>
          <w:szCs w:val="40"/>
        </w:rPr>
      </w:pPr>
    </w:p>
    <w:p>
      <w:pPr>
        <w:spacing w:line="360" w:lineRule="auto"/>
        <w:jc w:val="center"/>
        <w:rPr>
          <w:rFonts w:hint="eastAsia" w:ascii="微软雅黑" w:hAnsi="微软雅黑" w:eastAsia="微软雅黑"/>
          <w:b/>
          <w:bCs/>
          <w:sz w:val="40"/>
          <w:szCs w:val="40"/>
        </w:rPr>
      </w:pPr>
    </w:p>
    <w:p>
      <w:pPr>
        <w:spacing w:line="360" w:lineRule="auto"/>
        <w:jc w:val="center"/>
        <w:outlineLvl w:val="0"/>
        <w:rPr>
          <w:rFonts w:hint="eastAsia" w:ascii="微软雅黑" w:hAnsi="微软雅黑" w:eastAsia="微软雅黑"/>
          <w:b/>
          <w:bCs/>
          <w:sz w:val="40"/>
          <w:szCs w:val="40"/>
        </w:rPr>
      </w:pPr>
      <w:bookmarkStart w:id="0" w:name="_Toc341"/>
      <w:bookmarkStart w:id="1" w:name="_Toc3792"/>
      <w:bookmarkStart w:id="2" w:name="_Toc20997"/>
      <w:bookmarkStart w:id="3" w:name="_Toc11378"/>
      <w:bookmarkStart w:id="4" w:name="_Toc191545593"/>
      <w:bookmarkStart w:id="5" w:name="_Toc191545506"/>
      <w:bookmarkStart w:id="6" w:name="_Toc10081"/>
      <w:r>
        <w:rPr>
          <w:rFonts w:hint="eastAsia" w:ascii="微软雅黑" w:hAnsi="微软雅黑" w:eastAsia="微软雅黑"/>
          <w:b/>
          <w:bCs/>
          <w:sz w:val="40"/>
          <w:szCs w:val="40"/>
        </w:rPr>
        <w:t>松阳县跨境电商产业带</w:t>
      </w:r>
      <w:bookmarkEnd w:id="0"/>
      <w:bookmarkEnd w:id="1"/>
      <w:bookmarkEnd w:id="2"/>
      <w:bookmarkEnd w:id="3"/>
      <w:r>
        <w:rPr>
          <w:rFonts w:hint="eastAsia" w:ascii="微软雅黑" w:hAnsi="微软雅黑" w:eastAsia="微软雅黑"/>
          <w:b/>
          <w:bCs/>
          <w:sz w:val="40"/>
          <w:szCs w:val="40"/>
        </w:rPr>
        <w:t>发展规划</w:t>
      </w:r>
      <w:bookmarkEnd w:id="4"/>
      <w:bookmarkEnd w:id="5"/>
      <w:bookmarkEnd w:id="6"/>
    </w:p>
    <w:p>
      <w:pPr>
        <w:spacing w:line="360" w:lineRule="auto"/>
        <w:jc w:val="center"/>
        <w:rPr>
          <w:rFonts w:hint="eastAsia" w:ascii="微软雅黑" w:hAnsi="微软雅黑" w:eastAsia="微软雅黑"/>
          <w:b/>
          <w:bCs/>
          <w:sz w:val="32"/>
          <w:szCs w:val="32"/>
        </w:rPr>
      </w:pPr>
    </w:p>
    <w:p>
      <w:pPr>
        <w:spacing w:line="360" w:lineRule="auto"/>
        <w:jc w:val="center"/>
        <w:rPr>
          <w:rFonts w:hint="eastAsia" w:ascii="微软雅黑" w:hAnsi="微软雅黑" w:eastAsia="微软雅黑"/>
          <w:b/>
          <w:bCs/>
          <w:sz w:val="32"/>
          <w:szCs w:val="32"/>
        </w:rPr>
      </w:pPr>
    </w:p>
    <w:p>
      <w:pPr>
        <w:spacing w:line="360" w:lineRule="auto"/>
        <w:jc w:val="center"/>
        <w:rPr>
          <w:rFonts w:hint="eastAsia" w:ascii="微软雅黑" w:hAnsi="微软雅黑" w:eastAsia="微软雅黑"/>
          <w:b/>
          <w:bCs/>
          <w:sz w:val="32"/>
          <w:szCs w:val="32"/>
        </w:rPr>
      </w:pPr>
    </w:p>
    <w:p>
      <w:pPr>
        <w:spacing w:line="360" w:lineRule="auto"/>
        <w:jc w:val="center"/>
        <w:rPr>
          <w:rFonts w:hint="eastAsia" w:ascii="微软雅黑" w:hAnsi="微软雅黑" w:eastAsia="微软雅黑"/>
          <w:b/>
          <w:bCs/>
          <w:sz w:val="32"/>
          <w:szCs w:val="32"/>
        </w:rPr>
      </w:pPr>
    </w:p>
    <w:p>
      <w:pPr>
        <w:spacing w:line="360" w:lineRule="auto"/>
        <w:jc w:val="center"/>
        <w:rPr>
          <w:rFonts w:hint="eastAsia" w:ascii="微软雅黑" w:hAnsi="微软雅黑" w:eastAsia="微软雅黑"/>
          <w:b/>
          <w:bCs/>
          <w:sz w:val="32"/>
          <w:szCs w:val="32"/>
        </w:rPr>
      </w:pPr>
    </w:p>
    <w:p>
      <w:pPr>
        <w:spacing w:line="360" w:lineRule="auto"/>
        <w:jc w:val="center"/>
        <w:rPr>
          <w:rFonts w:hint="eastAsia" w:ascii="微软雅黑" w:hAnsi="微软雅黑" w:eastAsia="微软雅黑"/>
          <w:b/>
          <w:bCs/>
          <w:sz w:val="32"/>
          <w:szCs w:val="32"/>
        </w:rPr>
      </w:pPr>
    </w:p>
    <w:p>
      <w:pPr>
        <w:spacing w:line="360" w:lineRule="auto"/>
        <w:jc w:val="center"/>
        <w:rPr>
          <w:rFonts w:hint="eastAsia" w:ascii="微软雅黑" w:hAnsi="微软雅黑" w:eastAsia="微软雅黑"/>
          <w:b/>
          <w:bCs/>
          <w:sz w:val="32"/>
          <w:szCs w:val="32"/>
        </w:rPr>
      </w:pPr>
    </w:p>
    <w:p>
      <w:pPr>
        <w:spacing w:line="360" w:lineRule="auto"/>
        <w:jc w:val="center"/>
        <w:rPr>
          <w:rFonts w:hint="eastAsia" w:ascii="微软雅黑" w:hAnsi="微软雅黑" w:eastAsia="微软雅黑"/>
          <w:b/>
          <w:bCs/>
          <w:sz w:val="32"/>
          <w:szCs w:val="32"/>
        </w:rPr>
      </w:pPr>
    </w:p>
    <w:p>
      <w:pPr>
        <w:spacing w:line="360" w:lineRule="auto"/>
        <w:jc w:val="center"/>
        <w:rPr>
          <w:rFonts w:hint="eastAsia" w:ascii="微软雅黑" w:hAnsi="微软雅黑" w:eastAsia="微软雅黑"/>
          <w:b/>
          <w:bCs/>
          <w:sz w:val="28"/>
          <w:szCs w:val="28"/>
        </w:rPr>
      </w:pPr>
      <w:r>
        <w:rPr>
          <w:rFonts w:hint="eastAsia" w:ascii="微软雅黑" w:hAnsi="微软雅黑" w:eastAsia="微软雅黑"/>
          <w:b/>
          <w:bCs/>
          <w:sz w:val="28"/>
          <w:szCs w:val="28"/>
        </w:rPr>
        <w:t>时间：2025年</w:t>
      </w:r>
      <w:r>
        <w:rPr>
          <w:rFonts w:hint="eastAsia" w:ascii="微软雅黑" w:hAnsi="微软雅黑" w:eastAsia="微软雅黑"/>
          <w:b/>
          <w:bCs/>
          <w:sz w:val="28"/>
          <w:szCs w:val="28"/>
          <w:lang w:val="en-US" w:eastAsia="zh-CN"/>
        </w:rPr>
        <w:t>7</w:t>
      </w:r>
      <w:r>
        <w:rPr>
          <w:rFonts w:hint="eastAsia" w:ascii="微软雅黑" w:hAnsi="微软雅黑" w:eastAsia="微软雅黑"/>
          <w:b/>
          <w:bCs/>
          <w:sz w:val="28"/>
          <w:szCs w:val="28"/>
        </w:rPr>
        <w:t>月</w:t>
      </w:r>
    </w:p>
    <w:p>
      <w:pPr>
        <w:spacing w:line="360" w:lineRule="auto"/>
        <w:jc w:val="center"/>
        <w:rPr>
          <w:rFonts w:hint="eastAsia" w:ascii="微软雅黑" w:hAnsi="微软雅黑" w:eastAsia="微软雅黑" w:cs="黑体"/>
          <w:sz w:val="28"/>
          <w:szCs w:val="28"/>
        </w:rPr>
      </w:pPr>
    </w:p>
    <w:p>
      <w:pPr>
        <w:spacing w:line="360" w:lineRule="auto"/>
        <w:rPr>
          <w:rFonts w:hint="eastAsia" w:ascii="微软雅黑" w:hAnsi="微软雅黑" w:eastAsia="微软雅黑"/>
        </w:rPr>
      </w:pPr>
    </w:p>
    <w:p>
      <w:pPr>
        <w:spacing w:line="360" w:lineRule="auto"/>
        <w:rPr>
          <w:rFonts w:hint="eastAsia" w:ascii="微软雅黑" w:hAnsi="微软雅黑" w:eastAsia="微软雅黑"/>
        </w:rPr>
      </w:pPr>
    </w:p>
    <w:p>
      <w:pPr>
        <w:spacing w:line="360" w:lineRule="auto"/>
        <w:rPr>
          <w:rFonts w:hint="eastAsia" w:ascii="微软雅黑" w:hAnsi="微软雅黑" w:eastAsia="微软雅黑"/>
        </w:rPr>
      </w:pPr>
    </w:p>
    <w:sdt>
      <w:sdtPr>
        <w:rPr>
          <w:rFonts w:ascii="宋体" w:hAnsi="宋体" w:eastAsia="宋体"/>
        </w:rPr>
        <w:id w:val="147470447"/>
        <w15:color w:val="DBDBDB"/>
        <w:docPartObj>
          <w:docPartGallery w:val="Table of Contents"/>
          <w:docPartUnique/>
        </w:docPartObj>
      </w:sdtPr>
      <w:sdtEndPr>
        <w:rPr>
          <w:rFonts w:hint="eastAsia" w:ascii="微软雅黑" w:hAnsi="微软雅黑" w:eastAsia="微软雅黑" w:cs="黑体"/>
          <w:szCs w:val="28"/>
        </w:rPr>
      </w:sdtEndPr>
      <w:sdtContent>
        <w:p>
          <w:p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目录</w:t>
          </w:r>
        </w:p>
        <w:p>
          <w:pPr>
            <w:pStyle w:val="23"/>
            <w:tabs>
              <w:tab w:val="right" w:leader="dot" w:pos="8306"/>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TOC \o "1-3" \h \u </w:instrText>
          </w:r>
          <w:r>
            <w:rPr>
              <w:rFonts w:hint="eastAsia" w:ascii="微软雅黑" w:hAnsi="微软雅黑" w:eastAsia="微软雅黑" w:cs="微软雅黑"/>
              <w:b/>
              <w:bCs/>
              <w:sz w:val="24"/>
              <w:szCs w:val="24"/>
            </w:rPr>
            <w:fldChar w:fldCharType="separate"/>
          </w:r>
          <w:r>
            <w:fldChar w:fldCharType="begin"/>
          </w:r>
          <w:r>
            <w:instrText xml:space="preserve"> HYPERLINK \l "_Toc13427" </w:instrText>
          </w:r>
          <w:r>
            <w:fldChar w:fldCharType="separate"/>
          </w:r>
          <w:r>
            <w:rPr>
              <w:rFonts w:hint="eastAsia" w:ascii="微软雅黑" w:hAnsi="微软雅黑" w:eastAsia="微软雅黑" w:cs="微软雅黑"/>
              <w:b/>
              <w:bCs/>
              <w:sz w:val="24"/>
              <w:szCs w:val="24"/>
            </w:rPr>
            <w:t>一、 背景</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_Toc13427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4</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"_Toc22439" </w:instrText>
          </w:r>
          <w:r>
            <w:fldChar w:fldCharType="separate"/>
          </w:r>
          <w:r>
            <w:rPr>
              <w:rFonts w:hint="eastAsia" w:ascii="微软雅黑" w:hAnsi="微软雅黑" w:eastAsia="微软雅黑" w:cs="微软雅黑"/>
              <w:b/>
              <w:bCs/>
              <w:sz w:val="24"/>
              <w:szCs w:val="24"/>
            </w:rPr>
            <w:t>（一）政策背景</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_Toc22439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4</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"_Toc31220" </w:instrText>
          </w:r>
          <w:r>
            <w:fldChar w:fldCharType="separate"/>
          </w:r>
          <w:r>
            <w:rPr>
              <w:rFonts w:hint="eastAsia" w:ascii="微软雅黑" w:hAnsi="微软雅黑" w:eastAsia="微软雅黑" w:cs="微软雅黑"/>
              <w:b/>
              <w:bCs/>
              <w:sz w:val="24"/>
              <w:szCs w:val="24"/>
            </w:rPr>
            <w:t>（二）市场背景</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_Toc31220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5</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"_Toc22015" </w:instrText>
          </w:r>
          <w:r>
            <w:fldChar w:fldCharType="separate"/>
          </w:r>
          <w:r>
            <w:rPr>
              <w:rFonts w:hint="eastAsia" w:ascii="微软雅黑" w:hAnsi="微软雅黑" w:eastAsia="微软雅黑" w:cs="微软雅黑"/>
              <w:b/>
              <w:bCs/>
              <w:sz w:val="24"/>
              <w:szCs w:val="24"/>
            </w:rPr>
            <w:t>（三）调研背景</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_Toc22015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6</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3"/>
            <w:tabs>
              <w:tab w:val="right" w:leader="dot" w:pos="8306"/>
            </w:tabs>
            <w:rPr>
              <w:rFonts w:hint="eastAsia" w:ascii="微软雅黑" w:hAnsi="微软雅黑" w:eastAsia="微软雅黑" w:cs="微软雅黑"/>
              <w:b/>
              <w:bCs/>
              <w:sz w:val="24"/>
              <w:szCs w:val="24"/>
            </w:rPr>
          </w:pPr>
          <w:r>
            <w:fldChar w:fldCharType="begin"/>
          </w:r>
          <w:r>
            <w:instrText xml:space="preserve"> HYPERLINK \l "_Toc1273" </w:instrText>
          </w:r>
          <w:r>
            <w:fldChar w:fldCharType="separate"/>
          </w:r>
          <w:r>
            <w:rPr>
              <w:rFonts w:hint="eastAsia" w:ascii="微软雅黑" w:hAnsi="微软雅黑" w:eastAsia="微软雅黑" w:cs="微软雅黑"/>
              <w:b/>
              <w:bCs/>
              <w:sz w:val="24"/>
              <w:szCs w:val="24"/>
            </w:rPr>
            <w:t>二、松阳县“跨境电商+产业带”基础与发展现状</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_Toc1273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7</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"_Toc19183" </w:instrText>
          </w:r>
          <w:r>
            <w:fldChar w:fldCharType="separate"/>
          </w:r>
          <w:r>
            <w:rPr>
              <w:rFonts w:hint="eastAsia" w:ascii="微软雅黑" w:hAnsi="微软雅黑" w:eastAsia="微软雅黑" w:cs="微软雅黑"/>
              <w:b/>
              <w:bCs/>
              <w:sz w:val="24"/>
              <w:szCs w:val="24"/>
            </w:rPr>
            <w:t>（一）跨境电商发展现状</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_Toc19183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7</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"_Toc27599" </w:instrText>
          </w:r>
          <w:r>
            <w:fldChar w:fldCharType="separate"/>
          </w:r>
          <w:r>
            <w:rPr>
              <w:rFonts w:hint="eastAsia" w:ascii="微软雅黑" w:hAnsi="微软雅黑" w:eastAsia="微软雅黑" w:cs="微软雅黑"/>
              <w:b/>
              <w:bCs/>
              <w:sz w:val="24"/>
              <w:szCs w:val="24"/>
            </w:rPr>
            <w:t>1、松阳县产业发展概况</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_Toc27599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7</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"_Toc11925" </w:instrText>
          </w:r>
          <w:r>
            <w:fldChar w:fldCharType="separate"/>
          </w:r>
          <w:r>
            <w:rPr>
              <w:rFonts w:hint="eastAsia" w:ascii="微软雅黑" w:hAnsi="微软雅黑" w:eastAsia="微软雅黑" w:cs="微软雅黑"/>
              <w:b/>
              <w:bCs/>
              <w:sz w:val="24"/>
              <w:szCs w:val="24"/>
            </w:rPr>
            <w:t>2、当前跨境电商企业数量、规模及主要平台布局。</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_Toc11925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7</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"_Toc15620" </w:instrText>
          </w:r>
          <w:r>
            <w:fldChar w:fldCharType="separate"/>
          </w:r>
          <w:r>
            <w:rPr>
              <w:rFonts w:hint="eastAsia" w:ascii="微软雅黑" w:hAnsi="微软雅黑" w:eastAsia="微软雅黑" w:cs="微软雅黑"/>
              <w:b/>
              <w:bCs/>
              <w:sz w:val="24"/>
              <w:szCs w:val="24"/>
            </w:rPr>
            <w:t>3、典型案例分析</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_Toc15620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8</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"_Toc30882" </w:instrText>
          </w:r>
          <w:r>
            <w:fldChar w:fldCharType="separate"/>
          </w:r>
          <w:r>
            <w:rPr>
              <w:rFonts w:hint="eastAsia" w:ascii="微软雅黑" w:hAnsi="微软雅黑" w:eastAsia="微软雅黑" w:cs="微软雅黑"/>
              <w:b/>
              <w:bCs/>
              <w:sz w:val="24"/>
              <w:szCs w:val="24"/>
            </w:rPr>
            <w:t>（二）松阳县“跨境电商+产业带”发展分析</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_Toc30882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10</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"_Toc3955" </w:instrText>
          </w:r>
          <w:r>
            <w:fldChar w:fldCharType="separate"/>
          </w:r>
          <w:r>
            <w:rPr>
              <w:rFonts w:hint="eastAsia" w:ascii="微软雅黑" w:hAnsi="微软雅黑" w:eastAsia="微软雅黑" w:cs="微软雅黑"/>
              <w:b/>
              <w:bCs/>
              <w:sz w:val="24"/>
              <w:szCs w:val="24"/>
            </w:rPr>
            <w:t>1、“跨境电商+产业带”带来的发展机遇</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_Toc3955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10</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"_Toc12981" </w:instrText>
          </w:r>
          <w:r>
            <w:fldChar w:fldCharType="separate"/>
          </w:r>
          <w:r>
            <w:rPr>
              <w:rFonts w:hint="eastAsia" w:ascii="微软雅黑" w:hAnsi="微软雅黑" w:eastAsia="微软雅黑" w:cs="微软雅黑"/>
              <w:b/>
              <w:bCs/>
              <w:sz w:val="24"/>
              <w:szCs w:val="24"/>
            </w:rPr>
            <w:t>2、松阳县”跨境电商+产业带”发展现状</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_Toc12981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"_Toc963" </w:instrText>
          </w:r>
          <w:r>
            <w:fldChar w:fldCharType="separate"/>
          </w:r>
          <w:r>
            <w:rPr>
              <w:rFonts w:hint="eastAsia" w:ascii="微软雅黑" w:hAnsi="微软雅黑" w:eastAsia="微软雅黑" w:cs="微软雅黑"/>
              <w:b/>
              <w:bCs/>
              <w:sz w:val="24"/>
              <w:szCs w:val="24"/>
            </w:rPr>
            <w:t>3、松阳县“跨境电商+产业带”建设面临的问题</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_Toc963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12</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3"/>
            <w:tabs>
              <w:tab w:val="right" w:leader="dot" w:pos="8306"/>
            </w:tabs>
            <w:rPr>
              <w:rFonts w:hint="eastAsia" w:ascii="微软雅黑" w:hAnsi="微软雅黑" w:eastAsia="微软雅黑" w:cs="微软雅黑"/>
              <w:b/>
              <w:bCs/>
              <w:sz w:val="24"/>
              <w:szCs w:val="24"/>
            </w:rPr>
          </w:pPr>
          <w:r>
            <w:fldChar w:fldCharType="begin"/>
          </w:r>
          <w:r>
            <w:instrText xml:space="preserve"> HYPERLINK \l "_Toc19018" </w:instrText>
          </w:r>
          <w:r>
            <w:fldChar w:fldCharType="separate"/>
          </w:r>
          <w:r>
            <w:rPr>
              <w:rFonts w:hint="eastAsia" w:ascii="微软雅黑" w:hAnsi="微软雅黑" w:eastAsia="微软雅黑" w:cs="微软雅黑"/>
              <w:b/>
              <w:bCs/>
              <w:sz w:val="24"/>
              <w:szCs w:val="24"/>
            </w:rPr>
            <w:t>三、 松阳县”跨境电商+产业带“发展规划</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_Toc19018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13</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"_Toc19216" </w:instrText>
          </w:r>
          <w:r>
            <w:fldChar w:fldCharType="separate"/>
          </w:r>
          <w:r>
            <w:rPr>
              <w:rFonts w:hint="eastAsia" w:ascii="微软雅黑" w:hAnsi="微软雅黑" w:eastAsia="微软雅黑" w:cs="微软雅黑"/>
              <w:b/>
              <w:bCs/>
              <w:sz w:val="24"/>
              <w:szCs w:val="24"/>
            </w:rPr>
            <w:t>（一）总体目标</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_Toc19216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13</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"_Toc1885" </w:instrText>
          </w:r>
          <w:r>
            <w:fldChar w:fldCharType="separate"/>
          </w:r>
          <w:r>
            <w:rPr>
              <w:rFonts w:hint="eastAsia" w:ascii="微软雅黑" w:hAnsi="微软雅黑" w:eastAsia="微软雅黑" w:cs="微软雅黑"/>
              <w:b/>
              <w:bCs/>
              <w:sz w:val="24"/>
              <w:szCs w:val="24"/>
            </w:rPr>
            <w:t>（二）建设原则</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_Toc1885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13</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"_Toc9098" </w:instrText>
          </w:r>
          <w:r>
            <w:fldChar w:fldCharType="separate"/>
          </w:r>
          <w:r>
            <w:rPr>
              <w:rFonts w:hint="eastAsia" w:ascii="微软雅黑" w:hAnsi="微软雅黑" w:eastAsia="微软雅黑" w:cs="微软雅黑"/>
              <w:b/>
              <w:bCs/>
              <w:sz w:val="24"/>
              <w:szCs w:val="24"/>
            </w:rPr>
            <w:t>（三）具体实施路径</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_Toc9098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14</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"_Toc29942" </w:instrText>
          </w:r>
          <w:r>
            <w:fldChar w:fldCharType="separate"/>
          </w:r>
          <w:r>
            <w:rPr>
              <w:rFonts w:hint="eastAsia" w:ascii="微软雅黑" w:hAnsi="微软雅黑" w:eastAsia="微软雅黑" w:cs="微软雅黑"/>
              <w:b/>
              <w:bCs/>
              <w:sz w:val="24"/>
              <w:szCs w:val="24"/>
            </w:rPr>
            <w:t>1、筑底强基，夯实跨境电商发展基础</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_Toc29942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14</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"_Toc843" </w:instrText>
          </w:r>
          <w:r>
            <w:fldChar w:fldCharType="separate"/>
          </w:r>
          <w:r>
            <w:rPr>
              <w:rFonts w:hint="eastAsia" w:ascii="微软雅黑" w:hAnsi="微软雅黑" w:eastAsia="微软雅黑" w:cs="微软雅黑"/>
              <w:b/>
              <w:bCs/>
              <w:sz w:val="24"/>
              <w:szCs w:val="24"/>
            </w:rPr>
            <w:t>2、加快发展：推动跨境电商跨越式增长</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_Toc843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15</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"_Toc13106" </w:instrText>
          </w:r>
          <w:r>
            <w:fldChar w:fldCharType="separate"/>
          </w:r>
          <w:r>
            <w:rPr>
              <w:rFonts w:hint="eastAsia" w:ascii="微软雅黑" w:hAnsi="微软雅黑" w:eastAsia="微软雅黑" w:cs="微软雅黑"/>
              <w:b/>
              <w:bCs/>
              <w:sz w:val="24"/>
              <w:szCs w:val="24"/>
            </w:rPr>
            <w:t>3、打造特色产业集群</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_Toc13106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17</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3"/>
            <w:tabs>
              <w:tab w:val="right" w:leader="dot" w:pos="8306"/>
            </w:tabs>
            <w:rPr>
              <w:rFonts w:hint="eastAsia" w:ascii="微软雅黑" w:hAnsi="微软雅黑" w:eastAsia="微软雅黑" w:cs="微软雅黑"/>
              <w:b/>
              <w:bCs/>
              <w:sz w:val="24"/>
              <w:szCs w:val="24"/>
            </w:rPr>
          </w:pPr>
          <w:r>
            <w:fldChar w:fldCharType="begin"/>
          </w:r>
          <w:r>
            <w:instrText xml:space="preserve"> HYPERLINK \l "_Toc10940" </w:instrText>
          </w:r>
          <w:r>
            <w:fldChar w:fldCharType="separate"/>
          </w:r>
          <w:r>
            <w:rPr>
              <w:rFonts w:hint="eastAsia" w:ascii="微软雅黑" w:hAnsi="微软雅黑" w:eastAsia="微软雅黑" w:cs="微软雅黑"/>
              <w:b/>
              <w:bCs/>
              <w:sz w:val="24"/>
              <w:szCs w:val="24"/>
            </w:rPr>
            <w:t>四、松阳县跨境电商产业园谋划思路</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_Toc10940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18</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"_Toc9869" </w:instrText>
          </w:r>
          <w:r>
            <w:fldChar w:fldCharType="separate"/>
          </w:r>
          <w:r>
            <w:rPr>
              <w:rFonts w:hint="eastAsia" w:ascii="微软雅黑" w:hAnsi="微软雅黑" w:eastAsia="微软雅黑" w:cs="微软雅黑"/>
              <w:b/>
              <w:bCs/>
              <w:sz w:val="24"/>
              <w:szCs w:val="24"/>
            </w:rPr>
            <w:t>(一)、功能定位与空间布局优化</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_Toc9869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18</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"_Toc25406" </w:instrText>
          </w:r>
          <w:r>
            <w:fldChar w:fldCharType="separate"/>
          </w:r>
          <w:r>
            <w:rPr>
              <w:rFonts w:hint="eastAsia" w:ascii="微软雅黑" w:hAnsi="微软雅黑" w:eastAsia="微软雅黑" w:cs="微软雅黑"/>
              <w:b/>
              <w:bCs/>
              <w:sz w:val="24"/>
              <w:szCs w:val="24"/>
            </w:rPr>
            <w:t>1、核心功能深化</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_Toc25406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18</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"_Toc22130" </w:instrText>
          </w:r>
          <w:r>
            <w:fldChar w:fldCharType="separate"/>
          </w:r>
          <w:r>
            <w:rPr>
              <w:rFonts w:hint="eastAsia" w:ascii="微软雅黑" w:hAnsi="微软雅黑" w:eastAsia="微软雅黑" w:cs="微软雅黑"/>
              <w:b/>
              <w:bCs/>
              <w:sz w:val="24"/>
              <w:szCs w:val="24"/>
            </w:rPr>
            <w:t>2、空间布局升级</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_Toc22130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19</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"_Toc5102" </w:instrText>
          </w:r>
          <w:r>
            <w:fldChar w:fldCharType="separate"/>
          </w:r>
          <w:r>
            <w:rPr>
              <w:rFonts w:hint="eastAsia" w:ascii="微软雅黑" w:hAnsi="微软雅黑" w:eastAsia="微软雅黑" w:cs="微软雅黑"/>
              <w:b/>
              <w:bCs/>
              <w:sz w:val="24"/>
              <w:szCs w:val="24"/>
            </w:rPr>
            <w:t>（二）运营模式与招商策略创新</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_Toc5102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19</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"_Toc7521" </w:instrText>
          </w:r>
          <w:r>
            <w:fldChar w:fldCharType="separate"/>
          </w:r>
          <w:r>
            <w:rPr>
              <w:rFonts w:hint="eastAsia" w:ascii="微软雅黑" w:hAnsi="微软雅黑" w:eastAsia="微软雅黑" w:cs="微软雅黑"/>
              <w:b/>
              <w:bCs/>
              <w:sz w:val="24"/>
              <w:szCs w:val="24"/>
            </w:rPr>
            <w:t>1、双轮驱动运营</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_Toc7521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19</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"_Toc26048" </w:instrText>
          </w:r>
          <w:r>
            <w:fldChar w:fldCharType="separate"/>
          </w:r>
          <w:r>
            <w:rPr>
              <w:rFonts w:hint="eastAsia" w:ascii="微软雅黑" w:hAnsi="微软雅黑" w:eastAsia="微软雅黑" w:cs="微软雅黑"/>
              <w:b/>
              <w:bCs/>
              <w:sz w:val="24"/>
              <w:szCs w:val="24"/>
            </w:rPr>
            <w:t>2、精准招商策略</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_Toc26048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20</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"_Toc7978" </w:instrText>
          </w:r>
          <w:r>
            <w:fldChar w:fldCharType="separate"/>
          </w:r>
          <w:r>
            <w:rPr>
              <w:rFonts w:hint="eastAsia" w:ascii="微软雅黑" w:hAnsi="微软雅黑" w:eastAsia="微软雅黑" w:cs="微软雅黑"/>
              <w:b/>
              <w:bCs/>
              <w:sz w:val="24"/>
              <w:szCs w:val="24"/>
            </w:rPr>
            <w:t>（三）配套政策强化与差异化</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_Toc7978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20</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"_Toc14665" </w:instrText>
          </w:r>
          <w:r>
            <w:fldChar w:fldCharType="separate"/>
          </w:r>
          <w:r>
            <w:rPr>
              <w:rFonts w:hint="eastAsia" w:ascii="微软雅黑" w:hAnsi="微软雅黑" w:eastAsia="微软雅黑" w:cs="微软雅黑"/>
              <w:b/>
              <w:bCs/>
              <w:sz w:val="24"/>
              <w:szCs w:val="24"/>
            </w:rPr>
            <w:t>1、基础政策</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_Toc14665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20</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"_Toc24071" </w:instrText>
          </w:r>
          <w:r>
            <w:fldChar w:fldCharType="separate"/>
          </w:r>
          <w:r>
            <w:rPr>
              <w:rFonts w:hint="eastAsia" w:ascii="微软雅黑" w:hAnsi="微软雅黑" w:eastAsia="微软雅黑" w:cs="微软雅黑"/>
              <w:b/>
              <w:bCs/>
              <w:sz w:val="24"/>
              <w:szCs w:val="24"/>
            </w:rPr>
            <w:t>2、特色政策</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_Toc24071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20</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3"/>
            <w:tabs>
              <w:tab w:val="right" w:leader="dot" w:pos="8306"/>
            </w:tabs>
            <w:rPr>
              <w:rFonts w:hint="eastAsia" w:ascii="微软雅黑" w:hAnsi="微软雅黑" w:eastAsia="微软雅黑" w:cs="微软雅黑"/>
              <w:b/>
              <w:bCs/>
              <w:sz w:val="24"/>
              <w:szCs w:val="24"/>
            </w:rPr>
          </w:pPr>
          <w:r>
            <w:fldChar w:fldCharType="begin"/>
          </w:r>
          <w:r>
            <w:instrText xml:space="preserve"> HYPERLINK \l "_Toc19881" </w:instrText>
          </w:r>
          <w:r>
            <w:fldChar w:fldCharType="separate"/>
          </w:r>
          <w:r>
            <w:rPr>
              <w:rFonts w:hint="eastAsia" w:ascii="微软雅黑" w:hAnsi="微软雅黑" w:eastAsia="微软雅黑" w:cs="微软雅黑"/>
              <w:b/>
              <w:bCs/>
              <w:sz w:val="24"/>
              <w:szCs w:val="24"/>
            </w:rPr>
            <w:t>五、 总结</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_Toc19881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"_Toc5936" </w:instrText>
          </w:r>
          <w:r>
            <w:fldChar w:fldCharType="separate"/>
          </w:r>
          <w:r>
            <w:rPr>
              <w:rFonts w:hint="eastAsia" w:ascii="微软雅黑" w:hAnsi="微软雅黑" w:eastAsia="微软雅黑" w:cs="微软雅黑"/>
              <w:b/>
              <w:bCs/>
              <w:sz w:val="24"/>
              <w:szCs w:val="24"/>
            </w:rPr>
            <w:t>（一）建设成果</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_Toc5936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"_Toc31591" </w:instrText>
          </w:r>
          <w:r>
            <w:fldChar w:fldCharType="separate"/>
          </w:r>
          <w:r>
            <w:rPr>
              <w:rFonts w:hint="eastAsia" w:ascii="微软雅黑" w:hAnsi="微软雅黑" w:eastAsia="微软雅黑" w:cs="微软雅黑"/>
              <w:b/>
              <w:bCs/>
              <w:sz w:val="24"/>
              <w:szCs w:val="24"/>
            </w:rPr>
            <w:t>1、形成健康的跨境电商生态</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_Toc31591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"_Toc11468" </w:instrText>
          </w:r>
          <w:r>
            <w:fldChar w:fldCharType="separate"/>
          </w:r>
          <w:r>
            <w:rPr>
              <w:rFonts w:hint="eastAsia" w:ascii="微软雅黑" w:hAnsi="微软雅黑" w:eastAsia="微软雅黑" w:cs="微软雅黑"/>
              <w:b/>
              <w:bCs/>
              <w:sz w:val="24"/>
              <w:szCs w:val="24"/>
            </w:rPr>
            <w:t>2、提升产业带跨境主体的数量与质量</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_Toc11468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"_Toc23860" </w:instrText>
          </w:r>
          <w:r>
            <w:fldChar w:fldCharType="separate"/>
          </w:r>
          <w:r>
            <w:rPr>
              <w:rFonts w:hint="eastAsia" w:ascii="微软雅黑" w:hAnsi="微软雅黑" w:eastAsia="微软雅黑" w:cs="微软雅黑"/>
              <w:b/>
              <w:bCs/>
              <w:sz w:val="24"/>
              <w:szCs w:val="24"/>
            </w:rPr>
            <w:t>3、强化专业化人才队伍的引进与培育</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_Toc23860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"_Toc8739" </w:instrText>
          </w:r>
          <w:r>
            <w:fldChar w:fldCharType="separate"/>
          </w:r>
          <w:r>
            <w:rPr>
              <w:rFonts w:hint="eastAsia" w:ascii="微软雅黑" w:hAnsi="微软雅黑" w:eastAsia="微软雅黑" w:cs="微软雅黑"/>
              <w:b/>
              <w:bCs/>
              <w:sz w:val="24"/>
              <w:szCs w:val="24"/>
            </w:rPr>
            <w:t>4、扩大跨境物流体系的运营规模</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_Toc8739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7"/>
            <w:tabs>
              <w:tab w:val="right" w:leader="dot" w:pos="8306"/>
            </w:tabs>
            <w:ind w:left="840"/>
            <w:rPr>
              <w:rFonts w:hint="eastAsia" w:ascii="微软雅黑" w:hAnsi="微软雅黑" w:eastAsia="微软雅黑" w:cs="微软雅黑"/>
              <w:b/>
              <w:bCs/>
              <w:sz w:val="24"/>
              <w:szCs w:val="24"/>
            </w:rPr>
          </w:pPr>
          <w:r>
            <w:fldChar w:fldCharType="begin"/>
          </w:r>
          <w:r>
            <w:instrText xml:space="preserve"> HYPERLINK \l "_Toc9487" </w:instrText>
          </w:r>
          <w:r>
            <w:fldChar w:fldCharType="separate"/>
          </w:r>
          <w:r>
            <w:rPr>
              <w:rFonts w:hint="eastAsia" w:ascii="微软雅黑" w:hAnsi="微软雅黑" w:eastAsia="微软雅黑" w:cs="微软雅黑"/>
              <w:b/>
              <w:bCs/>
              <w:sz w:val="24"/>
              <w:szCs w:val="24"/>
            </w:rPr>
            <w:t>5、加速打造“松阳县品牌”出海战略</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_Toc9487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22</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36"/>
            <w:tabs>
              <w:tab w:val="right" w:leader="dot" w:pos="8306"/>
            </w:tabs>
            <w:ind w:left="420"/>
            <w:rPr>
              <w:rFonts w:hint="eastAsia" w:ascii="微软雅黑" w:hAnsi="微软雅黑" w:eastAsia="微软雅黑" w:cs="微软雅黑"/>
              <w:b/>
              <w:bCs/>
              <w:sz w:val="24"/>
              <w:szCs w:val="24"/>
            </w:rPr>
          </w:pPr>
          <w:r>
            <w:fldChar w:fldCharType="begin"/>
          </w:r>
          <w:r>
            <w:instrText xml:space="preserve"> HYPERLINK \l "_Toc27278" </w:instrText>
          </w:r>
          <w:r>
            <w:fldChar w:fldCharType="separate"/>
          </w:r>
          <w:r>
            <w:rPr>
              <w:rFonts w:hint="eastAsia" w:ascii="微软雅黑" w:hAnsi="微软雅黑" w:eastAsia="微软雅黑" w:cs="微软雅黑"/>
              <w:b/>
              <w:bCs/>
              <w:sz w:val="24"/>
              <w:szCs w:val="24"/>
            </w:rPr>
            <w:t>（二）保障机制</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_Toc27278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22</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spacing w:line="360" w:lineRule="auto"/>
            <w:rPr>
              <w:rFonts w:hint="eastAsia" w:ascii="微软雅黑" w:hAnsi="微软雅黑" w:eastAsia="微软雅黑" w:cs="黑体"/>
              <w:szCs w:val="28"/>
            </w:rPr>
          </w:pPr>
          <w:r>
            <w:rPr>
              <w:rFonts w:hint="eastAsia" w:ascii="微软雅黑" w:hAnsi="微软雅黑" w:eastAsia="微软雅黑" w:cs="微软雅黑"/>
              <w:b/>
              <w:bCs/>
              <w:sz w:val="24"/>
              <w:szCs w:val="24"/>
            </w:rPr>
            <w:fldChar w:fldCharType="end"/>
          </w:r>
        </w:p>
      </w:sdtContent>
    </w:sdt>
    <w:p>
      <w:pPr>
        <w:spacing w:line="360" w:lineRule="auto"/>
        <w:rPr>
          <w:rFonts w:hint="eastAsia" w:ascii="微软雅黑" w:hAnsi="微软雅黑" w:eastAsia="微软雅黑" w:cs="黑体"/>
          <w:szCs w:val="28"/>
        </w:rPr>
      </w:pPr>
    </w:p>
    <w:p>
      <w:pPr>
        <w:spacing w:line="360" w:lineRule="auto"/>
        <w:jc w:val="center"/>
        <w:rPr>
          <w:rFonts w:hint="eastAsia" w:ascii="微软雅黑" w:hAnsi="微软雅黑" w:eastAsia="微软雅黑" w:cs="黑体"/>
          <w:szCs w:val="28"/>
        </w:rPr>
      </w:pPr>
      <w:bookmarkStart w:id="7" w:name="_Toc10371"/>
    </w:p>
    <w:p>
      <w:pPr>
        <w:spacing w:line="360" w:lineRule="auto"/>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br w:type="page"/>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outlineLvl w:val="0"/>
        <w:rPr>
          <w:rFonts w:hint="eastAsia" w:ascii="微软雅黑" w:hAnsi="微软雅黑" w:eastAsia="微软雅黑" w:cs="微软雅黑"/>
          <w:b/>
          <w:bCs/>
          <w:sz w:val="28"/>
          <w:szCs w:val="36"/>
        </w:rPr>
      </w:pPr>
      <w:bookmarkStart w:id="8" w:name="_Toc13427"/>
      <w:bookmarkStart w:id="9" w:name="_Toc191545595"/>
      <w:r>
        <w:rPr>
          <w:rFonts w:hint="eastAsia" w:ascii="微软雅黑" w:hAnsi="微软雅黑" w:eastAsia="微软雅黑" w:cs="微软雅黑"/>
          <w:b/>
          <w:bCs/>
          <w:sz w:val="28"/>
          <w:szCs w:val="36"/>
        </w:rPr>
        <w:t>背景</w:t>
      </w:r>
      <w:bookmarkEnd w:id="7"/>
      <w:bookmarkEnd w:id="8"/>
      <w:bookmarkEnd w:id="9"/>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bookmarkStart w:id="10" w:name="_Toc19095"/>
      <w:r>
        <w:rPr>
          <w:rFonts w:hint="eastAsia" w:ascii="微软雅黑" w:hAnsi="微软雅黑" w:eastAsia="微软雅黑" w:cs="宋体"/>
          <w:sz w:val="24"/>
          <w:szCs w:val="24"/>
        </w:rPr>
        <w:t>2</w:t>
      </w:r>
      <w:r>
        <w:rPr>
          <w:rFonts w:ascii="微软雅黑" w:hAnsi="微软雅黑" w:eastAsia="微软雅黑" w:cs="宋体"/>
          <w:sz w:val="24"/>
          <w:szCs w:val="24"/>
        </w:rPr>
        <w:t>024年我国跨境电商进出口2.63万亿元，增长10.8％；过去5年，我国跨境电商贸易规模增长超过10倍。跨境电商交易规模持续扩大，行业生态逐步完善，我国跨境电商出口进入了深耕国内供应链的新阶段。“跨境电商+产业带”是跨境电商对各地优势产业带全面赋能，推动特色产品出口，实现产业转型升级，培育自主品牌的模式，是发展新质生产力的内在要求，是数字经济与实体经济融合的典型场景。</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4"/>
        </w:rPr>
      </w:pPr>
      <w:bookmarkStart w:id="11" w:name="_Toc22439"/>
      <w:r>
        <w:rPr>
          <w:rFonts w:hint="eastAsia" w:ascii="微软雅黑" w:hAnsi="微软雅黑" w:eastAsia="微软雅黑" w:cs="宋体"/>
          <w:b/>
          <w:bCs/>
          <w:sz w:val="24"/>
          <w:szCs w:val="24"/>
        </w:rPr>
        <w:t>（一）政策背景</w:t>
      </w:r>
      <w:bookmarkEnd w:id="10"/>
      <w:bookmarkEnd w:id="11"/>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rPr>
      </w:pPr>
      <w:r>
        <w:rPr>
          <w:rFonts w:hint="eastAsia" w:ascii="微软雅黑" w:hAnsi="微软雅黑" w:eastAsia="微软雅黑" w:cs="宋体"/>
          <w:b/>
          <w:bCs/>
          <w:sz w:val="24"/>
          <w:szCs w:val="24"/>
        </w:rPr>
        <w:t>1、在宏观政策方面，各级政府持续出台新政，积极推动跨境电商发展</w:t>
      </w:r>
      <w:r>
        <w:rPr>
          <w:rFonts w:hint="eastAsia" w:ascii="微软雅黑" w:hAnsi="微软雅黑" w:eastAsia="微软雅黑" w:cs="宋体"/>
          <w:sz w:val="24"/>
          <w:szCs w:val="24"/>
        </w:rPr>
        <w:t>。我国跨境电商政策发展经历了三大阶段：政策起步期(2004-2007年)、政策发展期(2008-2012年)和政策爆发期(2013年至今)。2020年受疫情影响，跨境电商作为推动外贸转型升级、打造新经济增长点的重要突破口，政策也不断加持跨境电商的发展。</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rPr>
      </w:pPr>
      <w:r>
        <w:rPr>
          <w:rFonts w:hint="eastAsia" w:ascii="微软雅黑" w:hAnsi="微软雅黑" w:eastAsia="微软雅黑" w:cs="宋体"/>
          <w:sz w:val="24"/>
          <w:szCs w:val="24"/>
        </w:rPr>
        <w:t>我国“十四五”规划提出，要推动加工贸易转型升级，深化外贸转型升级基地、海关特殊监管区域、贸易促进平台、国际营销服务网络建设，加快发展跨境电商、市场采购贸易等新模式，鼓励建设海外仓，保障外贸产业链供应链畅通运转。2023年4月，国务院办公厅印发的《关于推动外贸稳规模优结构的意见》创新提出，鼓励各地方结合产业和禀赋优势，创新建设跨境电商综合试验区，积极发展“跨境电商+产业带”模式，带动跨境电商企业对企业出口。</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浙江省深化落实各项规划意见，积极出台一系列跨境电商政策，其中以</w:t>
      </w:r>
      <w:r>
        <w:rPr>
          <w:rFonts w:ascii="微软雅黑" w:hAnsi="微软雅黑" w:eastAsia="微软雅黑" w:cs="宋体"/>
          <w:sz w:val="24"/>
          <w:szCs w:val="24"/>
        </w:rPr>
        <w:t>《浙江省加力推动跨境电商高质量发展行动计划（2024—2027年）》</w:t>
      </w:r>
      <w:r>
        <w:rPr>
          <w:rFonts w:hint="eastAsia" w:ascii="微软雅黑" w:hAnsi="微软雅黑" w:eastAsia="微软雅黑" w:cs="宋体"/>
          <w:sz w:val="24"/>
          <w:szCs w:val="24"/>
        </w:rPr>
        <w:t>最具代表性及实操性。《行动计划》提出了坚持市场有效与政府有为相统一，聚焦产业升级、主体引育、模式创新、路径探索、布局优化、服务保障和政策支持等关键环节，统筹实施五大行动，加力推动跨境电商高质量发展，打造高能级跨境电商国际枢纽省的总体要求，到2027年，全省跨境电商出口规模较2024年翻一番，年跨境电商交易额超百亿元的重点县（市、区）15个以上，年交易规模超百亿元的跨境电商平台10家以上，国际（地区）航空货邮吞吐量突破50万吨；力争到2030年，跨境电商出口规模较2027年再翻一番。.加快跨境电商赋能产业带做为主要任务之一，支持“产业带＋跨境电商”发展、遴选一批传统特色产业以及消费电子等高附加值产业进行分类培育。鼓励产业带建设展示选品中心，与平台企业合作设立线上专区。推动企业数字化改造，发展服务型、共享型制造，为小单、高频、定制生产提供支撑。</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8"/>
          <w:szCs w:val="28"/>
        </w:rPr>
      </w:pPr>
      <w:bookmarkStart w:id="12" w:name="_Toc31220"/>
      <w:r>
        <w:rPr>
          <w:rFonts w:hint="eastAsia" w:ascii="微软雅黑" w:hAnsi="微软雅黑" w:eastAsia="微软雅黑" w:cs="宋体"/>
          <w:b/>
          <w:bCs/>
          <w:sz w:val="28"/>
          <w:szCs w:val="28"/>
        </w:rPr>
        <w:t>（二）市场背景</w:t>
      </w:r>
      <w:bookmarkEnd w:id="12"/>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1、跨境电商迈入立体化发展阶段，高质量发展是核心基调。</w:t>
      </w:r>
      <w:r>
        <w:rPr>
          <w:rFonts w:hint="eastAsia" w:ascii="微软雅黑" w:hAnsi="微软雅黑" w:eastAsia="微软雅黑" w:cs="宋体"/>
          <w:sz w:val="24"/>
          <w:szCs w:val="24"/>
        </w:rPr>
        <w:t>据不完全统计，</w:t>
      </w:r>
      <w:r>
        <w:rPr>
          <w:rFonts w:ascii="微软雅黑" w:hAnsi="微软雅黑" w:eastAsia="微软雅黑" w:cs="宋体"/>
          <w:sz w:val="24"/>
          <w:szCs w:val="24"/>
        </w:rPr>
        <w:t xml:space="preserve">2024 </w:t>
      </w:r>
      <w:r>
        <w:rPr>
          <w:rFonts w:hint="eastAsia" w:ascii="微软雅黑" w:hAnsi="微软雅黑" w:eastAsia="微软雅黑" w:cs="宋体"/>
          <w:sz w:val="24"/>
          <w:szCs w:val="24"/>
        </w:rPr>
        <w:t>年中国跨境电商市场规模将达到</w:t>
      </w:r>
      <w:r>
        <w:rPr>
          <w:rFonts w:ascii="微软雅黑" w:hAnsi="微软雅黑" w:eastAsia="微软雅黑" w:cs="宋体"/>
          <w:sz w:val="24"/>
          <w:szCs w:val="24"/>
        </w:rPr>
        <w:t xml:space="preserve">17.66 </w:t>
      </w:r>
      <w:r>
        <w:rPr>
          <w:rFonts w:hint="eastAsia" w:ascii="微软雅黑" w:hAnsi="微软雅黑" w:eastAsia="微软雅黑" w:cs="宋体"/>
          <w:sz w:val="24"/>
          <w:szCs w:val="24"/>
        </w:rPr>
        <w:t>万亿元，同比增长约</w:t>
      </w:r>
      <w:r>
        <w:rPr>
          <w:rFonts w:ascii="微软雅黑" w:hAnsi="微软雅黑" w:eastAsia="微软雅黑" w:cs="宋体"/>
          <w:sz w:val="24"/>
          <w:szCs w:val="24"/>
        </w:rPr>
        <w:t>7.32%</w:t>
      </w:r>
      <w:r>
        <w:rPr>
          <w:rFonts w:hint="eastAsia" w:ascii="微软雅黑" w:hAnsi="微软雅黑" w:eastAsia="微软雅黑" w:cs="宋体"/>
          <w:sz w:val="24"/>
          <w:szCs w:val="24"/>
        </w:rPr>
        <w:t>。此外，海关统计数据显示，</w:t>
      </w:r>
      <w:r>
        <w:rPr>
          <w:rFonts w:ascii="微软雅黑" w:hAnsi="微软雅黑" w:eastAsia="微软雅黑" w:cs="宋体"/>
          <w:sz w:val="24"/>
          <w:szCs w:val="24"/>
        </w:rPr>
        <w:t xml:space="preserve">2024 </w:t>
      </w:r>
      <w:r>
        <w:rPr>
          <w:rFonts w:hint="eastAsia" w:ascii="微软雅黑" w:hAnsi="微软雅黑" w:eastAsia="微软雅黑" w:cs="宋体"/>
          <w:sz w:val="24"/>
          <w:szCs w:val="24"/>
        </w:rPr>
        <w:t>年前</w:t>
      </w:r>
      <w:r>
        <w:rPr>
          <w:rFonts w:ascii="微软雅黑" w:hAnsi="微软雅黑" w:eastAsia="微软雅黑" w:cs="宋体"/>
          <w:sz w:val="24"/>
          <w:szCs w:val="24"/>
        </w:rPr>
        <w:t>8</w:t>
      </w:r>
      <w:r>
        <w:rPr>
          <w:rFonts w:hint="eastAsia" w:ascii="微软雅黑" w:hAnsi="微软雅黑" w:eastAsia="微软雅黑" w:cs="宋体"/>
          <w:sz w:val="24"/>
          <w:szCs w:val="24"/>
        </w:rPr>
        <w:t>个月，参与跨境电商进出口的外贸经营主体达到</w:t>
      </w:r>
      <w:r>
        <w:rPr>
          <w:rFonts w:ascii="微软雅黑" w:hAnsi="微软雅黑" w:eastAsia="微软雅黑" w:cs="宋体"/>
          <w:sz w:val="24"/>
          <w:szCs w:val="24"/>
        </w:rPr>
        <w:t>63</w:t>
      </w:r>
      <w:r>
        <w:rPr>
          <w:rFonts w:hint="eastAsia" w:ascii="微软雅黑" w:hAnsi="微软雅黑" w:eastAsia="微软雅黑" w:cs="宋体"/>
          <w:sz w:val="24"/>
          <w:szCs w:val="24"/>
        </w:rPr>
        <w:t>万家，同比增长</w:t>
      </w:r>
      <w:r>
        <w:rPr>
          <w:rFonts w:ascii="微软雅黑" w:hAnsi="微软雅黑" w:eastAsia="微软雅黑" w:cs="宋体"/>
          <w:sz w:val="24"/>
          <w:szCs w:val="24"/>
        </w:rPr>
        <w:t>8.8%</w:t>
      </w:r>
      <w:r>
        <w:rPr>
          <w:rFonts w:hint="eastAsia" w:ascii="微软雅黑" w:hAnsi="微软雅黑" w:eastAsia="微软雅黑" w:cs="宋体"/>
          <w:sz w:val="24"/>
          <w:szCs w:val="24"/>
        </w:rPr>
        <w:t>。依托中国</w:t>
      </w:r>
      <w:r>
        <w:rPr>
          <w:rFonts w:ascii="微软雅黑" w:hAnsi="微软雅黑" w:eastAsia="微软雅黑" w:cs="宋体"/>
          <w:sz w:val="24"/>
          <w:szCs w:val="24"/>
        </w:rPr>
        <w:t>165</w:t>
      </w:r>
      <w:r>
        <w:rPr>
          <w:rFonts w:hint="eastAsia" w:ascii="微软雅黑" w:hAnsi="微软雅黑" w:eastAsia="微软雅黑" w:cs="宋体"/>
          <w:sz w:val="24"/>
          <w:szCs w:val="24"/>
        </w:rPr>
        <w:t>个跨境电商综合试验区，跨境电商行业正在带动更多地方产业带企业参与国际贸易，促进了区域经济的全球化发展。</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当前，跨境电商行业正在加速构建品牌、渠道、供应链、营销等方面的优势，生态体系韧性持续加强，呈现出全方位立体化发展态势。随着合规与标准化体系的建立，行业也正式迈入高质量发展阶段，通过前期的经验积累，各大平台与服务商加强资源整合，为跨境主体提供更全面的一站式服务，提升跨境出口业务便利度，促进行业健康有序发展。</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00" w:firstLineChars="250"/>
        <w:textAlignment w:val="auto"/>
        <w:rPr>
          <w:rFonts w:hint="eastAsia" w:ascii="微软雅黑" w:hAnsi="微软雅黑" w:eastAsia="微软雅黑" w:cs="宋体"/>
          <w:sz w:val="24"/>
        </w:rPr>
      </w:pPr>
      <w:r>
        <w:rPr>
          <w:rFonts w:hint="eastAsia" w:ascii="微软雅黑" w:hAnsi="微软雅黑" w:eastAsia="微软雅黑" w:cs="宋体"/>
          <w:b/>
          <w:bCs/>
          <w:sz w:val="24"/>
          <w:szCs w:val="24"/>
        </w:rPr>
        <w:t>2、产业带发展遇到瓶颈，转型升级势在必行。</w:t>
      </w:r>
      <w:r>
        <w:rPr>
          <w:rFonts w:hint="eastAsia" w:ascii="微软雅黑" w:hAnsi="微软雅黑" w:eastAsia="微软雅黑" w:cs="宋体"/>
          <w:sz w:val="24"/>
          <w:szCs w:val="24"/>
        </w:rPr>
        <w:t>我国的产业带主要集中在东南部沿海地区和内陆工业城市，作为国家经济发展的中坚力量，承载着从“中国制造”到“中国创造”的转型升级重任。不同的产业带以其个性化、专业化、规模化的特点，推动中国制造业的蓬勃发展，涉及电子信息、机械制造、纺织服装、日用品、农产品等多个领域。这些产业带依托当地优势产业和资源，形成了完整的产业链和供应链体系，有效降低生产成本，提高生产效率。</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rPr>
      </w:pPr>
      <w:r>
        <w:rPr>
          <w:rFonts w:hint="eastAsia" w:ascii="微软雅黑" w:hAnsi="微软雅黑" w:eastAsia="微软雅黑" w:cs="宋体"/>
          <w:sz w:val="24"/>
          <w:szCs w:val="24"/>
        </w:rPr>
        <w:t>目前，我国产业带呈现出以下四大发展趋势：</w:t>
      </w:r>
      <w:r>
        <w:rPr>
          <w:rFonts w:ascii="微软雅黑" w:hAnsi="微软雅黑" w:eastAsia="微软雅黑" w:cs="宋体"/>
          <w:sz w:val="24"/>
          <w:szCs w:val="24"/>
        </w:rPr>
        <w:t>1、</w:t>
      </w:r>
      <w:r>
        <w:rPr>
          <w:rFonts w:hint="eastAsia" w:ascii="微软雅黑" w:hAnsi="微软雅黑" w:eastAsia="微软雅黑" w:cs="宋体"/>
          <w:sz w:val="24"/>
          <w:szCs w:val="24"/>
        </w:rPr>
        <w:t>发展遇瓶颈，寻求更多市场；</w:t>
      </w:r>
      <w:r>
        <w:rPr>
          <w:rFonts w:ascii="微软雅黑" w:hAnsi="微软雅黑" w:eastAsia="微软雅黑" w:cs="宋体"/>
          <w:sz w:val="24"/>
          <w:szCs w:val="24"/>
        </w:rPr>
        <w:t>2、</w:t>
      </w:r>
      <w:r>
        <w:rPr>
          <w:rFonts w:hint="eastAsia" w:ascii="微软雅黑" w:hAnsi="微软雅黑" w:eastAsia="微软雅黑" w:cs="宋体"/>
          <w:sz w:val="24"/>
          <w:szCs w:val="24"/>
        </w:rPr>
        <w:t>主动向自主品牌转型升级；</w:t>
      </w:r>
      <w:r>
        <w:rPr>
          <w:rFonts w:ascii="微软雅黑" w:hAnsi="微软雅黑" w:eastAsia="微软雅黑" w:cs="宋体"/>
          <w:sz w:val="24"/>
          <w:szCs w:val="24"/>
        </w:rPr>
        <w:t>3、</w:t>
      </w:r>
      <w:r>
        <w:rPr>
          <w:rFonts w:hint="eastAsia" w:ascii="微软雅黑" w:hAnsi="微软雅黑" w:eastAsia="微软雅黑" w:cs="宋体"/>
          <w:sz w:val="24"/>
          <w:szCs w:val="24"/>
        </w:rPr>
        <w:t>推进数字化、智能化改造；4</w:t>
      </w:r>
      <w:r>
        <w:rPr>
          <w:rFonts w:ascii="微软雅黑" w:hAnsi="微软雅黑" w:eastAsia="微软雅黑" w:cs="宋体"/>
          <w:sz w:val="24"/>
          <w:szCs w:val="24"/>
        </w:rPr>
        <w:t>、</w:t>
      </w:r>
      <w:r>
        <w:rPr>
          <w:rFonts w:hint="eastAsia" w:ascii="微软雅黑" w:hAnsi="微软雅黑" w:eastAsia="微软雅黑" w:cs="宋体"/>
          <w:sz w:val="24"/>
          <w:szCs w:val="24"/>
        </w:rPr>
        <w:t>增强产业带供应链协同。</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rPr>
      </w:pPr>
      <w:r>
        <w:rPr>
          <w:rFonts w:hint="eastAsia" w:ascii="微软雅黑" w:hAnsi="微软雅黑" w:eastAsia="微软雅黑" w:cs="宋体"/>
          <w:sz w:val="24"/>
          <w:szCs w:val="24"/>
        </w:rPr>
        <w:t>随着我国产业升级的持续推进，特别是在数字化浪潮的推动下，产业带企业正迎来全新的发展机遇。通过与跨境电商平台的深度融合，产业带企业的产品得以快速触达全球市场，进一步扩大了市场份额。然而，在快速发展的同时，产业带企业也面临技术创新能力不足、品牌建设滞后、人才短缺等问题，制约了进一步发展。这将为产业带的发展提出更高的要求、更严的标准、更实的举措。</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微软雅黑" w:hAnsi="微软雅黑" w:eastAsia="微软雅黑" w:cs="宋体"/>
          <w:b/>
          <w:bCs/>
          <w:sz w:val="28"/>
          <w:szCs w:val="28"/>
        </w:rPr>
      </w:pPr>
      <w:bookmarkStart w:id="13" w:name="_Toc22015"/>
      <w:r>
        <w:rPr>
          <w:rFonts w:hint="eastAsia" w:ascii="微软雅黑" w:hAnsi="微软雅黑" w:eastAsia="微软雅黑" w:cs="宋体"/>
          <w:b/>
          <w:bCs/>
          <w:sz w:val="28"/>
          <w:szCs w:val="28"/>
        </w:rPr>
        <w:t>（三）调研背景</w:t>
      </w:r>
      <w:bookmarkEnd w:id="13"/>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微软雅黑" w:hAnsi="微软雅黑" w:eastAsia="微软雅黑" w:cs="宋体"/>
          <w:sz w:val="24"/>
          <w:szCs w:val="24"/>
        </w:rPr>
      </w:pPr>
      <w:r>
        <w:rPr>
          <w:rFonts w:ascii="微软雅黑" w:hAnsi="微软雅黑" w:eastAsia="微软雅黑" w:cs="宋体"/>
          <w:sz w:val="24"/>
          <w:szCs w:val="24"/>
        </w:rPr>
        <w:t>针对</w:t>
      </w:r>
      <w:r>
        <w:rPr>
          <w:rFonts w:hint="eastAsia" w:ascii="微软雅黑" w:hAnsi="微软雅黑" w:eastAsia="微软雅黑" w:cs="宋体"/>
          <w:sz w:val="24"/>
          <w:szCs w:val="24"/>
        </w:rPr>
        <w:t>松阳县</w:t>
      </w:r>
      <w:r>
        <w:rPr>
          <w:rFonts w:ascii="微软雅黑" w:hAnsi="微软雅黑" w:eastAsia="微软雅黑" w:cs="宋体"/>
          <w:sz w:val="24"/>
          <w:szCs w:val="24"/>
        </w:rPr>
        <w:t>当前</w:t>
      </w:r>
      <w:r>
        <w:rPr>
          <w:rFonts w:hint="eastAsia" w:ascii="微软雅黑" w:hAnsi="微软雅黑" w:eastAsia="微软雅黑" w:cs="宋体"/>
          <w:sz w:val="24"/>
          <w:szCs w:val="24"/>
        </w:rPr>
        <w:t>跨境电商</w:t>
      </w:r>
      <w:r>
        <w:rPr>
          <w:rFonts w:ascii="微软雅黑" w:hAnsi="微软雅黑" w:eastAsia="微软雅黑" w:cs="宋体"/>
          <w:sz w:val="24"/>
          <w:szCs w:val="24"/>
        </w:rPr>
        <w:t>形势与现状以及发达省市新兴业态领域出现的新动向，</w:t>
      </w:r>
      <w:r>
        <w:rPr>
          <w:rFonts w:hint="eastAsia" w:ascii="微软雅黑" w:hAnsi="微软雅黑" w:eastAsia="微软雅黑" w:cs="宋体"/>
          <w:sz w:val="24"/>
          <w:szCs w:val="24"/>
        </w:rPr>
        <w:t>面对</w:t>
      </w:r>
      <w:r>
        <w:rPr>
          <w:rFonts w:ascii="微软雅黑" w:hAnsi="微软雅黑" w:eastAsia="微软雅黑" w:cs="宋体"/>
          <w:sz w:val="24"/>
          <w:szCs w:val="24"/>
        </w:rPr>
        <w:t>松阳县</w:t>
      </w:r>
      <w:r>
        <w:rPr>
          <w:rFonts w:hint="eastAsia" w:ascii="微软雅黑" w:hAnsi="微软雅黑" w:eastAsia="微软雅黑" w:cs="宋体"/>
          <w:sz w:val="24"/>
          <w:szCs w:val="24"/>
        </w:rPr>
        <w:t>加快</w:t>
      </w:r>
      <w:r>
        <w:rPr>
          <w:rFonts w:ascii="微软雅黑" w:hAnsi="微软雅黑" w:eastAsia="微软雅黑" w:cs="宋体"/>
          <w:sz w:val="24"/>
          <w:szCs w:val="24"/>
        </w:rPr>
        <w:t>新兴业态发展的重要性和紧迫性，势必结合实际挖掘外贸增长潜力，探寻发展路径与高效支持，发挥“有效市场+有为政府”无形、有形“两只手”的作用。为此，</w:t>
      </w:r>
      <w:r>
        <w:rPr>
          <w:rFonts w:hint="eastAsia" w:ascii="微软雅黑" w:hAnsi="微软雅黑" w:eastAsia="微软雅黑" w:cs="宋体"/>
          <w:sz w:val="24"/>
          <w:szCs w:val="24"/>
        </w:rPr>
        <w:t>本报告通过</w:t>
      </w:r>
      <w:r>
        <w:rPr>
          <w:rFonts w:ascii="微软雅黑" w:hAnsi="微软雅黑" w:eastAsia="微软雅黑" w:cs="宋体"/>
          <w:sz w:val="24"/>
          <w:szCs w:val="24"/>
        </w:rPr>
        <w:t>对松阳县</w:t>
      </w:r>
      <w:r>
        <w:rPr>
          <w:rFonts w:hint="eastAsia" w:ascii="微软雅黑" w:hAnsi="微软雅黑" w:eastAsia="微软雅黑" w:cs="宋体"/>
          <w:sz w:val="24"/>
          <w:szCs w:val="24"/>
        </w:rPr>
        <w:t>的实地调研，结合松阳县跨境电商+产业带发展的实际情况</w:t>
      </w:r>
      <w:r>
        <w:rPr>
          <w:rFonts w:ascii="微软雅黑" w:hAnsi="微软雅黑" w:eastAsia="微软雅黑" w:cs="宋体"/>
          <w:sz w:val="24"/>
          <w:szCs w:val="24"/>
        </w:rPr>
        <w:t>，形成</w:t>
      </w:r>
      <w:r>
        <w:rPr>
          <w:rFonts w:hint="eastAsia" w:ascii="微软雅黑" w:hAnsi="微软雅黑" w:eastAsia="微软雅黑" w:cs="宋体"/>
          <w:sz w:val="24"/>
          <w:szCs w:val="24"/>
        </w:rPr>
        <w:t>发展建议</w:t>
      </w:r>
      <w:r>
        <w:rPr>
          <w:rFonts w:ascii="微软雅黑" w:hAnsi="微软雅黑" w:eastAsia="微软雅黑" w:cs="宋体"/>
          <w:sz w:val="24"/>
          <w:szCs w:val="24"/>
        </w:rPr>
        <w:t>，供领导及相关职能部门决策。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微软雅黑" w:hAnsi="微软雅黑" w:eastAsia="微软雅黑"/>
          <w:b/>
          <w:bCs/>
          <w:sz w:val="28"/>
          <w:szCs w:val="28"/>
        </w:rPr>
      </w:pPr>
      <w:r>
        <w:rPr>
          <w:rFonts w:hint="eastAsia" w:ascii="微软雅黑" w:hAnsi="微软雅黑" w:eastAsia="微软雅黑" w:cs="宋体"/>
          <w:sz w:val="28"/>
          <w:szCs w:val="28"/>
        </w:rPr>
        <w:br w:type="page"/>
      </w:r>
      <w:bookmarkStart w:id="14" w:name="_Toc1273"/>
      <w:r>
        <w:rPr>
          <w:rFonts w:hint="eastAsia" w:ascii="微软雅黑" w:hAnsi="微软雅黑" w:eastAsia="微软雅黑"/>
          <w:b/>
          <w:bCs/>
          <w:sz w:val="28"/>
          <w:szCs w:val="28"/>
        </w:rPr>
        <w:t>二、</w:t>
      </w:r>
      <w:r>
        <w:rPr>
          <w:rFonts w:ascii="微软雅黑" w:hAnsi="微软雅黑" w:eastAsia="微软雅黑"/>
          <w:b/>
          <w:bCs/>
          <w:sz w:val="28"/>
          <w:szCs w:val="28"/>
        </w:rPr>
        <w:t>松阳县</w:t>
      </w:r>
      <w:r>
        <w:rPr>
          <w:rFonts w:hint="eastAsia" w:ascii="微软雅黑" w:hAnsi="微软雅黑" w:eastAsia="微软雅黑"/>
          <w:b/>
          <w:bCs/>
          <w:sz w:val="28"/>
          <w:szCs w:val="28"/>
        </w:rPr>
        <w:t>“</w:t>
      </w:r>
      <w:r>
        <w:rPr>
          <w:rFonts w:ascii="微软雅黑" w:hAnsi="微软雅黑" w:eastAsia="微软雅黑"/>
          <w:b/>
          <w:bCs/>
          <w:sz w:val="28"/>
          <w:szCs w:val="28"/>
        </w:rPr>
        <w:t>跨境电商</w:t>
      </w:r>
      <w:r>
        <w:rPr>
          <w:rFonts w:hint="eastAsia" w:ascii="微软雅黑" w:hAnsi="微软雅黑" w:eastAsia="微软雅黑"/>
          <w:b/>
          <w:bCs/>
          <w:sz w:val="28"/>
          <w:szCs w:val="28"/>
        </w:rPr>
        <w:t>+</w:t>
      </w:r>
      <w:r>
        <w:rPr>
          <w:rFonts w:ascii="微软雅黑" w:hAnsi="微软雅黑" w:eastAsia="微软雅黑"/>
          <w:b/>
          <w:bCs/>
          <w:sz w:val="28"/>
          <w:szCs w:val="28"/>
        </w:rPr>
        <w:t>产业带</w:t>
      </w:r>
      <w:r>
        <w:rPr>
          <w:rFonts w:hint="eastAsia" w:ascii="微软雅黑" w:hAnsi="微软雅黑" w:eastAsia="微软雅黑"/>
          <w:b/>
          <w:bCs/>
          <w:sz w:val="28"/>
          <w:szCs w:val="28"/>
        </w:rPr>
        <w:t>”</w:t>
      </w:r>
      <w:r>
        <w:rPr>
          <w:rFonts w:ascii="微软雅黑" w:hAnsi="微软雅黑" w:eastAsia="微软雅黑"/>
          <w:b/>
          <w:bCs/>
          <w:sz w:val="28"/>
          <w:szCs w:val="28"/>
        </w:rPr>
        <w:t>基础与发展现状</w:t>
      </w:r>
      <w:bookmarkEnd w:id="14"/>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b/>
          <w:bCs/>
          <w:sz w:val="28"/>
          <w:szCs w:val="28"/>
        </w:rPr>
      </w:pPr>
      <w:bookmarkStart w:id="15" w:name="_Toc19183"/>
      <w:r>
        <w:rPr>
          <w:rFonts w:hint="eastAsia" w:ascii="微软雅黑" w:hAnsi="微软雅黑" w:eastAsia="微软雅黑"/>
          <w:b/>
          <w:bCs/>
          <w:sz w:val="28"/>
          <w:szCs w:val="28"/>
        </w:rPr>
        <w:t>（一）跨境电商发展现状</w:t>
      </w:r>
      <w:bookmarkEnd w:id="15"/>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b/>
          <w:bCs/>
          <w:sz w:val="28"/>
          <w:szCs w:val="28"/>
        </w:rPr>
      </w:pPr>
      <w:bookmarkStart w:id="16" w:name="_Toc27599"/>
      <w:r>
        <w:rPr>
          <w:rFonts w:hint="eastAsia" w:ascii="微软雅黑" w:hAnsi="微软雅黑" w:eastAsia="微软雅黑"/>
          <w:b/>
          <w:bCs/>
          <w:sz w:val="24"/>
          <w:szCs w:val="24"/>
        </w:rPr>
        <w:t>1、松阳县产业发展概况</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sz w:val="24"/>
          <w:szCs w:val="24"/>
        </w:rPr>
        <w:t>2024年，松阳县地区生产总值173.58亿元，增长7.6%，连续三年位居丽水前列。全县实现网络零售额60.94亿元，同比增长-21.5%，总量居全市第6位，增速居全市第9位。经济发展企稳向好、新兴产业聚链起势、有效投资高位增长、共富亮点可感可及，松阳县奋力跑出山区高质量发展加速度。</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sz w:val="24"/>
          <w:szCs w:val="24"/>
        </w:rPr>
        <w:t>松阳县已经形成以</w:t>
      </w:r>
      <w:r>
        <w:rPr>
          <w:rFonts w:ascii="微软雅黑" w:hAnsi="微软雅黑" w:eastAsia="微软雅黑" w:cs="宋体"/>
          <w:b/>
          <w:bCs/>
          <w:sz w:val="24"/>
          <w:szCs w:val="24"/>
        </w:rPr>
        <w:t>智慧交通产业</w:t>
      </w:r>
      <w:r>
        <w:rPr>
          <w:rFonts w:ascii="微软雅黑" w:hAnsi="微软雅黑" w:eastAsia="微软雅黑" w:cs="宋体"/>
          <w:sz w:val="24"/>
          <w:szCs w:val="24"/>
        </w:rPr>
        <w:t>、</w:t>
      </w:r>
      <w:r>
        <w:rPr>
          <w:rFonts w:ascii="微软雅黑" w:hAnsi="微软雅黑" w:eastAsia="微软雅黑" w:cs="宋体"/>
          <w:b/>
          <w:bCs/>
          <w:sz w:val="24"/>
          <w:szCs w:val="24"/>
        </w:rPr>
        <w:t>高端不锈钢管产业</w:t>
      </w:r>
      <w:r>
        <w:rPr>
          <w:rFonts w:ascii="微软雅黑" w:hAnsi="微软雅黑" w:eastAsia="微软雅黑" w:cs="宋体"/>
          <w:sz w:val="24"/>
          <w:szCs w:val="24"/>
        </w:rPr>
        <w:t>为支柱，以</w:t>
      </w:r>
      <w:r>
        <w:rPr>
          <w:rFonts w:ascii="微软雅黑" w:hAnsi="微软雅黑" w:eastAsia="微软雅黑" w:cs="宋体"/>
          <w:b/>
          <w:bCs/>
          <w:sz w:val="24"/>
          <w:szCs w:val="24"/>
        </w:rPr>
        <w:t>高端装备制造产业</w:t>
      </w:r>
      <w:r>
        <w:rPr>
          <w:rFonts w:ascii="微软雅黑" w:hAnsi="微软雅黑" w:eastAsia="微软雅黑" w:cs="宋体"/>
          <w:sz w:val="24"/>
          <w:szCs w:val="24"/>
        </w:rPr>
        <w:t>、</w:t>
      </w:r>
      <w:r>
        <w:rPr>
          <w:rFonts w:ascii="微软雅黑" w:hAnsi="微软雅黑" w:eastAsia="微软雅黑" w:cs="宋体"/>
          <w:b/>
          <w:bCs/>
          <w:sz w:val="24"/>
          <w:szCs w:val="24"/>
        </w:rPr>
        <w:t>时尚产业等特色产业</w:t>
      </w:r>
      <w:r>
        <w:rPr>
          <w:rFonts w:ascii="微软雅黑" w:hAnsi="微软雅黑" w:eastAsia="微软雅黑" w:cs="宋体"/>
          <w:sz w:val="24"/>
          <w:szCs w:val="24"/>
        </w:rPr>
        <w:t>为补充的“2+X”生态工业产业体系。不锈钢管产业是松阳县生态工业的主导产业，无缝不锈钢管产量约占全国总量的1/3</w:t>
      </w:r>
      <w:r>
        <w:rPr>
          <w:rFonts w:hint="eastAsia" w:ascii="微软雅黑" w:hAnsi="微软雅黑" w:eastAsia="微软雅黑" w:cs="宋体"/>
          <w:sz w:val="24"/>
          <w:szCs w:val="24"/>
        </w:rPr>
        <w:t>，</w:t>
      </w:r>
      <w:r>
        <w:rPr>
          <w:rFonts w:ascii="微软雅黑" w:hAnsi="微软雅黑" w:eastAsia="微软雅黑" w:cs="宋体"/>
          <w:sz w:val="24"/>
          <w:szCs w:val="24"/>
        </w:rPr>
        <w:t>2024年，全年产值达109亿元。</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sz w:val="24"/>
          <w:szCs w:val="24"/>
        </w:rPr>
        <w:t>数据显示，2024年，松阳县新增规上企业22家，目前全县已有规上企业140家，其中亿元以上企业58家；全县工业增加值增长7.4%，规模以上工业增加值增长10.2%。</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b/>
          <w:bCs/>
          <w:sz w:val="24"/>
          <w:szCs w:val="24"/>
        </w:rPr>
      </w:pPr>
      <w:bookmarkStart w:id="17" w:name="_Toc11925"/>
      <w:r>
        <w:rPr>
          <w:rFonts w:hint="eastAsia" w:ascii="微软雅黑" w:hAnsi="微软雅黑" w:eastAsia="微软雅黑"/>
          <w:b/>
          <w:bCs/>
          <w:sz w:val="24"/>
          <w:szCs w:val="24"/>
        </w:rPr>
        <w:t>2、当前跨境电商企业数量、规模及主要平台布局。</w:t>
      </w:r>
      <w:bookmarkEnd w:id="17"/>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通过平台数据抓取，松阳县跨境电商市场主体分布情况如下表所示：</w:t>
      </w:r>
    </w:p>
    <w:tbl>
      <w:tblPr>
        <w:tblStyle w:val="19"/>
        <w:tblW w:w="846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842"/>
        <w:gridCol w:w="1736"/>
        <w:gridCol w:w="1736"/>
        <w:gridCol w:w="1736"/>
        <w:gridCol w:w="14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6" w:hRule="atLeast"/>
          <w:jc w:val="center"/>
        </w:trPr>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b/>
                <w:bCs/>
                <w:sz w:val="24"/>
                <w:szCs w:val="24"/>
              </w:rPr>
            </w:pPr>
            <w:r>
              <w:rPr>
                <w:rFonts w:ascii="微软雅黑" w:hAnsi="微软雅黑" w:eastAsia="微软雅黑"/>
                <w:b/>
                <w:bCs/>
                <w:sz w:val="24"/>
                <w:szCs w:val="24"/>
              </w:rPr>
              <w:t>平台</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b/>
                <w:bCs/>
                <w:sz w:val="24"/>
                <w:szCs w:val="24"/>
              </w:rPr>
            </w:pPr>
            <w:r>
              <w:rPr>
                <w:rFonts w:ascii="微软雅黑" w:hAnsi="微软雅黑" w:eastAsia="微软雅黑"/>
                <w:b/>
                <w:bCs/>
                <w:sz w:val="24"/>
                <w:szCs w:val="24"/>
              </w:rPr>
              <w:t>Amazon</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b/>
                <w:bCs/>
                <w:sz w:val="24"/>
                <w:szCs w:val="24"/>
              </w:rPr>
            </w:pPr>
            <w:r>
              <w:rPr>
                <w:rFonts w:ascii="微软雅黑" w:hAnsi="微软雅黑" w:eastAsia="微软雅黑"/>
                <w:b/>
                <w:bCs/>
                <w:sz w:val="24"/>
                <w:szCs w:val="24"/>
              </w:rPr>
              <w:t>（占比）</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b/>
                <w:bCs/>
                <w:sz w:val="24"/>
                <w:szCs w:val="24"/>
              </w:rPr>
            </w:pPr>
            <w:r>
              <w:rPr>
                <w:rFonts w:ascii="微软雅黑" w:hAnsi="微软雅黑" w:eastAsia="微软雅黑"/>
                <w:b/>
                <w:bCs/>
                <w:sz w:val="24"/>
                <w:szCs w:val="24"/>
              </w:rPr>
              <w:t>速卖通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b/>
                <w:bCs/>
                <w:sz w:val="24"/>
                <w:szCs w:val="24"/>
              </w:rPr>
            </w:pPr>
            <w:r>
              <w:rPr>
                <w:rFonts w:ascii="微软雅黑" w:hAnsi="微软雅黑" w:eastAsia="微软雅黑"/>
                <w:b/>
                <w:bCs/>
                <w:sz w:val="24"/>
                <w:szCs w:val="24"/>
              </w:rPr>
              <w:t>（占比）</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b/>
                <w:bCs/>
                <w:sz w:val="24"/>
                <w:szCs w:val="24"/>
              </w:rPr>
            </w:pPr>
            <w:r>
              <w:rPr>
                <w:rFonts w:ascii="微软雅黑" w:hAnsi="微软雅黑" w:eastAsia="微软雅黑"/>
                <w:b/>
                <w:bCs/>
                <w:sz w:val="24"/>
                <w:szCs w:val="24"/>
              </w:rPr>
              <w:t>阿里国际站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b/>
                <w:bCs/>
                <w:sz w:val="24"/>
                <w:szCs w:val="24"/>
              </w:rPr>
            </w:pPr>
            <w:r>
              <w:rPr>
                <w:rFonts w:ascii="微软雅黑" w:hAnsi="微软雅黑" w:eastAsia="微软雅黑"/>
                <w:b/>
                <w:bCs/>
                <w:sz w:val="24"/>
                <w:szCs w:val="24"/>
              </w:rPr>
              <w:t>（占比 ）</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contextualSpacing/>
              <w:jc w:val="center"/>
              <w:textAlignment w:val="auto"/>
              <w:rPr>
                <w:rFonts w:hint="eastAsia" w:ascii="微软雅黑" w:hAnsi="微软雅黑" w:eastAsia="微软雅黑"/>
                <w:b/>
                <w:bCs/>
                <w:sz w:val="24"/>
                <w:szCs w:val="24"/>
              </w:rPr>
            </w:pPr>
            <w:r>
              <w:rPr>
                <w:rFonts w:ascii="微软雅黑" w:hAnsi="微软雅黑" w:eastAsia="微软雅黑"/>
                <w:b/>
                <w:bCs/>
                <w:sz w:val="24"/>
                <w:szCs w:val="24"/>
              </w:rPr>
              <w:t>合计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1" w:hRule="atLeast"/>
          <w:jc w:val="center"/>
        </w:trPr>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z w:val="24"/>
                <w:szCs w:val="24"/>
              </w:rPr>
            </w:pPr>
            <w:r>
              <w:rPr>
                <w:rFonts w:ascii="微软雅黑" w:hAnsi="微软雅黑" w:eastAsia="微软雅黑"/>
                <w:sz w:val="24"/>
                <w:szCs w:val="24"/>
              </w:rPr>
              <w:t>店铺总数（家）</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color w:val="000000"/>
                <w:sz w:val="24"/>
                <w:szCs w:val="24"/>
              </w:rPr>
              <w:t>11</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color w:val="000000"/>
                <w:sz w:val="24"/>
                <w:szCs w:val="24"/>
              </w:rPr>
              <w:t>1</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color w:val="000000"/>
                <w:sz w:val="24"/>
                <w:szCs w:val="24"/>
              </w:rPr>
            </w:pPr>
            <w:r>
              <w:rPr>
                <w:rFonts w:hint="eastAsia" w:ascii="微软雅黑" w:hAnsi="微软雅黑" w:eastAsia="微软雅黑"/>
                <w:color w:val="000000"/>
                <w:sz w:val="24"/>
                <w:szCs w:val="24"/>
              </w:rPr>
              <w:t>3</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微软雅黑" w:hAnsi="微软雅黑" w:eastAsia="微软雅黑"/>
                <w:sz w:val="24"/>
                <w:szCs w:val="24"/>
              </w:rPr>
            </w:pPr>
            <w:r>
              <w:rPr>
                <w:rFonts w:ascii="微软雅黑" w:hAnsi="微软雅黑" w:eastAsia="微软雅黑"/>
                <w:sz w:val="24"/>
                <w:szCs w:val="24"/>
              </w:rPr>
              <w:t>销售额超</w:t>
            </w:r>
            <w:r>
              <w:rPr>
                <w:rFonts w:hint="eastAsia" w:ascii="微软雅黑" w:hAnsi="微软雅黑" w:eastAsia="微软雅黑"/>
                <w:sz w:val="24"/>
                <w:szCs w:val="24"/>
              </w:rPr>
              <w:t>1-10</w:t>
            </w:r>
            <w:r>
              <w:rPr>
                <w:rFonts w:ascii="微软雅黑" w:hAnsi="微软雅黑" w:eastAsia="微软雅黑"/>
                <w:sz w:val="24"/>
                <w:szCs w:val="24"/>
              </w:rPr>
              <w:t>万美金（</w:t>
            </w:r>
            <w:r>
              <w:rPr>
                <w:rFonts w:hint="eastAsia" w:ascii="微软雅黑" w:hAnsi="微软雅黑" w:eastAsia="微软雅黑"/>
                <w:sz w:val="24"/>
                <w:szCs w:val="24"/>
              </w:rPr>
              <w:t>24年</w:t>
            </w:r>
            <w:r>
              <w:rPr>
                <w:rFonts w:ascii="微软雅黑" w:hAnsi="微软雅黑" w:eastAsia="微软雅黑"/>
                <w:sz w:val="24"/>
                <w:szCs w:val="24"/>
              </w:rPr>
              <w:t>）</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6</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0</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0</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z w:val="24"/>
                <w:szCs w:val="24"/>
              </w:rPr>
            </w:pPr>
            <w:r>
              <w:rPr>
                <w:rFonts w:ascii="微软雅黑" w:hAnsi="微软雅黑" w:eastAsia="微软雅黑"/>
                <w:sz w:val="24"/>
                <w:szCs w:val="24"/>
              </w:rPr>
              <w:t>销售额超1</w:t>
            </w:r>
            <w:r>
              <w:rPr>
                <w:rFonts w:hint="eastAsia" w:ascii="微软雅黑" w:hAnsi="微软雅黑" w:eastAsia="微软雅黑"/>
                <w:sz w:val="24"/>
                <w:szCs w:val="24"/>
              </w:rPr>
              <w:t>0</w:t>
            </w:r>
            <w:r>
              <w:rPr>
                <w:rFonts w:ascii="微软雅黑" w:hAnsi="微软雅黑" w:eastAsia="微软雅黑"/>
                <w:sz w:val="24"/>
                <w:szCs w:val="24"/>
              </w:rPr>
              <w:t>万美金（</w:t>
            </w:r>
            <w:r>
              <w:rPr>
                <w:rFonts w:hint="eastAsia" w:ascii="微软雅黑" w:hAnsi="微软雅黑" w:eastAsia="微软雅黑"/>
                <w:sz w:val="24"/>
                <w:szCs w:val="24"/>
              </w:rPr>
              <w:t>24年</w:t>
            </w:r>
            <w:r>
              <w:rPr>
                <w:rFonts w:ascii="微软雅黑" w:hAnsi="微软雅黑" w:eastAsia="微软雅黑"/>
                <w:sz w:val="24"/>
                <w:szCs w:val="24"/>
              </w:rPr>
              <w:t>）</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1</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1</w:t>
            </w: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1</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3</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b/>
          <w:bCs/>
          <w:sz w:val="24"/>
          <w:szCs w:val="24"/>
        </w:rPr>
        <w:t>表</w:t>
      </w:r>
      <w:r>
        <w:rPr>
          <w:rFonts w:ascii="微软雅黑" w:hAnsi="微软雅黑" w:eastAsia="微软雅黑"/>
          <w:b/>
          <w:bCs/>
          <w:sz w:val="24"/>
          <w:szCs w:val="24"/>
        </w:rPr>
        <w:t xml:space="preserve">1  </w:t>
      </w:r>
      <w:r>
        <w:rPr>
          <w:rFonts w:hint="eastAsia" w:ascii="微软雅黑" w:hAnsi="微软雅黑" w:eastAsia="微软雅黑"/>
          <w:b/>
          <w:bCs/>
          <w:sz w:val="24"/>
          <w:szCs w:val="24"/>
        </w:rPr>
        <w:t>松阳县跨境电商市场主体分布情况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从24年度统计数据来看，松阳县跨境电商市场初规模较小，跨境开店主体39家， 前三季度产生跨境交易数据的主体15家，包括1万美元以下6家，1万-10万美元企业6家，10万美元以上企业3家，其中在亚马逊平台1家，以及在阿里国际站1家。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从年度数据上看，22年、23年、24年松阳县跨境电商成交数据分别为39.8万美元、146.6万美元、137.4万美元，3年涨幅245%，增长幅度较大。</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b/>
          <w:bCs/>
          <w:sz w:val="24"/>
          <w:szCs w:val="24"/>
        </w:rPr>
      </w:pPr>
      <w:bookmarkStart w:id="18" w:name="_Toc15620"/>
      <w:r>
        <w:rPr>
          <w:rFonts w:hint="eastAsia" w:ascii="微软雅黑" w:hAnsi="微软雅黑" w:eastAsia="微软雅黑"/>
          <w:b/>
          <w:bCs/>
          <w:sz w:val="24"/>
          <w:szCs w:val="24"/>
        </w:rPr>
        <w:t>3、典型案例分析</w:t>
      </w:r>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近期应松阳县政府邀请，采取企业座谈和实地走访的方式进行调研，先后与浙江得迈机械有限公司、浙江金豪汽车配件有限公司、浙江华捷驰汽车部件有限公司、浙江方鸿汽配有限公司、浙江牧行工贸有限公司、浙江乐陶电气有限公司、浙江迦勒新材料有限公司、浙江鼎际科技有限公司、松阳县金星文教用品有限公司、浙江正德和食品有限公司、浙江振通宏有限公司、松阳县宝森制刷有限公司、松阳县祥瑞跨境电商产业园等十三家企业进行座谈，实地走访了覆盖了汽配、户外、文教、农副产品、木制品等行业的企业，对松阳县跨境电商的产业基础及产业带现状有初步了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根据企业业务现状、跨境业务的涉及程度等，本次走访的企业可分为三类：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b/>
          <w:bCs/>
          <w:sz w:val="24"/>
          <w:szCs w:val="24"/>
        </w:rPr>
        <w:t>一类是</w:t>
      </w:r>
      <w:r>
        <w:rPr>
          <w:rFonts w:hint="eastAsia" w:ascii="微软雅黑" w:hAnsi="微软雅黑" w:eastAsia="微软雅黑" w:cs="宋体"/>
          <w:b/>
          <w:bCs/>
          <w:sz w:val="24"/>
          <w:szCs w:val="24"/>
        </w:rPr>
        <w:t>有跨境业务，但业务发展遇到问题</w:t>
      </w:r>
      <w:r>
        <w:rPr>
          <w:rFonts w:ascii="微软雅黑" w:hAnsi="微软雅黑" w:eastAsia="微软雅黑" w:cs="宋体"/>
          <w:b/>
          <w:bCs/>
          <w:sz w:val="24"/>
          <w:szCs w:val="24"/>
        </w:rPr>
        <w:t>。</w:t>
      </w:r>
      <w:r>
        <w:rPr>
          <w:rFonts w:ascii="微软雅黑" w:hAnsi="微软雅黑" w:eastAsia="微软雅黑" w:cs="宋体"/>
          <w:sz w:val="24"/>
          <w:szCs w:val="24"/>
        </w:rPr>
        <w:t>例如，</w:t>
      </w:r>
      <w:r>
        <w:rPr>
          <w:rFonts w:hint="eastAsia" w:ascii="微软雅黑" w:hAnsi="微软雅黑" w:eastAsia="微软雅黑" w:cs="宋体"/>
          <w:sz w:val="24"/>
          <w:szCs w:val="24"/>
        </w:rPr>
        <w:t>浙江牧行工贸有限公司</w:t>
      </w:r>
      <w:r>
        <w:rPr>
          <w:rFonts w:ascii="微软雅黑" w:hAnsi="微软雅黑" w:eastAsia="微软雅黑" w:cs="宋体"/>
          <w:sz w:val="24"/>
          <w:szCs w:val="24"/>
        </w:rPr>
        <w:t>，</w:t>
      </w:r>
      <w:r>
        <w:rPr>
          <w:rFonts w:hint="eastAsia" w:ascii="微软雅黑" w:hAnsi="微软雅黑" w:eastAsia="微软雅黑" w:cs="宋体"/>
          <w:sz w:val="24"/>
          <w:szCs w:val="24"/>
        </w:rPr>
        <w:t>该公司是松阳县第一家开展跨境电商业务的企业，在亚马逊、TEMU、EBAY均有平台开展销售业务，主营户外产品，除自营跨境外，也给其他外贸企业供货，该公司跨境业务团队在宁波，松阳县是其生产基地。也曾尝试过在松阳县组建团队，但人才、物流、报关是其面临的主要问题。类似情况的另一家企业是浙江得迈机械有限公司，该公司老板在松阳县工厂主要从事汽车配件加工，但其在温州有专职跨境电商团队，曾经尝试过在松阳县开展跨境业务，因未能招到合适的人才作罢</w:t>
      </w:r>
      <w:r>
        <w:rPr>
          <w:rFonts w:ascii="微软雅黑" w:hAnsi="微软雅黑" w:eastAsia="微软雅黑"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b/>
          <w:bCs/>
          <w:sz w:val="24"/>
          <w:szCs w:val="24"/>
        </w:rPr>
        <w:t>二类是</w:t>
      </w:r>
      <w:r>
        <w:rPr>
          <w:rFonts w:hint="eastAsia" w:ascii="微软雅黑" w:hAnsi="微软雅黑" w:eastAsia="微软雅黑" w:cs="宋体"/>
          <w:b/>
          <w:bCs/>
          <w:sz w:val="24"/>
          <w:szCs w:val="24"/>
        </w:rPr>
        <w:t>有外贸业务，想要开展跨境的企业</w:t>
      </w:r>
      <w:r>
        <w:rPr>
          <w:rFonts w:ascii="微软雅黑" w:hAnsi="微软雅黑" w:eastAsia="微软雅黑" w:cs="宋体"/>
          <w:b/>
          <w:bCs/>
          <w:sz w:val="24"/>
          <w:szCs w:val="24"/>
        </w:rPr>
        <w:t>。</w:t>
      </w:r>
      <w:r>
        <w:rPr>
          <w:rFonts w:hint="eastAsia" w:ascii="微软雅黑" w:hAnsi="微软雅黑" w:eastAsia="微软雅黑" w:cs="宋体"/>
          <w:sz w:val="24"/>
          <w:szCs w:val="24"/>
        </w:rPr>
        <w:t>这类企业有稳定的外贸业务，有专职外贸团队，可能尝试过组建外贸团队开展跨境，最终未实际展开，</w:t>
      </w:r>
      <w:r>
        <w:rPr>
          <w:rFonts w:ascii="微软雅黑" w:hAnsi="微软雅黑" w:eastAsia="微软雅黑" w:cs="宋体"/>
          <w:sz w:val="24"/>
          <w:szCs w:val="24"/>
        </w:rPr>
        <w:t>以</w:t>
      </w:r>
      <w:r>
        <w:rPr>
          <w:rFonts w:hint="eastAsia" w:ascii="微软雅黑" w:hAnsi="微软雅黑" w:eastAsia="微软雅黑" w:cs="宋体"/>
          <w:sz w:val="24"/>
          <w:szCs w:val="24"/>
        </w:rPr>
        <w:t>浙江金豪汽车配件有限公司为例</w:t>
      </w:r>
      <w:r>
        <w:rPr>
          <w:rFonts w:ascii="微软雅黑" w:hAnsi="微软雅黑" w:eastAsia="微软雅黑" w:cs="宋体"/>
          <w:sz w:val="24"/>
          <w:szCs w:val="24"/>
        </w:rPr>
        <w:t>，</w:t>
      </w:r>
      <w:r>
        <w:rPr>
          <w:rFonts w:hint="eastAsia" w:ascii="微软雅黑" w:hAnsi="微软雅黑" w:eastAsia="微软雅黑" w:cs="宋体"/>
          <w:sz w:val="24"/>
          <w:szCs w:val="24"/>
        </w:rPr>
        <w:t>该公司主营汽车组合开关配件外贸业务，有外贸团队，老板常年在国外开拓业务，尝试过1688电商业务，对跨境电商也比较感兴趣，主要困境是入门的时间成本高，缺乏系统培训。另一家企业是松阳县宝森刷业有限公司。公司主要生产木刷类产品，有多项专利，目前以外贸业务开展较好，产品品类适合发展跨境业务，但负责人表示对跨境行业了解较少，需要相关的专业培训了解规则，并希望能在物流等方向给予一定政策。</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b/>
          <w:bCs/>
          <w:sz w:val="24"/>
          <w:szCs w:val="24"/>
        </w:rPr>
        <w:t>三类是</w:t>
      </w:r>
      <w:r>
        <w:rPr>
          <w:rFonts w:hint="eastAsia" w:ascii="微软雅黑" w:hAnsi="微软雅黑" w:eastAsia="微软雅黑" w:cs="宋体"/>
          <w:b/>
          <w:bCs/>
          <w:sz w:val="24"/>
          <w:szCs w:val="24"/>
        </w:rPr>
        <w:t>企业本身产品特性当前阶段不适合跨境业务</w:t>
      </w:r>
      <w:r>
        <w:rPr>
          <w:rFonts w:ascii="微软雅黑" w:hAnsi="微软雅黑" w:eastAsia="微软雅黑" w:cs="宋体"/>
          <w:b/>
          <w:bCs/>
          <w:sz w:val="24"/>
          <w:szCs w:val="24"/>
        </w:rPr>
        <w:t>。</w:t>
      </w:r>
      <w:r>
        <w:rPr>
          <w:rFonts w:hint="eastAsia" w:ascii="微软雅黑" w:hAnsi="微软雅黑" w:eastAsia="微软雅黑" w:cs="宋体"/>
          <w:sz w:val="24"/>
          <w:szCs w:val="24"/>
        </w:rPr>
        <w:t>例如浙江正德和食品有限公司</w:t>
      </w:r>
      <w:r>
        <w:rPr>
          <w:rFonts w:ascii="微软雅黑" w:hAnsi="微软雅黑" w:eastAsia="微软雅黑" w:cs="宋体"/>
          <w:sz w:val="24"/>
          <w:szCs w:val="24"/>
        </w:rPr>
        <w:t>。</w:t>
      </w:r>
      <w:r>
        <w:rPr>
          <w:rFonts w:hint="eastAsia" w:ascii="微软雅黑" w:hAnsi="微软雅黑" w:eastAsia="微软雅黑" w:cs="宋体"/>
          <w:sz w:val="24"/>
          <w:szCs w:val="24"/>
        </w:rPr>
        <w:t>以腌制类肉品生产为主</w:t>
      </w:r>
      <w:r>
        <w:rPr>
          <w:rFonts w:ascii="微软雅黑" w:hAnsi="微软雅黑" w:eastAsia="微软雅黑" w:cs="宋体"/>
          <w:sz w:val="24"/>
          <w:szCs w:val="24"/>
        </w:rPr>
        <w:t>，</w:t>
      </w:r>
      <w:r>
        <w:rPr>
          <w:rFonts w:hint="eastAsia" w:ascii="微软雅黑" w:hAnsi="微软雅黑" w:eastAsia="微软雅黑" w:cs="宋体"/>
          <w:sz w:val="24"/>
          <w:szCs w:val="24"/>
        </w:rPr>
        <w:t>主营国内业务</w:t>
      </w:r>
      <w:r>
        <w:rPr>
          <w:rFonts w:ascii="微软雅黑" w:hAnsi="微软雅黑" w:eastAsia="微软雅黑" w:cs="宋体"/>
          <w:sz w:val="24"/>
          <w:szCs w:val="24"/>
        </w:rPr>
        <w:t>，</w:t>
      </w:r>
      <w:r>
        <w:rPr>
          <w:rFonts w:hint="eastAsia" w:ascii="微软雅黑" w:hAnsi="微软雅黑" w:eastAsia="微软雅黑" w:cs="宋体"/>
          <w:sz w:val="24"/>
          <w:szCs w:val="24"/>
        </w:rPr>
        <w:t>跨境出口面临较严格的检疫检验政策，当下暂无计划开展跨境业务。另一家企业浙江鼎际科技有限公司，其主要产品为手机屏幕，公司主体在深圳，外贸业务主要有深圳公司负责，松阳县公司主要负责生产。暂时不考虑开展跨境业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从调研情况来看，一方面，大部分外贸企业以贴牌加工为主，主要货物为工业制成品，开拓客户主要通过国内外展会等渠道，对产品的把控权和议价能力较低，产业发展能级有待提升，缺少具有一定规模和影响力的跨境电商企业</w:t>
      </w:r>
      <w:r>
        <w:rPr>
          <w:rFonts w:ascii="微软雅黑" w:hAnsi="微软雅黑" w:eastAsia="微软雅黑" w:cs="宋体"/>
          <w:sz w:val="24"/>
          <w:szCs w:val="24"/>
        </w:rPr>
        <w:t>。</w:t>
      </w:r>
      <w:r>
        <w:rPr>
          <w:rFonts w:hint="eastAsia" w:ascii="微软雅黑" w:hAnsi="微软雅黑" w:eastAsia="微软雅黑" w:cs="宋体"/>
          <w:sz w:val="24"/>
          <w:szCs w:val="24"/>
        </w:rPr>
        <w:t>另一方面，松阳县外贸企业产业链条较单一，具有一定的研发水平，但是贸易结构单一，多个工贸企业积极摸索尝试外贸转型过程中，遇到人才、运营、物流、市场等多方面困难，缺乏专业性基础性的孵化引导和跨境电商交流学习氛围。</w:t>
      </w:r>
      <w:bookmarkStart w:id="19" w:name="_Toc182229726"/>
    </w:p>
    <w:bookmarkEnd w:id="19"/>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微软雅黑" w:hAnsi="微软雅黑" w:eastAsia="微软雅黑" w:cs="宋体"/>
          <w:b/>
          <w:bCs/>
          <w:sz w:val="28"/>
          <w:szCs w:val="28"/>
        </w:rPr>
      </w:pPr>
      <w:bookmarkStart w:id="20" w:name="_Toc30882"/>
      <w:r>
        <w:rPr>
          <w:rFonts w:hint="eastAsia" w:ascii="微软雅黑" w:hAnsi="微软雅黑" w:eastAsia="微软雅黑" w:cs="宋体"/>
          <w:b/>
          <w:bCs/>
          <w:sz w:val="28"/>
          <w:szCs w:val="28"/>
        </w:rPr>
        <w:t>（二）松阳县“跨境电商+产业带”发展分析</w:t>
      </w:r>
      <w:bookmarkEnd w:id="20"/>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b/>
          <w:bCs/>
          <w:sz w:val="24"/>
          <w:szCs w:val="24"/>
        </w:rPr>
      </w:pPr>
      <w:bookmarkStart w:id="21" w:name="_Toc3955"/>
      <w:r>
        <w:rPr>
          <w:rFonts w:hint="eastAsia" w:ascii="微软雅黑" w:hAnsi="微软雅黑" w:eastAsia="微软雅黑"/>
          <w:b/>
          <w:bCs/>
          <w:sz w:val="24"/>
          <w:szCs w:val="24"/>
        </w:rPr>
        <w:t>1、“跨境电商+产业带”带来的发展机遇</w:t>
      </w:r>
      <w:bookmarkEnd w:id="21"/>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b/>
          <w:bCs/>
          <w:sz w:val="24"/>
          <w:szCs w:val="24"/>
        </w:rPr>
      </w:pPr>
      <w:r>
        <w:rPr>
          <w:rFonts w:hint="eastAsia" w:ascii="微软雅黑" w:hAnsi="微软雅黑" w:eastAsia="微软雅黑"/>
          <w:b/>
          <w:bCs/>
          <w:sz w:val="24"/>
          <w:szCs w:val="24"/>
        </w:rPr>
        <w:t>1）形成跨境电商集聚化，</w:t>
      </w:r>
      <w:r>
        <w:rPr>
          <w:rFonts w:hint="eastAsia" w:ascii="微软雅黑" w:hAnsi="微软雅黑" w:eastAsia="微软雅黑" w:cs="宋体"/>
          <w:sz w:val="24"/>
          <w:szCs w:val="24"/>
        </w:rPr>
        <w:t>目前，“跨境电商+产业带”在东南沿海较为密集。“跨境电商+产业带”企业集聚效应日益显著，已经在全国甚至全球供应链中扮演重要角色。如广东顺德是“中国小家电之都”，是全球最大、配套最完善的生产基地之一；广东中山占据了我国照明产品的80%，广东深圳是全国最大的电子产品集散地，拥有亚洲最大的电子产品集散中心——华强北，广东广州是全国最大、最全的化妆品生产基地。浙江诸暨是全国最大的袜子生产基地。山东青岛拥有假睫毛生产基地，年产量占全球份额的70%。</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b/>
          <w:bCs/>
          <w:sz w:val="24"/>
          <w:szCs w:val="24"/>
        </w:rPr>
      </w:pPr>
      <w:r>
        <w:rPr>
          <w:rFonts w:hint="eastAsia" w:ascii="微软雅黑" w:hAnsi="微软雅黑" w:eastAsia="微软雅黑"/>
          <w:b/>
          <w:bCs/>
          <w:sz w:val="24"/>
          <w:szCs w:val="24"/>
        </w:rPr>
        <w:t>2）促进传统工贸品牌化，</w:t>
      </w:r>
      <w:r>
        <w:rPr>
          <w:rFonts w:hint="eastAsia" w:ascii="微软雅黑" w:hAnsi="微软雅黑" w:eastAsia="微软雅黑" w:cs="宋体"/>
          <w:sz w:val="24"/>
          <w:szCs w:val="24"/>
        </w:rPr>
        <w:t>跨境电商助力传统工贸企业实时把握消费需求，推动产品直达全球消费者，促进产业带上的传统工贸企业快速打造全球品牌。一方面，“跨境电商</w:t>
      </w:r>
      <w:r>
        <w:rPr>
          <w:rFonts w:ascii="微软雅黑" w:hAnsi="微软雅黑" w:eastAsia="微软雅黑" w:cs="宋体"/>
          <w:sz w:val="24"/>
          <w:szCs w:val="24"/>
        </w:rPr>
        <w:t>+</w:t>
      </w:r>
      <w:r>
        <w:rPr>
          <w:rFonts w:hint="eastAsia" w:ascii="微软雅黑" w:hAnsi="微软雅黑" w:eastAsia="微软雅黑" w:cs="宋体"/>
          <w:sz w:val="24"/>
          <w:szCs w:val="24"/>
        </w:rPr>
        <w:t>产业带”上的传统工贸企业品牌意识持续觉醒。产业带上的工贸企业，大部分都是做代加工起家，在跨境电商刚兴起时，成为跨境电商平台上商家的供货方。随着跨境电商规模及带动效应的增大，产业带上的工贸企业凭借自身对研发、设计、生产的把控，更愿意通过跨境电商平台直接与海外市场对接，进一步夯实品牌理念，积累消费者认知和信任。另一方面，“跨境电商</w:t>
      </w:r>
      <w:r>
        <w:rPr>
          <w:rFonts w:ascii="微软雅黑" w:hAnsi="微软雅黑" w:eastAsia="微软雅黑" w:cs="宋体"/>
          <w:sz w:val="24"/>
          <w:szCs w:val="24"/>
        </w:rPr>
        <w:t>+</w:t>
      </w:r>
      <w:r>
        <w:rPr>
          <w:rFonts w:hint="eastAsia" w:ascii="微软雅黑" w:hAnsi="微软雅黑" w:eastAsia="微软雅黑" w:cs="宋体"/>
          <w:sz w:val="24"/>
          <w:szCs w:val="24"/>
        </w:rPr>
        <w:t>产业带”上的传统工贸企业通过跨境电商做品牌的周期更短、效果更佳。通过传统外贸渠道，工贸企业做品牌的周期较长、成本高，通常需要几年甚至十几年的运营；而通过跨境电商渠道，工贸企业做品牌的周期大幅缩短。</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b/>
          <w:bCs/>
          <w:sz w:val="24"/>
          <w:szCs w:val="24"/>
        </w:rPr>
      </w:pPr>
      <w:r>
        <w:rPr>
          <w:rFonts w:hint="eastAsia" w:ascii="微软雅黑" w:hAnsi="微软雅黑" w:eastAsia="微软雅黑"/>
          <w:b/>
          <w:bCs/>
          <w:sz w:val="24"/>
          <w:szCs w:val="24"/>
        </w:rPr>
        <w:t>3）加快出口品类高端化，</w:t>
      </w:r>
      <w:r>
        <w:rPr>
          <w:rFonts w:hint="eastAsia" w:ascii="微软雅黑" w:hAnsi="微软雅黑" w:eastAsia="微软雅黑" w:cs="宋体"/>
          <w:sz w:val="24"/>
          <w:szCs w:val="24"/>
        </w:rPr>
        <w:t>“跨境电商</w:t>
      </w:r>
      <w:r>
        <w:rPr>
          <w:rFonts w:ascii="微软雅黑" w:hAnsi="微软雅黑" w:eastAsia="微软雅黑" w:cs="宋体"/>
          <w:sz w:val="24"/>
          <w:szCs w:val="24"/>
        </w:rPr>
        <w:t>+</w:t>
      </w:r>
      <w:r>
        <w:rPr>
          <w:rFonts w:hint="eastAsia" w:ascii="微软雅黑" w:hAnsi="微软雅黑" w:eastAsia="微软雅黑" w:cs="宋体"/>
          <w:sz w:val="24"/>
          <w:szCs w:val="24"/>
        </w:rPr>
        <w:t>产业带”提高了产品技术含量要求。一方面，传统优势品类的技术含量快速提升。我国跨境电商出口的传统优势品类是服饰鞋履、</w:t>
      </w:r>
      <w:r>
        <w:rPr>
          <w:rFonts w:ascii="微软雅黑" w:hAnsi="微软雅黑" w:eastAsia="微软雅黑" w:cs="宋体"/>
          <w:sz w:val="24"/>
          <w:szCs w:val="24"/>
        </w:rPr>
        <w:t>3C</w:t>
      </w:r>
      <w:r>
        <w:rPr>
          <w:rFonts w:hint="eastAsia" w:ascii="微软雅黑" w:hAnsi="微软雅黑" w:eastAsia="微软雅黑" w:cs="宋体"/>
          <w:sz w:val="24"/>
          <w:szCs w:val="24"/>
        </w:rPr>
        <w:t>电子和家居，随着工贸企业对细分消费人群和消费者意见的梳理，传统优势品类向强调功能、健康和环保转变，产品性能提升。另一方面，基于高技术密度的品类不断扩展。产业带的生产能力与多种成熟技术的融合创新，产生大量技术含量高的新出口品类，且成为全球热销品。如家用储能产品、家用</w:t>
      </w:r>
      <w:r>
        <w:rPr>
          <w:rFonts w:ascii="微软雅黑" w:hAnsi="微软雅黑" w:eastAsia="微软雅黑" w:cs="宋体"/>
          <w:sz w:val="24"/>
          <w:szCs w:val="24"/>
        </w:rPr>
        <w:t xml:space="preserve">3D </w:t>
      </w:r>
      <w:r>
        <w:rPr>
          <w:rFonts w:hint="eastAsia" w:ascii="微软雅黑" w:hAnsi="微软雅黑" w:eastAsia="微软雅黑" w:cs="宋体"/>
          <w:sz w:val="24"/>
          <w:szCs w:val="24"/>
        </w:rPr>
        <w:t>打印机、四足机器狗、无人机等。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b/>
          <w:bCs/>
          <w:sz w:val="24"/>
          <w:szCs w:val="24"/>
        </w:rPr>
      </w:pPr>
      <w:r>
        <w:rPr>
          <w:rFonts w:hint="eastAsia" w:ascii="微软雅黑" w:hAnsi="微软雅黑" w:eastAsia="微软雅黑"/>
          <w:b/>
          <w:bCs/>
          <w:sz w:val="24"/>
          <w:szCs w:val="24"/>
        </w:rPr>
        <w:t>4）推动中小企业全球化，</w:t>
      </w:r>
      <w:r>
        <w:rPr>
          <w:rFonts w:hint="eastAsia" w:ascii="微软雅黑" w:hAnsi="微软雅黑" w:eastAsia="微软雅黑" w:cs="宋体"/>
          <w:sz w:val="24"/>
          <w:szCs w:val="24"/>
        </w:rPr>
        <w:t>跨境电商加快赋能产业带，助力更多中小企业进入国际市场。加速新业态与优质供应链的融合，提升了中小企业核心竞争力。随着跨境电商平台持续优化国际站点，提升本土化服务，弥补中小企业国际化短板，进一步加快了中小企业全球化步伐。</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b/>
          <w:bCs/>
          <w:sz w:val="28"/>
          <w:szCs w:val="28"/>
        </w:rPr>
      </w:pPr>
      <w:bookmarkStart w:id="22" w:name="_Toc12981"/>
      <w:r>
        <w:rPr>
          <w:rFonts w:hint="eastAsia" w:ascii="微软雅黑" w:hAnsi="微软雅黑" w:eastAsia="微软雅黑"/>
          <w:b/>
          <w:bCs/>
          <w:sz w:val="24"/>
          <w:szCs w:val="24"/>
        </w:rPr>
        <w:t>2、松阳县</w:t>
      </w:r>
      <w:r>
        <w:rPr>
          <w:rFonts w:ascii="微软雅黑" w:hAnsi="微软雅黑" w:eastAsia="微软雅黑"/>
          <w:b/>
          <w:bCs/>
          <w:sz w:val="24"/>
          <w:szCs w:val="24"/>
        </w:rPr>
        <w:t>”</w:t>
      </w:r>
      <w:r>
        <w:rPr>
          <w:rFonts w:hint="eastAsia" w:ascii="微软雅黑" w:hAnsi="微软雅黑" w:eastAsia="微软雅黑"/>
          <w:b/>
          <w:bCs/>
          <w:sz w:val="24"/>
          <w:szCs w:val="24"/>
        </w:rPr>
        <w:t>跨境电商+产业带</w:t>
      </w:r>
      <w:r>
        <w:rPr>
          <w:rFonts w:ascii="微软雅黑" w:hAnsi="微软雅黑" w:eastAsia="微软雅黑"/>
          <w:b/>
          <w:bCs/>
          <w:sz w:val="24"/>
          <w:szCs w:val="24"/>
        </w:rPr>
        <w:t>”</w:t>
      </w:r>
      <w:r>
        <w:rPr>
          <w:rFonts w:hint="eastAsia" w:ascii="微软雅黑" w:hAnsi="微软雅黑" w:eastAsia="微软雅黑"/>
          <w:b/>
          <w:bCs/>
          <w:sz w:val="24"/>
          <w:szCs w:val="24"/>
        </w:rPr>
        <w:t>发展现状</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本次主要针对松阳县跨境电商+产业带进行了调研，重点研究农副产品、汽配、木制品等在松阳县具有一定规模行业。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1）松阳县汽配产业，</w:t>
      </w:r>
      <w:r>
        <w:rPr>
          <w:rFonts w:hint="eastAsia" w:ascii="微软雅黑" w:hAnsi="微软雅黑" w:eastAsia="微软雅黑" w:cs="宋体"/>
          <w:sz w:val="24"/>
          <w:szCs w:val="24"/>
        </w:rPr>
        <w:t>24年行业规模约20亿，2021年省经信厅出台关于《支持松阳县跨越式高质量发展的若干举措——打造高端汽车零部件为新引擎的生态工业体系》，计划通过五年努力，推动松阳县构建形成以高端汽车零部件为新引擎的生态工业体系，特色产业新引擎作用凸显，初步建成富有活力和发展潜力的浙西南“智能制造新城”。在25年1月出台的《浙江省智能网联汽车产业发展行动方案（2025—2027年）》中，要求松阳县发扬所长，确定主攻方向，发展智能网联汽车产业群。汽配行业发展得到政策大力支持，本次走访了解到，松阳县汽配行业主要以配件生产为主，外贸主要为传统形式，并未开展跨境业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2）松阳县农副产品及木制品产业，</w:t>
      </w:r>
      <w:r>
        <w:rPr>
          <w:rFonts w:ascii="微软雅黑" w:hAnsi="微软雅黑" w:eastAsia="微软雅黑" w:cs="宋体"/>
          <w:sz w:val="24"/>
          <w:szCs w:val="24"/>
        </w:rPr>
        <w:t>松阳县拥有浙西南地区最大的山间盆地。森林覆盖率达80%以上</w:t>
      </w:r>
      <w:r>
        <w:rPr>
          <w:rFonts w:hint="eastAsia" w:ascii="微软雅黑" w:hAnsi="微软雅黑" w:eastAsia="微软雅黑" w:cs="宋体"/>
          <w:sz w:val="24"/>
          <w:szCs w:val="24"/>
        </w:rPr>
        <w:t>，拥有得天独厚的农副产品资源，松阳县政府大力支持农副产品电商经济，</w:t>
      </w:r>
      <w:r>
        <w:rPr>
          <w:rFonts w:ascii="微软雅黑" w:hAnsi="微软雅黑" w:eastAsia="微软雅黑" w:cs="宋体"/>
          <w:sz w:val="24"/>
          <w:szCs w:val="24"/>
        </w:rPr>
        <w:t>在以茶叶为拳头产品的带动下，松阳县网络零售额达到89.1亿元，其中茶叶网络零售额达50亿元以上。</w:t>
      </w:r>
      <w:r>
        <w:rPr>
          <w:rFonts w:hint="eastAsia" w:ascii="微软雅黑" w:hAnsi="微软雅黑" w:eastAsia="微软雅黑" w:cs="宋体"/>
          <w:sz w:val="24"/>
          <w:szCs w:val="24"/>
        </w:rPr>
        <w:t>本次调研走访了浙江振通宏有限公司和浙江正德和食品有限公司等农副产品企业，振通宏外贸规模较大，但主要以原料供货为主，正德和则因检疫检验等相关政策，暂未考虑开展跨境。</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b/>
          <w:bCs/>
          <w:sz w:val="24"/>
          <w:szCs w:val="24"/>
        </w:rPr>
      </w:pPr>
      <w:bookmarkStart w:id="23" w:name="_Toc963"/>
      <w:r>
        <w:rPr>
          <w:rFonts w:hint="eastAsia" w:ascii="微软雅黑" w:hAnsi="微软雅黑" w:eastAsia="微软雅黑"/>
          <w:b/>
          <w:bCs/>
          <w:sz w:val="24"/>
          <w:szCs w:val="24"/>
        </w:rPr>
        <w:t>3、松阳县“跨境电商+产业带”建设面临的问题</w:t>
      </w:r>
      <w:bookmarkEnd w:id="23"/>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24年松阳县实现了60.94亿网络零售额，主要以国内电商为主，特别是茶叶产业，是松阳县的电商产业支柱。</w:t>
      </w:r>
      <w:r>
        <w:rPr>
          <w:rFonts w:ascii="微软雅黑" w:hAnsi="微软雅黑" w:eastAsia="微软雅黑" w:cs="宋体"/>
          <w:sz w:val="24"/>
          <w:szCs w:val="24"/>
        </w:rPr>
        <w:t>松阳县香茶在淘宝销量全国第5，拼多多销量80%以上，拼多多销量前10茶企松阳县占7席。</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rPr>
      </w:pPr>
      <w:r>
        <w:rPr>
          <w:rFonts w:hint="eastAsia" w:ascii="微软雅黑" w:hAnsi="微软雅黑" w:eastAsia="微软雅黑" w:cs="宋体"/>
          <w:sz w:val="24"/>
          <w:szCs w:val="24"/>
        </w:rPr>
        <w:t>跨境电商行业仍处于转型起步阶段，24年5月完成松阳县第一笔9710跨境电商订单。2024年全年跨境电商销售约1000万元，从产业带上来看，松阳县产业带暂未呈现规模出海效应。跨境电商+产业带结合发展主要面临下列问题：</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b/>
          <w:bCs/>
          <w:sz w:val="24"/>
          <w:szCs w:val="24"/>
        </w:rPr>
        <w:t>1）</w:t>
      </w:r>
      <w:bookmarkStart w:id="24" w:name="_Toc182229730"/>
      <w:bookmarkStart w:id="25" w:name="_Toc13750"/>
      <w:r>
        <w:rPr>
          <w:rFonts w:hint="eastAsia" w:ascii="微软雅黑" w:hAnsi="微软雅黑" w:eastAsia="微软雅黑" w:cs="宋体"/>
          <w:b/>
          <w:bCs/>
          <w:sz w:val="24"/>
          <w:szCs w:val="24"/>
        </w:rPr>
        <w:t>生态体系尚不完善。</w:t>
      </w:r>
      <w:r>
        <w:rPr>
          <w:rFonts w:hint="eastAsia" w:ascii="微软雅黑" w:hAnsi="微软雅黑" w:eastAsia="微软雅黑" w:cs="宋体"/>
          <w:sz w:val="24"/>
          <w:szCs w:val="24"/>
        </w:rPr>
        <w:t>同跨境电商发达地区相比，在生态体系建设上刚刚起步。</w:t>
      </w:r>
      <w:r>
        <w:rPr>
          <w:rFonts w:ascii="微软雅黑" w:hAnsi="微软雅黑" w:eastAsia="微软雅黑" w:cs="宋体"/>
          <w:sz w:val="24"/>
          <w:szCs w:val="24"/>
        </w:rPr>
        <w:t>出口报关、报检、物流、退税</w:t>
      </w:r>
      <w:r>
        <w:rPr>
          <w:rFonts w:hint="eastAsia" w:ascii="微软雅黑" w:hAnsi="微软雅黑" w:eastAsia="微软雅黑" w:cs="宋体"/>
          <w:sz w:val="24"/>
          <w:szCs w:val="24"/>
        </w:rPr>
        <w:t>等跨境电商相关服务资源缺乏，相关企业开展业务便利性差。</w:t>
      </w:r>
      <w:bookmarkEnd w:id="24"/>
      <w:bookmarkEnd w:id="25"/>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b/>
          <w:bCs/>
          <w:sz w:val="24"/>
          <w:szCs w:val="24"/>
        </w:rPr>
        <w:t>2）</w:t>
      </w:r>
      <w:r>
        <w:rPr>
          <w:rFonts w:hint="eastAsia" w:ascii="微软雅黑" w:hAnsi="微软雅黑" w:eastAsia="微软雅黑" w:cs="宋体"/>
          <w:b/>
          <w:bCs/>
          <w:sz w:val="24"/>
          <w:szCs w:val="24"/>
        </w:rPr>
        <w:t>跨境氛围有待营造。</w:t>
      </w:r>
      <w:r>
        <w:rPr>
          <w:rFonts w:hint="eastAsia" w:ascii="微软雅黑" w:hAnsi="微软雅黑" w:eastAsia="微软雅黑" w:cs="宋体"/>
          <w:sz w:val="24"/>
          <w:szCs w:val="24"/>
        </w:rPr>
        <w:t>松阳县存在一定数量外贸企业，传统制造企业同样意识到跨境电商对促进企业转型升级、拓宽市场渠道、提高综合效益的重要作用。但企业跨境电商业务的发展缺少正确、专业的引导，缺乏企业间交流分享的渠道。</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b/>
          <w:bCs/>
          <w:sz w:val="24"/>
          <w:szCs w:val="24"/>
        </w:rPr>
        <w:t>3）</w:t>
      </w:r>
      <w:r>
        <w:rPr>
          <w:rFonts w:hint="eastAsia" w:ascii="微软雅黑" w:hAnsi="微软雅黑" w:eastAsia="微软雅黑" w:cs="宋体"/>
          <w:b/>
          <w:bCs/>
          <w:sz w:val="24"/>
          <w:szCs w:val="24"/>
        </w:rPr>
        <w:t>人才建设亟需发力。</w:t>
      </w:r>
      <w:r>
        <w:rPr>
          <w:rFonts w:hint="eastAsia" w:ascii="微软雅黑" w:hAnsi="微软雅黑" w:eastAsia="微软雅黑" w:cs="宋体"/>
          <w:sz w:val="24"/>
          <w:szCs w:val="24"/>
        </w:rPr>
        <w:t>松阳县跨境电商行业急需一批熟悉跨境电商业务的各类人才。仅依靠企业自发培养，人才供给难以满足市场需求，从业人才专业性难以保障，而高层级管理人才的引进，也需要政府的专项支持。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微软雅黑" w:hAnsi="微软雅黑" w:eastAsia="微软雅黑"/>
          <w:b/>
          <w:bCs/>
          <w:sz w:val="24"/>
          <w:szCs w:val="24"/>
        </w:rPr>
        <w:t>4）</w:t>
      </w:r>
      <w:r>
        <w:rPr>
          <w:rFonts w:hint="eastAsia" w:ascii="微软雅黑" w:hAnsi="微软雅黑" w:eastAsia="微软雅黑" w:cs="宋体"/>
          <w:b/>
          <w:bCs/>
          <w:sz w:val="24"/>
          <w:szCs w:val="24"/>
        </w:rPr>
        <w:t>企业跨境发展无效成本高。</w:t>
      </w:r>
      <w:r>
        <w:rPr>
          <w:rFonts w:hint="eastAsia" w:ascii="微软雅黑" w:hAnsi="微软雅黑" w:eastAsia="微软雅黑" w:cs="宋体"/>
          <w:sz w:val="24"/>
          <w:szCs w:val="24"/>
        </w:rPr>
        <w:t>跨境电商企业发展目前多以自行摸索，单打独斗为主，企业面对入驻平台、广告投放、融资结汇、物流平台等跨境链路必经问题时，需要投入金钱和时间来进行摸索。需要政府通过政策激励等举措服务当地企业。为松阳县跨境企业成长提供新动力。</w:t>
      </w:r>
    </w:p>
    <w:p>
      <w:pPr>
        <w:pStyle w:val="34"/>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Chars="0"/>
        <w:textAlignment w:val="auto"/>
        <w:outlineLvl w:val="0"/>
        <w:rPr>
          <w:rFonts w:hint="eastAsia" w:ascii="微软雅黑" w:hAnsi="微软雅黑" w:eastAsia="微软雅黑" w:cs="宋体"/>
          <w:b/>
          <w:bCs/>
          <w:sz w:val="28"/>
          <w:szCs w:val="28"/>
        </w:rPr>
      </w:pPr>
      <w:bookmarkStart w:id="26" w:name="_Toc19018"/>
      <w:r>
        <w:rPr>
          <w:rFonts w:ascii="微软雅黑" w:hAnsi="微软雅黑" w:eastAsia="微软雅黑" w:cs="宋体"/>
          <w:b/>
          <w:bCs/>
          <w:sz w:val="28"/>
          <w:szCs w:val="28"/>
        </w:rPr>
        <w:t>松阳县</w:t>
      </w:r>
      <w:r>
        <w:rPr>
          <w:rFonts w:hint="eastAsia" w:ascii="微软雅黑" w:hAnsi="微软雅黑" w:eastAsia="微软雅黑" w:cs="宋体"/>
          <w:b/>
          <w:bCs/>
          <w:sz w:val="28"/>
          <w:szCs w:val="28"/>
        </w:rPr>
        <w:t>”</w:t>
      </w:r>
      <w:r>
        <w:rPr>
          <w:rFonts w:ascii="微软雅黑" w:hAnsi="微软雅黑" w:eastAsia="微软雅黑" w:cs="宋体"/>
          <w:b/>
          <w:bCs/>
          <w:sz w:val="28"/>
          <w:szCs w:val="28"/>
        </w:rPr>
        <w:t>跨境电商</w:t>
      </w:r>
      <w:r>
        <w:rPr>
          <w:rFonts w:hint="eastAsia" w:ascii="微软雅黑" w:hAnsi="微软雅黑" w:eastAsia="微软雅黑" w:cs="宋体"/>
          <w:b/>
          <w:bCs/>
          <w:sz w:val="28"/>
          <w:szCs w:val="28"/>
        </w:rPr>
        <w:t>+</w:t>
      </w:r>
      <w:r>
        <w:rPr>
          <w:rFonts w:ascii="微软雅黑" w:hAnsi="微软雅黑" w:eastAsia="微软雅黑" w:cs="宋体"/>
          <w:b/>
          <w:bCs/>
          <w:sz w:val="28"/>
          <w:szCs w:val="28"/>
        </w:rPr>
        <w:t>产业</w:t>
      </w:r>
      <w:r>
        <w:rPr>
          <w:rFonts w:hint="eastAsia" w:ascii="微软雅黑" w:hAnsi="微软雅黑" w:eastAsia="微软雅黑" w:cs="宋体"/>
          <w:b/>
          <w:bCs/>
          <w:sz w:val="28"/>
          <w:szCs w:val="28"/>
        </w:rPr>
        <w:t>带“</w:t>
      </w:r>
      <w:r>
        <w:rPr>
          <w:rFonts w:ascii="微软雅黑" w:hAnsi="微软雅黑" w:eastAsia="微软雅黑" w:cs="宋体"/>
          <w:b/>
          <w:bCs/>
          <w:sz w:val="28"/>
          <w:szCs w:val="28"/>
        </w:rPr>
        <w:t>发展规划</w:t>
      </w:r>
      <w:bookmarkEnd w:id="26"/>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8"/>
          <w:szCs w:val="28"/>
        </w:rPr>
      </w:pPr>
      <w:bookmarkStart w:id="27" w:name="_Toc19216"/>
      <w:r>
        <w:rPr>
          <w:rFonts w:hint="eastAsia" w:ascii="微软雅黑" w:hAnsi="微软雅黑" w:eastAsia="微软雅黑" w:cs="宋体"/>
          <w:b/>
          <w:bCs/>
          <w:sz w:val="28"/>
          <w:szCs w:val="28"/>
        </w:rPr>
        <w:t>（一）总体目标</w:t>
      </w:r>
      <w:bookmarkEnd w:id="27"/>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未来三年以强基赋能，发展提速，产业带提升作为中心任务，结合松阳县跨境电商+产业带发展客观现状，充分利用省市县各级跨境电商发展政策。</w:t>
      </w:r>
      <w:r>
        <w:rPr>
          <w:rFonts w:ascii="微软雅黑" w:hAnsi="微软雅黑" w:eastAsia="微软雅黑"/>
          <w:sz w:val="24"/>
          <w:szCs w:val="24"/>
        </w:rPr>
        <w:t>夯实政策、设施、人才与数据基础</w:t>
      </w:r>
      <w:r>
        <w:rPr>
          <w:rFonts w:hint="eastAsia" w:ascii="微软雅黑" w:hAnsi="微软雅黑" w:eastAsia="微软雅黑"/>
          <w:sz w:val="24"/>
          <w:szCs w:val="24"/>
        </w:rPr>
        <w:t>，推</w:t>
      </w:r>
      <w:r>
        <w:rPr>
          <w:rFonts w:ascii="微软雅黑" w:hAnsi="微软雅黑" w:eastAsia="微软雅黑"/>
          <w:sz w:val="24"/>
          <w:szCs w:val="24"/>
        </w:rPr>
        <w:t>动市场拓展、业态创新与服务升级，</w:t>
      </w:r>
      <w:r>
        <w:rPr>
          <w:rFonts w:hint="eastAsia" w:ascii="微软雅黑" w:hAnsi="微软雅黑" w:eastAsia="微软雅黑"/>
          <w:sz w:val="24"/>
          <w:szCs w:val="24"/>
        </w:rPr>
        <w:t>多维度推进，实现</w:t>
      </w:r>
      <w:r>
        <w:rPr>
          <w:rFonts w:ascii="微软雅黑" w:hAnsi="微软雅黑" w:eastAsia="微软雅黑"/>
          <w:sz w:val="24"/>
          <w:szCs w:val="24"/>
        </w:rPr>
        <w:t>规模化、品牌化、国际化的跨境电商</w:t>
      </w:r>
      <w:r>
        <w:rPr>
          <w:rFonts w:hint="eastAsia" w:ascii="微软雅黑" w:hAnsi="微软雅黑" w:eastAsia="微软雅黑"/>
          <w:sz w:val="24"/>
          <w:szCs w:val="24"/>
        </w:rPr>
        <w:t>产业集群</w:t>
      </w:r>
      <w:r>
        <w:rPr>
          <w:rFonts w:ascii="微软雅黑" w:hAnsi="微软雅黑" w:eastAsia="微软雅黑"/>
          <w:sz w:val="24"/>
          <w:szCs w:val="24"/>
        </w:rPr>
        <w:t>发展目标</w:t>
      </w:r>
      <w:r>
        <w:rPr>
          <w:rFonts w:hint="eastAsia" w:ascii="微软雅黑" w:hAnsi="微软雅黑" w:eastAsia="微软雅黑"/>
          <w:sz w:val="24"/>
          <w:szCs w:val="24"/>
        </w:rPr>
        <w:t>，助力松阳县成为</w:t>
      </w:r>
      <w:r>
        <w:rPr>
          <w:rFonts w:ascii="微软雅黑" w:hAnsi="微软雅黑" w:eastAsia="微软雅黑"/>
          <w:sz w:val="24"/>
          <w:szCs w:val="24"/>
        </w:rPr>
        <w:t>山区县数字经济发展的示范标杆。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8"/>
          <w:szCs w:val="28"/>
        </w:rPr>
      </w:pPr>
      <w:bookmarkStart w:id="28" w:name="_Toc1885"/>
      <w:r>
        <w:rPr>
          <w:rFonts w:hint="eastAsia" w:ascii="微软雅黑" w:hAnsi="微软雅黑" w:eastAsia="微软雅黑" w:cs="宋体"/>
          <w:b/>
          <w:bCs/>
          <w:sz w:val="28"/>
          <w:szCs w:val="28"/>
        </w:rPr>
        <w:t>（二）建设原则</w:t>
      </w:r>
      <w:bookmarkEnd w:id="28"/>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b/>
          <w:bCs/>
          <w:sz w:val="24"/>
          <w:szCs w:val="24"/>
        </w:rPr>
        <w:t>1、</w:t>
      </w:r>
      <w:r>
        <w:rPr>
          <w:rFonts w:ascii="微软雅黑" w:hAnsi="微软雅黑" w:eastAsia="微软雅黑" w:cs="宋体"/>
          <w:b/>
          <w:bCs/>
          <w:sz w:val="24"/>
          <w:szCs w:val="24"/>
        </w:rPr>
        <w:t>强化顶层设计，统筹资源协调</w:t>
      </w:r>
      <w:r>
        <w:rPr>
          <w:rFonts w:hint="eastAsia" w:ascii="微软雅黑" w:hAnsi="微软雅黑" w:eastAsia="微软雅黑" w:cs="宋体"/>
          <w:b/>
          <w:bCs/>
          <w:sz w:val="24"/>
          <w:szCs w:val="24"/>
        </w:rPr>
        <w:t>。</w:t>
      </w:r>
      <w:r>
        <w:rPr>
          <w:rFonts w:hint="eastAsia" w:ascii="微软雅黑" w:hAnsi="微软雅黑" w:eastAsia="微软雅黑" w:cs="宋体"/>
          <w:sz w:val="24"/>
          <w:szCs w:val="24"/>
        </w:rPr>
        <w:t>政府发挥主导作用，制定清晰的跨境电商发展规划，明确阶段性目标。针对汽配零件、农副产品、木制品等特色产业，出台差异化扶持政策，确保资源精准投放。重点培育一批跨境电商示范企业，通过典型案例宣传，激发中小企业参与热情。对示范企业在资金、政策上给予倾斜，形成“以点带面”的发展格局。</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b/>
          <w:bCs/>
          <w:sz w:val="24"/>
          <w:szCs w:val="24"/>
        </w:rPr>
        <w:t>2、</w:t>
      </w:r>
      <w:r>
        <w:rPr>
          <w:rFonts w:hint="eastAsia" w:ascii="微软雅黑" w:hAnsi="微软雅黑" w:eastAsia="微软雅黑" w:cs="宋体"/>
          <w:b/>
          <w:bCs/>
          <w:sz w:val="24"/>
          <w:szCs w:val="24"/>
        </w:rPr>
        <w:t>借力发展，补齐短板。</w:t>
      </w:r>
      <w:r>
        <w:rPr>
          <w:rFonts w:ascii="微软雅黑" w:hAnsi="微软雅黑" w:eastAsia="微软雅黑" w:cs="宋体"/>
          <w:sz w:val="24"/>
          <w:szCs w:val="24"/>
        </w:rPr>
        <w:t>建设跨境电商公共服务平台</w:t>
      </w:r>
      <w:r>
        <w:rPr>
          <w:rFonts w:hint="eastAsia" w:ascii="微软雅黑" w:hAnsi="微软雅黑" w:eastAsia="微软雅黑" w:cs="宋体"/>
          <w:sz w:val="24"/>
          <w:szCs w:val="24"/>
        </w:rPr>
        <w:t>，引入服务商，完善产业链生态。提供政策咨询、培训孵化、合规支持等一站式服务，降低企业运营成本。设立跨境电商发展基金，吸引社会资本参与，支持企业拓展海外市场。鼓励金融机构开发跨境电商专项金融产品，解决企业融资难题。</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b/>
          <w:bCs/>
          <w:sz w:val="24"/>
          <w:szCs w:val="24"/>
        </w:rPr>
        <w:t>3、</w:t>
      </w:r>
      <w:r>
        <w:rPr>
          <w:rFonts w:ascii="微软雅黑" w:hAnsi="微软雅黑" w:eastAsia="微软雅黑" w:cs="宋体"/>
          <w:b/>
          <w:bCs/>
          <w:sz w:val="24"/>
          <w:szCs w:val="24"/>
        </w:rPr>
        <w:t>聚焦特色，打造</w:t>
      </w:r>
      <w:r>
        <w:rPr>
          <w:rFonts w:hint="eastAsia" w:ascii="微软雅黑" w:hAnsi="微软雅黑" w:eastAsia="微软雅黑" w:cs="宋体"/>
          <w:b/>
          <w:bCs/>
          <w:sz w:val="24"/>
          <w:szCs w:val="24"/>
        </w:rPr>
        <w:t>产业带</w:t>
      </w:r>
      <w:r>
        <w:rPr>
          <w:rFonts w:ascii="微软雅黑" w:hAnsi="微软雅黑" w:eastAsia="微软雅黑" w:cs="宋体"/>
          <w:b/>
          <w:bCs/>
          <w:sz w:val="24"/>
          <w:szCs w:val="24"/>
        </w:rPr>
        <w:t>竞争力</w:t>
      </w:r>
      <w:r>
        <w:rPr>
          <w:rFonts w:hint="eastAsia" w:ascii="微软雅黑" w:hAnsi="微软雅黑" w:eastAsia="微软雅黑" w:cs="宋体"/>
          <w:b/>
          <w:bCs/>
          <w:sz w:val="24"/>
          <w:szCs w:val="24"/>
        </w:rPr>
        <w:t>。</w:t>
      </w:r>
      <w:r>
        <w:rPr>
          <w:rFonts w:hint="eastAsia" w:ascii="微软雅黑" w:hAnsi="微软雅黑" w:eastAsia="微软雅黑" w:cs="宋体"/>
          <w:sz w:val="24"/>
          <w:szCs w:val="24"/>
        </w:rPr>
        <w:t>产业聚焦，差异化发展，重点支持汽配零件、农副产品、木制品等特色产业，打造具有松阳县标识的跨境电商品牌。根据产业特点，明确目标市场（如汽配零件主攻欧美），集中资源突破。支持企业在目标市场设立海外仓，提升物流效率与客户体验。将资金、政策、人才等资源向重点产业、重点企业倾斜，确保资源利用效率最大化。</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b/>
          <w:bCs/>
          <w:sz w:val="24"/>
          <w:szCs w:val="24"/>
        </w:rPr>
        <w:t>4、</w:t>
      </w:r>
      <w:r>
        <w:rPr>
          <w:rFonts w:ascii="微软雅黑" w:hAnsi="微软雅黑" w:eastAsia="微软雅黑" w:cs="宋体"/>
          <w:b/>
          <w:bCs/>
          <w:sz w:val="24"/>
          <w:szCs w:val="24"/>
        </w:rPr>
        <w:t>规范发展，防范风险</w:t>
      </w:r>
      <w:r>
        <w:rPr>
          <w:rFonts w:hint="eastAsia" w:ascii="微软雅黑" w:hAnsi="微软雅黑" w:eastAsia="微软雅黑" w:cs="宋体"/>
          <w:b/>
          <w:bCs/>
          <w:sz w:val="24"/>
          <w:szCs w:val="24"/>
        </w:rPr>
        <w:t>，</w:t>
      </w:r>
      <w:r>
        <w:rPr>
          <w:rFonts w:hint="eastAsia" w:ascii="微软雅黑" w:hAnsi="微软雅黑" w:eastAsia="微软雅黑" w:cs="宋体"/>
          <w:sz w:val="24"/>
          <w:szCs w:val="24"/>
        </w:rPr>
        <w:t>坚持合规式发展，引导企业遵守有关法律法规，提高版权和知识产权、数据隐私、平台规则等重点领域的合规意识，通过合法、合规程序开展跨境电商业务。全力保障国家安全、网络安全、交易安全、出口商品质量安全，有效防范各类风险。</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8"/>
          <w:szCs w:val="28"/>
        </w:rPr>
      </w:pPr>
      <w:bookmarkStart w:id="29" w:name="_Toc9098"/>
      <w:r>
        <w:rPr>
          <w:rFonts w:hint="eastAsia" w:ascii="微软雅黑" w:hAnsi="微软雅黑" w:eastAsia="微软雅黑" w:cs="宋体"/>
          <w:b/>
          <w:bCs/>
          <w:sz w:val="28"/>
          <w:szCs w:val="28"/>
        </w:rPr>
        <w:t>（三）具体实施路径</w:t>
      </w:r>
      <w:bookmarkEnd w:id="29"/>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30" w:name="_Toc29942"/>
      <w:r>
        <w:rPr>
          <w:rFonts w:hint="eastAsia" w:ascii="微软雅黑" w:hAnsi="微软雅黑" w:eastAsia="微软雅黑" w:cs="宋体"/>
          <w:b/>
          <w:bCs/>
          <w:sz w:val="24"/>
          <w:szCs w:val="24"/>
        </w:rPr>
        <w:t>1</w:t>
      </w:r>
      <w:r>
        <w:rPr>
          <w:rFonts w:ascii="微软雅黑" w:hAnsi="微软雅黑" w:eastAsia="微软雅黑" w:cs="宋体"/>
          <w:b/>
          <w:bCs/>
          <w:sz w:val="24"/>
          <w:szCs w:val="24"/>
        </w:rPr>
        <w:t>、筑底强基</w:t>
      </w:r>
      <w:r>
        <w:rPr>
          <w:rFonts w:hint="eastAsia" w:ascii="微软雅黑" w:hAnsi="微软雅黑" w:eastAsia="微软雅黑" w:cs="宋体"/>
          <w:b/>
          <w:bCs/>
          <w:sz w:val="24"/>
          <w:szCs w:val="24"/>
        </w:rPr>
        <w:t>，</w:t>
      </w:r>
      <w:r>
        <w:rPr>
          <w:rFonts w:ascii="微软雅黑" w:hAnsi="微软雅黑" w:eastAsia="微软雅黑" w:cs="宋体"/>
          <w:b/>
          <w:bCs/>
          <w:sz w:val="24"/>
          <w:szCs w:val="24"/>
        </w:rPr>
        <w:t>夯实跨境电商发展基础</w:t>
      </w:r>
      <w:bookmarkEnd w:id="30"/>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1）</w:t>
      </w:r>
      <w:r>
        <w:rPr>
          <w:rFonts w:ascii="微软雅黑" w:hAnsi="微软雅黑" w:eastAsia="微软雅黑" w:cs="宋体"/>
          <w:b/>
          <w:bCs/>
          <w:sz w:val="24"/>
          <w:szCs w:val="24"/>
        </w:rPr>
        <w:t>完善政策体系，强化制度保障</w:t>
      </w:r>
      <w:r>
        <w:rPr>
          <w:rFonts w:hint="eastAsia" w:ascii="微软雅黑" w:hAnsi="微软雅黑" w:eastAsia="微软雅黑" w:cs="宋体"/>
          <w:sz w:val="24"/>
          <w:szCs w:val="24"/>
        </w:rPr>
        <w:t>，政策支持，</w:t>
      </w:r>
      <w:r>
        <w:rPr>
          <w:rFonts w:ascii="微软雅黑" w:hAnsi="微软雅黑" w:eastAsia="微软雅黑" w:cs="宋体"/>
          <w:sz w:val="24"/>
          <w:szCs w:val="24"/>
        </w:rPr>
        <w:t>以《松阳县电商高质量发展八条意见》为基础，</w:t>
      </w:r>
      <w:r>
        <w:rPr>
          <w:rFonts w:hint="eastAsia" w:ascii="微软雅黑" w:hAnsi="微软雅黑" w:eastAsia="微软雅黑" w:cs="宋体"/>
          <w:sz w:val="24"/>
          <w:szCs w:val="24"/>
        </w:rPr>
        <w:t>出台细化跨境电商专项</w:t>
      </w:r>
      <w:r>
        <w:rPr>
          <w:rFonts w:ascii="微软雅黑" w:hAnsi="微软雅黑" w:eastAsia="微软雅黑" w:cs="宋体"/>
          <w:sz w:val="24"/>
          <w:szCs w:val="24"/>
        </w:rPr>
        <w:t>支持政策，</w:t>
      </w:r>
      <w:r>
        <w:rPr>
          <w:rFonts w:hint="eastAsia" w:ascii="微软雅黑" w:hAnsi="微软雅黑" w:eastAsia="微软雅黑" w:cs="宋体"/>
          <w:sz w:val="24"/>
          <w:szCs w:val="24"/>
        </w:rPr>
        <w:t>从开店、物流、海外仓、培训</w:t>
      </w:r>
      <w:r>
        <w:rPr>
          <w:rFonts w:ascii="微软雅黑" w:hAnsi="微软雅黑" w:eastAsia="微软雅黑" w:cs="宋体"/>
          <w:sz w:val="24"/>
          <w:szCs w:val="24"/>
        </w:rPr>
        <w:t>等</w:t>
      </w:r>
      <w:r>
        <w:rPr>
          <w:rFonts w:hint="eastAsia" w:ascii="微软雅黑" w:hAnsi="微软雅黑" w:eastAsia="微软雅黑" w:cs="宋体"/>
          <w:sz w:val="24"/>
          <w:szCs w:val="24"/>
        </w:rPr>
        <w:t>方面</w:t>
      </w:r>
      <w:r>
        <w:rPr>
          <w:rFonts w:ascii="微软雅黑" w:hAnsi="微软雅黑" w:eastAsia="微软雅黑" w:cs="宋体"/>
          <w:sz w:val="24"/>
          <w:szCs w:val="24"/>
        </w:rPr>
        <w:t>创新激励方式。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服务优化，</w:t>
      </w:r>
      <w:r>
        <w:rPr>
          <w:rFonts w:ascii="微软雅黑" w:hAnsi="微软雅黑" w:eastAsia="微软雅黑" w:cs="宋体"/>
          <w:sz w:val="24"/>
          <w:szCs w:val="24"/>
        </w:rPr>
        <w:t>推动海关、税务、商务等部门协同，建立“一站式”跨境电商服务机制，简化通关流程。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2）</w:t>
      </w:r>
      <w:r>
        <w:rPr>
          <w:rFonts w:ascii="微软雅黑" w:hAnsi="微软雅黑" w:eastAsia="微软雅黑" w:cs="宋体"/>
          <w:b/>
          <w:bCs/>
          <w:sz w:val="24"/>
          <w:szCs w:val="24"/>
        </w:rPr>
        <w:t>构建基础设施，优化产业生态</w:t>
      </w:r>
      <w:r>
        <w:rPr>
          <w:rFonts w:hint="eastAsia" w:ascii="微软雅黑" w:hAnsi="微软雅黑" w:eastAsia="微软雅黑" w:cs="宋体"/>
          <w:sz w:val="24"/>
          <w:szCs w:val="24"/>
        </w:rPr>
        <w:t>，</w:t>
      </w:r>
      <w:r>
        <w:rPr>
          <w:rFonts w:ascii="微软雅黑" w:hAnsi="微软雅黑" w:eastAsia="微软雅黑" w:cs="宋体"/>
          <w:sz w:val="24"/>
          <w:szCs w:val="24"/>
        </w:rPr>
        <w:t>加快跨境电商产业园建设，</w:t>
      </w:r>
      <w:r>
        <w:rPr>
          <w:rFonts w:hint="eastAsia" w:ascii="微软雅黑" w:hAnsi="微软雅黑" w:eastAsia="微软雅黑" w:cs="宋体"/>
          <w:sz w:val="24"/>
          <w:szCs w:val="24"/>
        </w:rPr>
        <w:t>推动跨境电商企业实现集聚式发展，鼓励各区、乡镇结合自身产业打造产业园区。优化惠企政策，加大跨境电商企业和项目招商扶持力度。</w:t>
      </w:r>
      <w:r>
        <w:rPr>
          <w:rFonts w:ascii="微软雅黑" w:hAnsi="微软雅黑" w:eastAsia="微软雅黑" w:cs="宋体"/>
          <w:sz w:val="24"/>
          <w:szCs w:val="24"/>
        </w:rPr>
        <w:t>吸引物流、支付、数据服务等上下游企业集聚，形成“供应链+平台+服务”的完整生态链。</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跨境电商服务资源导入，导</w:t>
      </w:r>
      <w:r>
        <w:rPr>
          <w:rFonts w:ascii="微软雅黑" w:hAnsi="微软雅黑" w:eastAsia="微软雅黑" w:cs="宋体"/>
          <w:sz w:val="24"/>
          <w:szCs w:val="24"/>
        </w:rPr>
        <w:t>入开店、运营、品牌、物流、售后、金融等全链路服务资源，打造数字贸易服务体系。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sz w:val="24"/>
          <w:szCs w:val="24"/>
        </w:rPr>
        <w:t>物流网络完善</w:t>
      </w:r>
      <w:r>
        <w:rPr>
          <w:rFonts w:hint="eastAsia" w:ascii="微软雅黑" w:hAnsi="微软雅黑" w:eastAsia="微软雅黑" w:cs="宋体"/>
          <w:sz w:val="24"/>
          <w:szCs w:val="24"/>
        </w:rPr>
        <w:t>，</w:t>
      </w:r>
      <w:r>
        <w:rPr>
          <w:rFonts w:ascii="微软雅黑" w:hAnsi="微软雅黑" w:eastAsia="微软雅黑" w:cs="宋体"/>
          <w:sz w:val="24"/>
          <w:szCs w:val="24"/>
        </w:rPr>
        <w:t>完善城乡物流网络</w:t>
      </w:r>
      <w:r>
        <w:rPr>
          <w:rFonts w:hint="eastAsia" w:ascii="微软雅黑" w:hAnsi="微软雅黑" w:eastAsia="微软雅黑" w:cs="宋体"/>
          <w:sz w:val="24"/>
          <w:szCs w:val="24"/>
        </w:rPr>
        <w:t>，加强松阳县火车站与温州港、宁波港对接，提升海铁联运便利性，降低跨境物流费用。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3）</w:t>
      </w:r>
      <w:r>
        <w:rPr>
          <w:rFonts w:ascii="微软雅黑" w:hAnsi="微软雅黑" w:eastAsia="微软雅黑" w:cs="宋体"/>
          <w:b/>
          <w:bCs/>
          <w:sz w:val="24"/>
          <w:szCs w:val="24"/>
        </w:rPr>
        <w:t>培育人才队伍，增强内生动力</w:t>
      </w:r>
      <w:r>
        <w:rPr>
          <w:rFonts w:hint="eastAsia" w:ascii="微软雅黑" w:hAnsi="微软雅黑" w:eastAsia="微软雅黑" w:cs="宋体"/>
          <w:sz w:val="24"/>
          <w:szCs w:val="24"/>
        </w:rPr>
        <w:t>，建立多元人才培养机制。完善政府、高校、企业、协会四方联动的人才培育体系，支持公服平台、跨境企业与区内高校、职校共同开展“人才定制班”，构建“订单式”人才培养模式。鼓励引导各类社会教育培训机构、电商平台结合产业发展需求开发专业化、个性化培训课程。积极推进跨境电商专业人才等级认定工作培训，重点培养一批具备第三方专业机构认证的优秀人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加大人才招引力度。启动跨境电商专业人才引进工作，支持企业根据需要主动走出去引进高层次跨境电商人才。聚焦杭州、义乌及周边跨境电商先行地区，积极组织参加各类人才招聘会、交流会。更新出台人才回流政策，积极引导在外大学生、企业家回乡就业创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4）</w:t>
      </w:r>
      <w:r>
        <w:rPr>
          <w:rFonts w:ascii="微软雅黑" w:hAnsi="微软雅黑" w:eastAsia="微软雅黑" w:cs="宋体"/>
          <w:b/>
          <w:bCs/>
          <w:sz w:val="24"/>
          <w:szCs w:val="24"/>
        </w:rPr>
        <w:t>强化数据驱动，提升发展质量</w:t>
      </w:r>
      <w:r>
        <w:rPr>
          <w:rFonts w:hint="eastAsia" w:ascii="微软雅黑" w:hAnsi="微软雅黑" w:eastAsia="微软雅黑" w:cs="宋体"/>
          <w:sz w:val="24"/>
          <w:szCs w:val="24"/>
        </w:rPr>
        <w:t>，</w:t>
      </w:r>
      <w:r>
        <w:rPr>
          <w:rFonts w:ascii="微软雅黑" w:hAnsi="微软雅黑" w:eastAsia="微软雅黑" w:cs="宋体"/>
          <w:sz w:val="24"/>
          <w:szCs w:val="24"/>
        </w:rPr>
        <w:t>建立跨境电商数据监测平台，实时跟踪企业销售额、市场分布、通关效率等指标，为政策调整提供依据。</w:t>
      </w:r>
      <w:r>
        <w:rPr>
          <w:rFonts w:hint="eastAsia" w:ascii="微软雅黑" w:hAnsi="微软雅黑" w:eastAsia="微软雅黑" w:cs="宋体"/>
          <w:sz w:val="24"/>
          <w:szCs w:val="24"/>
        </w:rPr>
        <w:t>建立跨境电商数据系统，聚集沉淀真实贸易数据，以“数据+融资”解决企业融资难、融资贵问题；</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31" w:name="_Toc843"/>
      <w:r>
        <w:rPr>
          <w:rFonts w:hint="eastAsia" w:ascii="微软雅黑" w:hAnsi="微软雅黑" w:eastAsia="微软雅黑" w:cs="宋体"/>
          <w:b/>
          <w:bCs/>
          <w:sz w:val="24"/>
          <w:szCs w:val="24"/>
        </w:rPr>
        <w:t>2、</w:t>
      </w:r>
      <w:r>
        <w:rPr>
          <w:rFonts w:ascii="微软雅黑" w:hAnsi="微软雅黑" w:eastAsia="微软雅黑" w:cs="宋体"/>
          <w:b/>
          <w:bCs/>
          <w:sz w:val="24"/>
          <w:szCs w:val="24"/>
        </w:rPr>
        <w:t>加快发展：推动跨境电商跨越式增长</w:t>
      </w:r>
      <w:bookmarkEnd w:id="31"/>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hint="eastAsia" w:ascii="微软雅黑" w:hAnsi="微软雅黑" w:eastAsia="微软雅黑" w:cs="宋体"/>
          <w:b/>
          <w:bCs/>
          <w:sz w:val="24"/>
          <w:szCs w:val="24"/>
        </w:rPr>
        <w:t>1）加强中小企业创新培育，拓宽跨境电商市场空间，</w:t>
      </w:r>
      <w:r>
        <w:rPr>
          <w:rFonts w:hint="eastAsia" w:ascii="微软雅黑" w:hAnsi="微软雅黑" w:eastAsia="微软雅黑" w:cs="宋体"/>
          <w:sz w:val="24"/>
          <w:szCs w:val="24"/>
        </w:rPr>
        <w:t>全面开展企业摸底调查工作，加强产业带和企业基础分析，鼓励传统外贸企业“触网升级”，推动建立跨境电商公共服务中心，建设跨境电商孵化基地、创新创业基地，加大对中小企业的创新支持，帮助提升技术研发能力和产品差异化优势。同时政策层面应为中小企业提供更加丰富的创新基金、持续的人才支撑，专业化的孵化培训等支持，帮助其快速渡过成长阶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hint="eastAsia" w:ascii="微软雅黑" w:hAnsi="微软雅黑" w:eastAsia="微软雅黑" w:cs="宋体"/>
          <w:b/>
          <w:bCs/>
          <w:sz w:val="24"/>
          <w:szCs w:val="24"/>
        </w:rPr>
        <w:t>2）助力跨境电商企业跨越式成长，</w:t>
      </w:r>
      <w:r>
        <w:rPr>
          <w:rFonts w:hint="eastAsia" w:ascii="微软雅黑" w:hAnsi="微软雅黑" w:eastAsia="微软雅黑" w:cs="宋体"/>
          <w:sz w:val="24"/>
          <w:szCs w:val="24"/>
        </w:rPr>
        <w:t>聚焦跨境电商企业在进阶成长的需求，提供多层次、针对性强的支持措施。设立“跨境电商成长加速计划”，为成长型企业提供企业诊断服务，通过专家团队深入调研企业发展瓶颈，制定个性化提升方案。设立“跨境电商专项融资基金”，联合金融机构为中小企业提供融资贷款担保、低息贷款及创新基金支持，缓解资金周转压力。</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3）</w:t>
      </w:r>
      <w:r>
        <w:rPr>
          <w:rFonts w:ascii="微软雅黑" w:hAnsi="微软雅黑" w:eastAsia="微软雅黑" w:cs="宋体"/>
          <w:b/>
          <w:bCs/>
          <w:sz w:val="24"/>
          <w:szCs w:val="24"/>
        </w:rPr>
        <w:t>拓展国际市场，扩大品牌影响力</w:t>
      </w:r>
      <w:r>
        <w:rPr>
          <w:rFonts w:hint="eastAsia" w:ascii="微软雅黑" w:hAnsi="微软雅黑" w:eastAsia="微软雅黑" w:cs="宋体"/>
          <w:sz w:val="24"/>
          <w:szCs w:val="24"/>
        </w:rPr>
        <w:t>，</w:t>
      </w:r>
      <w:r>
        <w:rPr>
          <w:rFonts w:ascii="微软雅黑" w:hAnsi="微软雅黑" w:eastAsia="微软雅黑" w:cs="宋体"/>
          <w:sz w:val="24"/>
          <w:szCs w:val="24"/>
        </w:rPr>
        <w:t>依托松阳县特色产业（如汽配零件、农副产品、木制品），通过</w:t>
      </w:r>
      <w:r>
        <w:rPr>
          <w:rFonts w:hint="eastAsia" w:ascii="微软雅黑" w:hAnsi="微软雅黑" w:eastAsia="微软雅黑" w:cs="宋体"/>
          <w:sz w:val="24"/>
          <w:szCs w:val="24"/>
        </w:rPr>
        <w:t>知名跨境网站、独立站</w:t>
      </w:r>
      <w:r>
        <w:rPr>
          <w:rFonts w:ascii="微软雅黑" w:hAnsi="微软雅黑" w:eastAsia="微软雅黑" w:cs="宋体"/>
          <w:sz w:val="24"/>
          <w:szCs w:val="24"/>
        </w:rPr>
        <w:t>等平台建立“松阳县专区”，打造“松阳县制造”跨境电商品牌，提升国际市场份额。</w:t>
      </w:r>
      <w:r>
        <w:rPr>
          <w:rFonts w:hint="eastAsia" w:ascii="微软雅黑" w:hAnsi="微软雅黑" w:eastAsia="微软雅黑" w:cs="宋体"/>
          <w:sz w:val="24"/>
          <w:szCs w:val="24"/>
        </w:rPr>
        <w:t>引导企业积极打造自有跨境品牌，从“产品出海”向“品牌出海”转变。建立重点品牌企业培育库，举办品牌推广活动，树立标杆企业，发挥示范效应。</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4）</w:t>
      </w:r>
      <w:r>
        <w:rPr>
          <w:rFonts w:ascii="微软雅黑" w:hAnsi="微软雅黑" w:eastAsia="微软雅黑" w:cs="宋体"/>
          <w:b/>
          <w:bCs/>
          <w:sz w:val="24"/>
          <w:szCs w:val="24"/>
        </w:rPr>
        <w:t>创新业态模式，激发市场活力</w:t>
      </w:r>
      <w:r>
        <w:rPr>
          <w:rFonts w:hint="eastAsia" w:ascii="微软雅黑" w:hAnsi="微软雅黑" w:eastAsia="微软雅黑" w:cs="宋体"/>
          <w:sz w:val="24"/>
          <w:szCs w:val="24"/>
        </w:rPr>
        <w:t>，</w:t>
      </w:r>
      <w:r>
        <w:rPr>
          <w:rFonts w:ascii="微软雅黑" w:hAnsi="微软雅黑" w:eastAsia="微软雅黑" w:cs="宋体"/>
          <w:sz w:val="24"/>
          <w:szCs w:val="24"/>
        </w:rPr>
        <w:t>推广“直播+跨境电商”模式，建设“共富工坊”直播基地，培育本土网红主播，通过多语种直播拓展欧美、东南亚市场。探索“跨境电商+农村电商”融合路径，引导农副产品企业通过跨境平台出口，助力乡村振兴。</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5）</w:t>
      </w:r>
      <w:r>
        <w:rPr>
          <w:rFonts w:ascii="微软雅黑" w:hAnsi="微软雅黑" w:eastAsia="微软雅黑" w:cs="宋体"/>
          <w:b/>
          <w:bCs/>
          <w:sz w:val="24"/>
          <w:szCs w:val="24"/>
        </w:rPr>
        <w:t>优化公共服务，降低企业成本</w:t>
      </w:r>
      <w:r>
        <w:rPr>
          <w:rFonts w:hint="eastAsia" w:ascii="微软雅黑" w:hAnsi="微软雅黑" w:eastAsia="微软雅黑" w:cs="宋体"/>
          <w:sz w:val="24"/>
          <w:szCs w:val="24"/>
        </w:rPr>
        <w:t>，引导大型企业在欧美国家主销市场和“一带一路”沿线国家、中欧班列节点城市等新兴市场新建、改建公共海外仓。鼓励企业丰富海外仓功能，建设咨询展示、仓储物流、售后维修于一体、货源集结的海外仓公共服务体系。引导小微企业共建共享优质资源，降低物流成本</w:t>
      </w:r>
      <w:r>
        <w:rPr>
          <w:rFonts w:ascii="微软雅黑" w:hAnsi="微软雅黑" w:eastAsia="微软雅黑"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6）</w:t>
      </w:r>
      <w:r>
        <w:rPr>
          <w:rFonts w:ascii="微软雅黑" w:hAnsi="微软雅黑" w:eastAsia="微软雅黑" w:cs="宋体"/>
          <w:b/>
          <w:bCs/>
          <w:sz w:val="24"/>
          <w:szCs w:val="24"/>
        </w:rPr>
        <w:t>深化数字赋能，提升竞争力</w:t>
      </w:r>
      <w:r>
        <w:rPr>
          <w:rFonts w:hint="eastAsia" w:ascii="微软雅黑" w:hAnsi="微软雅黑" w:eastAsia="微软雅黑" w:cs="宋体"/>
          <w:sz w:val="24"/>
          <w:szCs w:val="24"/>
        </w:rPr>
        <w:t>，</w:t>
      </w:r>
      <w:r>
        <w:rPr>
          <w:rFonts w:ascii="微软雅黑" w:hAnsi="微软雅黑" w:eastAsia="微软雅黑" w:cs="宋体"/>
          <w:sz w:val="24"/>
          <w:szCs w:val="24"/>
        </w:rPr>
        <w:t>推动AI、大数据在选品、营销、物流等环节的应用，例如通过数据分析精准匹配海外市场需求。鼓励企业申报国家级、省级跨境电商示范项目，争取政策倾斜与资金支持。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7) 营造浓厚氛围。</w:t>
      </w:r>
      <w:r>
        <w:rPr>
          <w:rFonts w:hint="eastAsia" w:ascii="微软雅黑" w:hAnsi="微软雅黑" w:eastAsia="微软雅黑" w:cs="宋体"/>
          <w:sz w:val="24"/>
          <w:szCs w:val="24"/>
        </w:rPr>
        <w:t>积极组织行业峰会、知识论坛、跨境电商大赛等主题活动，加强活动宣传，提升行业影响力。主动融入长三角一体化和上海都市圈，常态化组织开展资源对接、游学考察、学习培训等交流活动，鼓励跨境电商企业跨区域协作联动。加大宣传力度，充分利用各类媒体作用，重视宣传普及跨境电商知识、政策、典型经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32" w:name="_Toc13106"/>
      <w:r>
        <w:rPr>
          <w:rFonts w:hint="eastAsia" w:ascii="微软雅黑" w:hAnsi="微软雅黑" w:eastAsia="微软雅黑" w:cs="宋体"/>
          <w:b/>
          <w:bCs/>
          <w:sz w:val="24"/>
          <w:szCs w:val="24"/>
        </w:rPr>
        <w:t>3、</w:t>
      </w:r>
      <w:r>
        <w:rPr>
          <w:rFonts w:ascii="微软雅黑" w:hAnsi="微软雅黑" w:eastAsia="微软雅黑" w:cs="宋体"/>
          <w:b/>
          <w:bCs/>
          <w:sz w:val="24"/>
          <w:szCs w:val="24"/>
        </w:rPr>
        <w:t>打造特色产业集群</w:t>
      </w:r>
      <w:bookmarkEnd w:id="32"/>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1）</w:t>
      </w:r>
      <w:r>
        <w:rPr>
          <w:rFonts w:ascii="微软雅黑" w:hAnsi="微软雅黑" w:eastAsia="微软雅黑" w:cs="宋体"/>
          <w:b/>
          <w:bCs/>
          <w:sz w:val="24"/>
          <w:szCs w:val="24"/>
        </w:rPr>
        <w:t>聚焦汽配零件产业带，拓展全球市场</w:t>
      </w:r>
      <w:r>
        <w:rPr>
          <w:rFonts w:hint="eastAsia" w:ascii="微软雅黑" w:hAnsi="微软雅黑" w:eastAsia="微软雅黑" w:cs="宋体"/>
          <w:b/>
          <w:bCs/>
          <w:sz w:val="24"/>
          <w:szCs w:val="24"/>
        </w:rPr>
        <w:t>，</w:t>
      </w:r>
      <w:r>
        <w:rPr>
          <w:rFonts w:ascii="微软雅黑" w:hAnsi="微软雅黑" w:eastAsia="微软雅黑" w:cs="宋体"/>
          <w:sz w:val="24"/>
          <w:szCs w:val="24"/>
        </w:rPr>
        <w:t>依托松阳县汽配零件</w:t>
      </w:r>
      <w:r>
        <w:rPr>
          <w:rFonts w:hint="eastAsia" w:ascii="微软雅黑" w:hAnsi="微软雅黑" w:eastAsia="微软雅黑" w:cs="宋体"/>
          <w:sz w:val="24"/>
          <w:szCs w:val="24"/>
        </w:rPr>
        <w:t>现有</w:t>
      </w:r>
      <w:r>
        <w:rPr>
          <w:rFonts w:ascii="微软雅黑" w:hAnsi="微软雅黑" w:eastAsia="微软雅黑" w:cs="宋体"/>
          <w:sz w:val="24"/>
          <w:szCs w:val="24"/>
        </w:rPr>
        <w:t>产业基础，鼓励企业通过跨境电商平台出口。</w:t>
      </w:r>
      <w:r>
        <w:rPr>
          <w:rFonts w:hint="eastAsia" w:ascii="微软雅黑" w:hAnsi="微软雅黑" w:eastAsia="微软雅黑" w:cs="宋体"/>
          <w:sz w:val="24"/>
          <w:szCs w:val="24"/>
        </w:rPr>
        <w:t>主要工作包括：</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提供技术标准与国际认证支持，</w:t>
      </w:r>
      <w:r>
        <w:rPr>
          <w:rFonts w:hint="eastAsia" w:ascii="微软雅黑" w:hAnsi="微软雅黑" w:eastAsia="微软雅黑" w:cs="宋体"/>
          <w:sz w:val="24"/>
          <w:szCs w:val="24"/>
        </w:rPr>
        <w:t>包括</w:t>
      </w:r>
      <w:r>
        <w:rPr>
          <w:rFonts w:ascii="微软雅黑" w:hAnsi="微软雅黑" w:eastAsia="微软雅黑" w:cs="宋体"/>
          <w:sz w:val="24"/>
          <w:szCs w:val="24"/>
        </w:rPr>
        <w:t>联合第三方机构，为企业提供CE、FDA等国际认证辅导服务，确保产品符合目标市场准入标准。设立专项基金，支持企业进行技术升级与设备改造，提升产品质量与竞争力。对通过国际认证的企业，给予认证费用补贴，降低企业合规成本。</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b/>
          <w:bCs/>
          <w:sz w:val="24"/>
          <w:szCs w:val="24"/>
        </w:rPr>
        <w:t>精准定位海外细分市场</w:t>
      </w:r>
      <w:r>
        <w:rPr>
          <w:rFonts w:hint="eastAsia" w:ascii="微软雅黑" w:hAnsi="微软雅黑" w:eastAsia="微软雅黑" w:cs="宋体"/>
          <w:b/>
          <w:bCs/>
          <w:sz w:val="24"/>
          <w:szCs w:val="24"/>
        </w:rPr>
        <w:t>，</w:t>
      </w:r>
      <w:r>
        <w:rPr>
          <w:rFonts w:hint="eastAsia" w:ascii="微软雅黑" w:hAnsi="微软雅黑" w:eastAsia="微软雅黑" w:cs="宋体"/>
          <w:sz w:val="24"/>
          <w:szCs w:val="24"/>
        </w:rPr>
        <w:t>积聚产业资源，组织开展产业带市场调研，委托专业机构开展欧美后市场、东南亚新兴市场的需求调研，形成细分市场分析报告。针对细分市场提供定制化服务，根据欧美后市场对高品质、高性价比产品的需求，以及东南亚新兴市场对中低端产品的偏好，提供定制化选品与营销方案。支持企业在目标市场设立海外仓，缩短交付周期，提升客户体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b/>
          <w:bCs/>
          <w:sz w:val="24"/>
          <w:szCs w:val="24"/>
        </w:rPr>
        <w:t>建设汽配零件跨境电商孵化基地</w:t>
      </w:r>
      <w:r>
        <w:rPr>
          <w:rFonts w:ascii="微软雅黑" w:hAnsi="微软雅黑" w:eastAsia="微软雅黑" w:cs="宋体"/>
          <w:sz w:val="24"/>
          <w:szCs w:val="24"/>
        </w:rPr>
        <w:t>，提供设计、打样、物流等一站式服务，助力中小企业快速成长。</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2）</w:t>
      </w:r>
      <w:r>
        <w:rPr>
          <w:rFonts w:ascii="微软雅黑" w:hAnsi="微软雅黑" w:eastAsia="微软雅黑" w:cs="宋体"/>
          <w:b/>
          <w:bCs/>
          <w:sz w:val="24"/>
          <w:szCs w:val="24"/>
        </w:rPr>
        <w:t>发展农副产品</w:t>
      </w:r>
      <w:r>
        <w:rPr>
          <w:rFonts w:hint="eastAsia" w:ascii="微软雅黑" w:hAnsi="微软雅黑" w:eastAsia="微软雅黑" w:cs="宋体"/>
          <w:b/>
          <w:bCs/>
          <w:sz w:val="24"/>
          <w:szCs w:val="24"/>
        </w:rPr>
        <w:t>和木制品</w:t>
      </w:r>
      <w:r>
        <w:rPr>
          <w:rFonts w:ascii="微软雅黑" w:hAnsi="微软雅黑" w:eastAsia="微软雅黑" w:cs="宋体"/>
          <w:b/>
          <w:bCs/>
          <w:sz w:val="24"/>
          <w:szCs w:val="24"/>
        </w:rPr>
        <w:t>产业带，助力乡村振兴</w:t>
      </w:r>
      <w:r>
        <w:rPr>
          <w:rFonts w:hint="eastAsia" w:ascii="微软雅黑" w:hAnsi="微软雅黑" w:eastAsia="微软雅黑" w:cs="宋体"/>
          <w:b/>
          <w:bCs/>
          <w:sz w:val="24"/>
          <w:szCs w:val="24"/>
        </w:rPr>
        <w:t>，</w:t>
      </w:r>
      <w:r>
        <w:rPr>
          <w:rFonts w:ascii="微软雅黑" w:hAnsi="微软雅黑" w:eastAsia="微软雅黑" w:cs="宋体"/>
          <w:sz w:val="24"/>
          <w:szCs w:val="24"/>
        </w:rPr>
        <w:t>引导农副产品企业通过跨境电商平台出口，重点推广松阳县特色农产品。</w:t>
      </w:r>
      <w:r>
        <w:rPr>
          <w:rFonts w:hint="eastAsia" w:ascii="微软雅黑" w:hAnsi="微软雅黑" w:eastAsia="微软雅黑" w:cs="宋体"/>
          <w:sz w:val="24"/>
          <w:szCs w:val="24"/>
        </w:rPr>
        <w:t>主要工作包括</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品牌化策略，</w:t>
      </w:r>
      <w:r>
        <w:rPr>
          <w:rFonts w:hint="eastAsia" w:ascii="微软雅黑" w:hAnsi="微软雅黑" w:eastAsia="微软雅黑" w:cs="宋体"/>
          <w:sz w:val="24"/>
          <w:szCs w:val="24"/>
        </w:rPr>
        <w:t>推动“松阳县香茶”“松阳县香菇”等特色产品申报地理标志认证，建立区域公共品牌形象。</w:t>
      </w:r>
      <w:r>
        <w:rPr>
          <w:rFonts w:ascii="微软雅黑" w:hAnsi="微软雅黑" w:eastAsia="微软雅黑" w:cs="宋体"/>
          <w:sz w:val="24"/>
          <w:szCs w:val="24"/>
        </w:rPr>
        <w:t>联合国际认证机构，为农产品企业提供绿色有机认证辅导，对通过认证的企业给予费用补贴。</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体系支持，</w:t>
      </w:r>
      <w:r>
        <w:rPr>
          <w:rFonts w:hint="eastAsia" w:ascii="微软雅黑" w:hAnsi="微软雅黑" w:eastAsia="微软雅黑" w:cs="宋体"/>
          <w:sz w:val="24"/>
          <w:szCs w:val="24"/>
        </w:rPr>
        <w:t>针对农产品的特殊性，海铁联运提供冷链支持，</w:t>
      </w:r>
      <w:r>
        <w:rPr>
          <w:rFonts w:ascii="微软雅黑" w:hAnsi="微软雅黑" w:eastAsia="微软雅黑" w:cs="宋体"/>
          <w:sz w:val="24"/>
          <w:szCs w:val="24"/>
        </w:rPr>
        <w:t>在欧美、东南亚布局</w:t>
      </w:r>
      <w:r>
        <w:rPr>
          <w:rFonts w:hint="eastAsia" w:ascii="微软雅黑" w:hAnsi="微软雅黑" w:eastAsia="微软雅黑" w:cs="宋体"/>
          <w:sz w:val="24"/>
          <w:szCs w:val="24"/>
        </w:rPr>
        <w:t>农产品</w:t>
      </w:r>
      <w:r>
        <w:rPr>
          <w:rFonts w:ascii="微软雅黑" w:hAnsi="微软雅黑" w:eastAsia="微软雅黑" w:cs="宋体"/>
          <w:sz w:val="24"/>
          <w:szCs w:val="24"/>
        </w:rPr>
        <w:t>公共海外仓，增设农产品质检、分装、展示功能，缩短交付周期。</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研发和报关支持，</w:t>
      </w:r>
      <w:r>
        <w:rPr>
          <w:rFonts w:hint="eastAsia" w:ascii="微软雅黑" w:hAnsi="微软雅黑" w:eastAsia="微软雅黑" w:cs="宋体"/>
          <w:sz w:val="24"/>
          <w:szCs w:val="24"/>
        </w:rPr>
        <w:t>结合松阳县农产品特色，开发高附加值农产品，</w:t>
      </w:r>
      <w:r>
        <w:rPr>
          <w:rFonts w:ascii="微软雅黑" w:hAnsi="微软雅黑" w:eastAsia="微软雅黑" w:cs="宋体"/>
          <w:sz w:val="24"/>
          <w:szCs w:val="24"/>
        </w:rPr>
        <w:t>通过独立站+社交媒体营销触达健康食品消费群体。</w:t>
      </w:r>
      <w:r>
        <w:rPr>
          <w:rFonts w:hint="eastAsia" w:ascii="微软雅黑" w:hAnsi="微软雅黑" w:eastAsia="微软雅黑" w:cs="宋体"/>
          <w:sz w:val="24"/>
          <w:szCs w:val="24"/>
        </w:rPr>
        <w:t>在检疫检验申报上引进服务商，针对目标市场提高报关效率。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sectPr>
          <w:pgSz w:w="11906" w:h="16838"/>
          <w:pgMar w:top="1440" w:right="1800" w:bottom="1440" w:left="1800" w:header="851" w:footer="992" w:gutter="0"/>
          <w:pgNumType w:start="1"/>
          <w:cols w:space="720" w:num="1"/>
          <w:docGrid w:type="lines" w:linePitch="312" w:charSpace="0"/>
        </w:sectPr>
      </w:pPr>
      <w:r>
        <w:rPr>
          <w:rFonts w:hint="eastAsia" w:ascii="微软雅黑" w:hAnsi="微软雅黑" w:eastAsia="微软雅黑" w:cs="宋体"/>
          <w:b/>
          <w:bCs/>
          <w:sz w:val="24"/>
          <w:szCs w:val="24"/>
        </w:rPr>
        <w:t>文化赋能，</w:t>
      </w:r>
      <w:r>
        <w:rPr>
          <w:rFonts w:ascii="微软雅黑" w:hAnsi="微软雅黑" w:eastAsia="微软雅黑" w:cs="宋体"/>
          <w:sz w:val="24"/>
          <w:szCs w:val="24"/>
        </w:rPr>
        <w:t>梳理松阳县木制品的非遗技艺</w:t>
      </w:r>
      <w:r>
        <w:rPr>
          <w:rFonts w:hint="eastAsia" w:ascii="微软雅黑" w:hAnsi="微软雅黑" w:eastAsia="微软雅黑" w:cs="宋体"/>
          <w:sz w:val="24"/>
          <w:szCs w:val="24"/>
        </w:rPr>
        <w:t>，开发“文化故事包”，设计松阳县木艺专属IP形象，融入东方美学元素，应用于产品包装、海外社媒传播。</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微软雅黑" w:hAnsi="微软雅黑" w:eastAsia="微软雅黑" w:cs="宋体"/>
          <w:b/>
          <w:bCs/>
          <w:sz w:val="28"/>
          <w:szCs w:val="28"/>
        </w:rPr>
      </w:pPr>
      <w:bookmarkStart w:id="33" w:name="_Toc10940"/>
      <w:r>
        <w:rPr>
          <w:rFonts w:hint="eastAsia" w:ascii="微软雅黑" w:hAnsi="微软雅黑" w:eastAsia="微软雅黑" w:cs="宋体"/>
          <w:b/>
          <w:bCs/>
          <w:sz w:val="28"/>
          <w:szCs w:val="28"/>
        </w:rPr>
        <w:t>四、松阳县跨境电商产业园谋划思路</w:t>
      </w:r>
      <w:bookmarkEnd w:id="33"/>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8"/>
          <w:szCs w:val="28"/>
        </w:rPr>
      </w:pPr>
      <w:bookmarkStart w:id="34" w:name="_Toc9869"/>
      <w:r>
        <w:rPr>
          <w:rFonts w:hint="eastAsia" w:ascii="微软雅黑" w:hAnsi="微软雅黑" w:eastAsia="微软雅黑" w:cs="宋体"/>
          <w:b/>
          <w:bCs/>
          <w:sz w:val="28"/>
          <w:szCs w:val="28"/>
        </w:rPr>
        <w:t>(</w:t>
      </w:r>
      <w:r>
        <w:rPr>
          <w:rFonts w:ascii="微软雅黑" w:hAnsi="微软雅黑" w:eastAsia="微软雅黑" w:cs="宋体"/>
          <w:b/>
          <w:bCs/>
          <w:sz w:val="28"/>
          <w:szCs w:val="28"/>
        </w:rPr>
        <w:t>一</w:t>
      </w:r>
      <w:r>
        <w:rPr>
          <w:rFonts w:hint="eastAsia" w:ascii="微软雅黑" w:hAnsi="微软雅黑" w:eastAsia="微软雅黑" w:cs="宋体"/>
          <w:b/>
          <w:bCs/>
          <w:sz w:val="28"/>
          <w:szCs w:val="28"/>
        </w:rPr>
        <w:t>)</w:t>
      </w:r>
      <w:r>
        <w:rPr>
          <w:rFonts w:ascii="微软雅黑" w:hAnsi="微软雅黑" w:eastAsia="微软雅黑" w:cs="宋体"/>
          <w:b/>
          <w:bCs/>
          <w:sz w:val="28"/>
          <w:szCs w:val="28"/>
        </w:rPr>
        <w:t>、功能定位与空间布局优化</w:t>
      </w:r>
      <w:bookmarkEnd w:id="34"/>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35" w:name="_Toc25406"/>
      <w:r>
        <w:rPr>
          <w:rFonts w:ascii="微软雅黑" w:hAnsi="微软雅黑" w:eastAsia="微软雅黑" w:cs="宋体"/>
          <w:b/>
          <w:bCs/>
          <w:sz w:val="24"/>
          <w:szCs w:val="24"/>
        </w:rPr>
        <w:t>1</w:t>
      </w:r>
      <w:r>
        <w:rPr>
          <w:rFonts w:hint="eastAsia" w:ascii="微软雅黑" w:hAnsi="微软雅黑" w:eastAsia="微软雅黑" w:cs="宋体"/>
          <w:b/>
          <w:bCs/>
          <w:sz w:val="24"/>
          <w:szCs w:val="24"/>
        </w:rPr>
        <w:t>、</w:t>
      </w:r>
      <w:r>
        <w:rPr>
          <w:rFonts w:ascii="微软雅黑" w:hAnsi="微软雅黑" w:eastAsia="微软雅黑" w:cs="宋体"/>
          <w:b/>
          <w:bCs/>
          <w:sz w:val="24"/>
          <w:szCs w:val="24"/>
        </w:rPr>
        <w:t>核心功能深化</w:t>
      </w:r>
      <w:bookmarkEnd w:id="35"/>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ascii="微软雅黑" w:hAnsi="微软雅黑" w:eastAsia="微软雅黑" w:cs="宋体"/>
          <w:b/>
          <w:bCs/>
          <w:sz w:val="24"/>
          <w:szCs w:val="24"/>
        </w:rPr>
        <w:t>孵化功能</w:t>
      </w:r>
      <w:r>
        <w:rPr>
          <w:rFonts w:hint="eastAsia" w:ascii="微软雅黑" w:hAnsi="微软雅黑" w:eastAsia="微软雅黑" w:cs="宋体"/>
          <w:b/>
          <w:bCs/>
          <w:sz w:val="24"/>
          <w:szCs w:val="24"/>
        </w:rPr>
        <w:t>，</w:t>
      </w:r>
      <w:r>
        <w:rPr>
          <w:rFonts w:ascii="微软雅黑" w:hAnsi="微软雅黑" w:eastAsia="微软雅黑" w:cs="宋体"/>
          <w:sz w:val="24"/>
          <w:szCs w:val="24"/>
        </w:rPr>
        <w:t>聚焦本地特色产业（如茶叶、竹制品、农副产品），设立跨境产业孵化中心，提供选品指导、品牌出海、知识产权保护等定向服务。引入跨境电商平台（如亚马逊、速卖通）的官方服务商，为企业提供“开店-运营-物流”全链路支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b/>
          <w:bCs/>
          <w:sz w:val="24"/>
          <w:szCs w:val="24"/>
        </w:rPr>
        <w:t>展示功能</w:t>
      </w:r>
      <w:r>
        <w:rPr>
          <w:rFonts w:hint="eastAsia" w:ascii="微软雅黑" w:hAnsi="微软雅黑" w:eastAsia="微软雅黑" w:cs="宋体"/>
          <w:b/>
          <w:bCs/>
          <w:sz w:val="24"/>
          <w:szCs w:val="24"/>
        </w:rPr>
        <w:t>，</w:t>
      </w:r>
      <w:r>
        <w:rPr>
          <w:rFonts w:hint="eastAsia" w:ascii="微软雅黑" w:hAnsi="微软雅黑" w:eastAsia="微软雅黑" w:cs="宋体"/>
          <w:sz w:val="24"/>
          <w:szCs w:val="24"/>
        </w:rPr>
        <w:t>通过线上+线下模式建设</w:t>
      </w:r>
      <w:r>
        <w:rPr>
          <w:rFonts w:ascii="微软雅黑" w:hAnsi="微软雅黑" w:eastAsia="微软雅黑" w:cs="宋体"/>
          <w:sz w:val="24"/>
          <w:szCs w:val="24"/>
        </w:rPr>
        <w:t>建设展示选品中心</w:t>
      </w:r>
      <w:r>
        <w:rPr>
          <w:rFonts w:hint="eastAsia" w:ascii="微软雅黑" w:hAnsi="微软雅黑" w:eastAsia="微软雅黑" w:cs="宋体"/>
          <w:sz w:val="24"/>
          <w:szCs w:val="24"/>
        </w:rPr>
        <w:t>，</w:t>
      </w:r>
      <w:r>
        <w:rPr>
          <w:rFonts w:ascii="微软雅黑" w:hAnsi="微软雅黑" w:eastAsia="微软雅黑" w:cs="宋体"/>
          <w:sz w:val="24"/>
          <w:szCs w:val="24"/>
        </w:rPr>
        <w:t>与平台企业合作设立线上专区。</w:t>
      </w:r>
      <w:r>
        <w:rPr>
          <w:rFonts w:hint="eastAsia" w:ascii="微软雅黑" w:hAnsi="微软雅黑" w:eastAsia="微软雅黑" w:cs="宋体"/>
          <w:sz w:val="24"/>
          <w:szCs w:val="24"/>
        </w:rPr>
        <w:t>线下搭建跨境电商展示中心选品中心，</w:t>
      </w:r>
      <w:r>
        <w:rPr>
          <w:rFonts w:ascii="微软雅黑" w:hAnsi="微软雅黑" w:eastAsia="微软雅黑" w:cs="宋体"/>
          <w:sz w:val="24"/>
          <w:szCs w:val="24"/>
        </w:rPr>
        <w:t>推动企业数字化改造，发展服务型、共享型制造，为小单</w:t>
      </w:r>
      <w:r>
        <w:rPr>
          <w:rFonts w:hint="eastAsia" w:ascii="微软雅黑" w:hAnsi="微软雅黑" w:eastAsia="微软雅黑" w:cs="宋体"/>
          <w:sz w:val="24"/>
          <w:szCs w:val="24"/>
        </w:rPr>
        <w:t>、</w:t>
      </w:r>
      <w:r>
        <w:rPr>
          <w:rFonts w:ascii="微软雅黑" w:hAnsi="微软雅黑" w:eastAsia="微软雅黑" w:cs="宋体"/>
          <w:sz w:val="24"/>
          <w:szCs w:val="24"/>
        </w:rPr>
        <w:t>高频、定制生产提供支撑。。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ascii="微软雅黑" w:hAnsi="微软雅黑" w:eastAsia="微软雅黑" w:cs="宋体"/>
          <w:b/>
          <w:bCs/>
          <w:sz w:val="24"/>
          <w:szCs w:val="24"/>
        </w:rPr>
        <w:t>物流功能</w:t>
      </w:r>
      <w:r>
        <w:rPr>
          <w:rFonts w:hint="eastAsia" w:ascii="微软雅黑" w:hAnsi="微软雅黑" w:eastAsia="微软雅黑" w:cs="宋体"/>
          <w:b/>
          <w:bCs/>
          <w:sz w:val="24"/>
          <w:szCs w:val="24"/>
        </w:rPr>
        <w:t>，</w:t>
      </w:r>
      <w:r>
        <w:rPr>
          <w:rFonts w:ascii="微软雅黑" w:hAnsi="微软雅黑" w:eastAsia="微软雅黑" w:cs="宋体"/>
          <w:sz w:val="24"/>
          <w:szCs w:val="24"/>
        </w:rPr>
        <w:t>建设智能仓储中心，引入自动化分拣系统，对接</w:t>
      </w:r>
      <w:r>
        <w:rPr>
          <w:rFonts w:hint="eastAsia" w:ascii="微软雅黑" w:hAnsi="微软雅黑" w:eastAsia="微软雅黑" w:cs="宋体"/>
          <w:sz w:val="24"/>
          <w:szCs w:val="24"/>
        </w:rPr>
        <w:t>县火车站，直通</w:t>
      </w:r>
      <w:r>
        <w:rPr>
          <w:rFonts w:ascii="微软雅黑" w:hAnsi="微软雅黑" w:eastAsia="微软雅黑" w:cs="宋体"/>
          <w:sz w:val="24"/>
          <w:szCs w:val="24"/>
        </w:rPr>
        <w:t>宁波港/义乌保税仓</w:t>
      </w:r>
      <w:r>
        <w:rPr>
          <w:rFonts w:hint="eastAsia" w:ascii="微软雅黑" w:hAnsi="微软雅黑" w:eastAsia="微软雅黑" w:cs="宋体"/>
          <w:sz w:val="24"/>
          <w:szCs w:val="24"/>
        </w:rPr>
        <w:t>，</w:t>
      </w:r>
      <w:r>
        <w:rPr>
          <w:rFonts w:ascii="微软雅黑" w:hAnsi="微软雅黑" w:eastAsia="微软雅黑" w:cs="宋体"/>
          <w:sz w:val="24"/>
          <w:szCs w:val="24"/>
        </w:rPr>
        <w:t>缩短物流时效。与物流</w:t>
      </w:r>
      <w:r>
        <w:rPr>
          <w:rFonts w:hint="eastAsia" w:ascii="微软雅黑" w:hAnsi="微软雅黑" w:eastAsia="微软雅黑" w:cs="宋体"/>
          <w:sz w:val="24"/>
          <w:szCs w:val="24"/>
        </w:rPr>
        <w:t>服务商</w:t>
      </w:r>
      <w:r>
        <w:rPr>
          <w:rFonts w:ascii="微软雅黑" w:hAnsi="微软雅黑" w:eastAsia="微软雅黑" w:cs="宋体"/>
          <w:sz w:val="24"/>
          <w:szCs w:val="24"/>
        </w:rPr>
        <w:t>合作，开通跨境电商专线，降低中小卖家国际运费成本。</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b/>
          <w:bCs/>
          <w:sz w:val="24"/>
          <w:szCs w:val="24"/>
        </w:rPr>
        <w:t>培训功能</w:t>
      </w:r>
      <w:r>
        <w:rPr>
          <w:rFonts w:hint="eastAsia" w:ascii="微软雅黑" w:hAnsi="微软雅黑" w:eastAsia="微软雅黑" w:cs="宋体"/>
          <w:b/>
          <w:bCs/>
          <w:sz w:val="24"/>
          <w:szCs w:val="24"/>
        </w:rPr>
        <w:t>，</w:t>
      </w:r>
      <w:r>
        <w:rPr>
          <w:rFonts w:ascii="微软雅黑" w:hAnsi="微软雅黑" w:eastAsia="微软雅黑" w:cs="宋体"/>
          <w:sz w:val="24"/>
          <w:szCs w:val="24"/>
        </w:rPr>
        <w:t>联合高校（如丽水学院）设立跨境电商学院，开设“跨境电商运营”</w:t>
      </w:r>
      <w:r>
        <w:rPr>
          <w:rFonts w:hint="eastAsia" w:ascii="微软雅黑" w:hAnsi="微软雅黑" w:eastAsia="微软雅黑" w:cs="宋体"/>
          <w:sz w:val="24"/>
          <w:szCs w:val="24"/>
        </w:rPr>
        <w:t>、</w:t>
      </w:r>
      <w:r>
        <w:rPr>
          <w:rFonts w:ascii="微软雅黑" w:hAnsi="微软雅黑" w:eastAsia="微软雅黑" w:cs="宋体"/>
          <w:sz w:val="24"/>
          <w:szCs w:val="24"/>
        </w:rPr>
        <w:t>“直播双语主播”等实操课程，</w:t>
      </w:r>
      <w:r>
        <w:rPr>
          <w:rFonts w:hint="eastAsia" w:ascii="微软雅黑" w:hAnsi="微软雅黑" w:eastAsia="微软雅黑" w:cs="宋体"/>
          <w:sz w:val="24"/>
          <w:szCs w:val="24"/>
        </w:rPr>
        <w:t>定期与跨境服务商合作组织沙龙、行业峰会、电商大赛等活动。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ascii="微软雅黑" w:hAnsi="微软雅黑" w:eastAsia="微软雅黑" w:cs="宋体"/>
          <w:b/>
          <w:bCs/>
          <w:sz w:val="24"/>
          <w:szCs w:val="24"/>
        </w:rPr>
        <w:t>金融服务</w:t>
      </w:r>
      <w:r>
        <w:rPr>
          <w:rFonts w:hint="eastAsia" w:ascii="微软雅黑" w:hAnsi="微软雅黑" w:eastAsia="微软雅黑" w:cs="宋体"/>
          <w:b/>
          <w:bCs/>
          <w:sz w:val="24"/>
          <w:szCs w:val="24"/>
        </w:rPr>
        <w:t>，</w:t>
      </w:r>
      <w:r>
        <w:rPr>
          <w:rFonts w:ascii="微软雅黑" w:hAnsi="微软雅黑" w:eastAsia="微软雅黑" w:cs="宋体"/>
          <w:sz w:val="24"/>
          <w:szCs w:val="24"/>
        </w:rPr>
        <w:t>引入第三方支付平台</w:t>
      </w:r>
      <w:r>
        <w:rPr>
          <w:rFonts w:hint="eastAsia" w:ascii="微软雅黑" w:hAnsi="微软雅黑" w:eastAsia="微软雅黑" w:cs="宋体"/>
          <w:sz w:val="24"/>
          <w:szCs w:val="24"/>
        </w:rPr>
        <w:t>线下服务点，解答企业疑问，提高服务效率</w:t>
      </w:r>
      <w:r>
        <w:rPr>
          <w:rFonts w:ascii="微软雅黑" w:hAnsi="微软雅黑" w:eastAsia="微软雅黑" w:cs="宋体"/>
          <w:sz w:val="24"/>
          <w:szCs w:val="24"/>
        </w:rPr>
        <w:t>，提供结汇、退税、供应链金融等一站式服务。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36" w:name="_Toc22130"/>
      <w:r>
        <w:rPr>
          <w:rFonts w:hint="eastAsia" w:ascii="微软雅黑" w:hAnsi="微软雅黑" w:eastAsia="微软雅黑" w:cs="宋体"/>
          <w:b/>
          <w:bCs/>
          <w:sz w:val="24"/>
          <w:szCs w:val="24"/>
        </w:rPr>
        <w:t>2、</w:t>
      </w:r>
      <w:r>
        <w:rPr>
          <w:rFonts w:ascii="微软雅黑" w:hAnsi="微软雅黑" w:eastAsia="微软雅黑" w:cs="宋体"/>
          <w:b/>
          <w:bCs/>
          <w:sz w:val="24"/>
          <w:szCs w:val="24"/>
        </w:rPr>
        <w:t>空间布局升级</w:t>
      </w:r>
      <w:bookmarkEnd w:id="36"/>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hint="eastAsia" w:ascii="微软雅黑" w:hAnsi="微软雅黑" w:eastAsia="微软雅黑" w:cs="宋体"/>
          <w:b/>
          <w:bCs/>
          <w:sz w:val="24"/>
          <w:szCs w:val="24"/>
        </w:rPr>
        <w:t>（1）</w:t>
      </w:r>
      <w:r>
        <w:rPr>
          <w:rFonts w:ascii="微软雅黑" w:hAnsi="微软雅黑" w:eastAsia="微软雅黑" w:cs="宋体"/>
          <w:b/>
          <w:bCs/>
          <w:sz w:val="24"/>
          <w:szCs w:val="24"/>
        </w:rPr>
        <w:t>企业办公区：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设置办公区，兼顾</w:t>
      </w:r>
      <w:r>
        <w:rPr>
          <w:rFonts w:ascii="微软雅黑" w:hAnsi="微软雅黑" w:eastAsia="微软雅黑" w:cs="宋体"/>
          <w:sz w:val="24"/>
          <w:szCs w:val="24"/>
        </w:rPr>
        <w:t>初创企业</w:t>
      </w:r>
      <w:r>
        <w:rPr>
          <w:rFonts w:hint="eastAsia" w:ascii="微软雅黑" w:hAnsi="微软雅黑" w:eastAsia="微软雅黑" w:cs="宋体"/>
          <w:sz w:val="24"/>
          <w:szCs w:val="24"/>
        </w:rPr>
        <w:t>与</w:t>
      </w:r>
      <w:r>
        <w:rPr>
          <w:rFonts w:ascii="微软雅黑" w:hAnsi="微软雅黑" w:eastAsia="微软雅黑" w:cs="宋体"/>
          <w:sz w:val="24"/>
          <w:szCs w:val="24"/>
        </w:rPr>
        <w:t>成熟企业</w:t>
      </w:r>
      <w:r>
        <w:rPr>
          <w:rFonts w:hint="eastAsia" w:ascii="微软雅黑" w:hAnsi="微软雅黑" w:eastAsia="微软雅黑" w:cs="宋体"/>
          <w:sz w:val="24"/>
          <w:szCs w:val="24"/>
        </w:rPr>
        <w:t>需求，设置灵活工位及灵活单元分割办公室</w:t>
      </w:r>
      <w:r>
        <w:rPr>
          <w:rFonts w:ascii="微软雅黑" w:hAnsi="微软雅黑" w:eastAsia="微软雅黑" w:cs="宋体"/>
          <w:sz w:val="24"/>
          <w:szCs w:val="24"/>
        </w:rPr>
        <w:t>，配套共享会议室、路演厅。</w:t>
      </w:r>
      <w:r>
        <w:rPr>
          <w:rFonts w:hint="eastAsia" w:ascii="微软雅黑" w:hAnsi="微软雅黑" w:eastAsia="微软雅黑" w:cs="宋体"/>
          <w:sz w:val="24"/>
          <w:szCs w:val="24"/>
        </w:rPr>
        <w:t>设置</w:t>
      </w:r>
      <w:r>
        <w:rPr>
          <w:rFonts w:ascii="微软雅黑" w:hAnsi="微软雅黑" w:eastAsia="微软雅黑" w:cs="宋体"/>
          <w:sz w:val="24"/>
          <w:szCs w:val="24"/>
        </w:rPr>
        <w:t>跨境服务中心</w:t>
      </w:r>
      <w:r>
        <w:rPr>
          <w:rFonts w:hint="eastAsia" w:ascii="微软雅黑" w:hAnsi="微软雅黑" w:eastAsia="微软雅黑" w:cs="宋体"/>
          <w:sz w:val="24"/>
          <w:szCs w:val="24"/>
        </w:rPr>
        <w:t>，沟通</w:t>
      </w:r>
      <w:r>
        <w:rPr>
          <w:rFonts w:ascii="微软雅黑" w:hAnsi="微软雅黑" w:eastAsia="微软雅黑" w:cs="宋体"/>
          <w:sz w:val="24"/>
          <w:szCs w:val="24"/>
        </w:rPr>
        <w:t>海关、税务、</w:t>
      </w:r>
      <w:r>
        <w:rPr>
          <w:rFonts w:hint="eastAsia" w:ascii="微软雅黑" w:hAnsi="微软雅黑" w:eastAsia="微软雅黑" w:cs="宋体"/>
          <w:sz w:val="24"/>
          <w:szCs w:val="24"/>
        </w:rPr>
        <w:t>铁路局等部门</w:t>
      </w:r>
      <w:r>
        <w:rPr>
          <w:rFonts w:ascii="微软雅黑" w:hAnsi="微软雅黑" w:eastAsia="微软雅黑" w:cs="宋体"/>
          <w:sz w:val="24"/>
          <w:szCs w:val="24"/>
        </w:rPr>
        <w:t>驻点办公，实现“园区内</w:t>
      </w:r>
      <w:r>
        <w:rPr>
          <w:rFonts w:hint="eastAsia" w:ascii="微软雅黑" w:hAnsi="微软雅黑" w:eastAsia="微软雅黑" w:cs="宋体"/>
          <w:sz w:val="24"/>
          <w:szCs w:val="24"/>
        </w:rPr>
        <w:t>一站式</w:t>
      </w:r>
      <w:r>
        <w:rPr>
          <w:rFonts w:ascii="微软雅黑" w:hAnsi="微软雅黑" w:eastAsia="微软雅黑" w:cs="宋体"/>
          <w:sz w:val="24"/>
          <w:szCs w:val="24"/>
        </w:rPr>
        <w:t>通关”。</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（2</w:t>
      </w:r>
      <w:r>
        <w:rPr>
          <w:rFonts w:ascii="微软雅黑" w:hAnsi="微软雅黑" w:eastAsia="微软雅黑" w:cs="宋体"/>
          <w:b/>
          <w:bCs/>
          <w:sz w:val="24"/>
          <w:szCs w:val="24"/>
        </w:rPr>
        <w:t>）仓储物流区：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与海关等部门协调，设置跨境仓储区域，</w:t>
      </w:r>
      <w:r>
        <w:rPr>
          <w:rFonts w:ascii="微软雅黑" w:hAnsi="微软雅黑" w:eastAsia="微软雅黑" w:cs="宋体"/>
          <w:sz w:val="24"/>
          <w:szCs w:val="24"/>
        </w:rPr>
        <w:t>划分保税仓（B型）与普通跨境仓，</w:t>
      </w:r>
      <w:r>
        <w:rPr>
          <w:rFonts w:hint="eastAsia" w:ascii="微软雅黑" w:hAnsi="微软雅黑" w:eastAsia="微软雅黑" w:cs="宋体"/>
          <w:sz w:val="24"/>
          <w:szCs w:val="24"/>
        </w:rPr>
        <w:t>满足企业不同需求，</w:t>
      </w:r>
      <w:r>
        <w:rPr>
          <w:rFonts w:ascii="微软雅黑" w:hAnsi="微软雅黑" w:eastAsia="微软雅黑" w:cs="宋体"/>
          <w:sz w:val="24"/>
          <w:szCs w:val="24"/>
        </w:rPr>
        <w:t>支持多种监管模式。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hint="eastAsia" w:ascii="微软雅黑" w:hAnsi="微软雅黑" w:eastAsia="微软雅黑" w:cs="宋体"/>
          <w:b/>
          <w:bCs/>
          <w:sz w:val="24"/>
          <w:szCs w:val="24"/>
        </w:rPr>
        <w:t>（3）</w:t>
      </w:r>
      <w:r>
        <w:rPr>
          <w:rFonts w:ascii="微软雅黑" w:hAnsi="微软雅黑" w:eastAsia="微软雅黑" w:cs="宋体"/>
          <w:b/>
          <w:bCs/>
          <w:sz w:val="24"/>
          <w:szCs w:val="24"/>
        </w:rPr>
        <w:t>直播基地：</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ascii="微软雅黑" w:hAnsi="微软雅黑" w:eastAsia="微软雅黑" w:cs="宋体"/>
          <w:sz w:val="24"/>
          <w:szCs w:val="24"/>
        </w:rPr>
        <w:t>搭建专业化</w:t>
      </w:r>
      <w:r>
        <w:rPr>
          <w:rFonts w:hint="eastAsia" w:ascii="微软雅黑" w:hAnsi="微软雅黑" w:eastAsia="微软雅黑" w:cs="宋体"/>
          <w:sz w:val="24"/>
          <w:szCs w:val="24"/>
        </w:rPr>
        <w:t>共享</w:t>
      </w:r>
      <w:r>
        <w:rPr>
          <w:rFonts w:ascii="微软雅黑" w:hAnsi="微软雅黑" w:eastAsia="微软雅黑" w:cs="宋体"/>
          <w:sz w:val="24"/>
          <w:szCs w:val="24"/>
        </w:rPr>
        <w:t>直播间</w:t>
      </w:r>
      <w:r>
        <w:rPr>
          <w:rFonts w:hint="eastAsia" w:ascii="微软雅黑" w:hAnsi="微软雅黑" w:eastAsia="微软雅黑" w:cs="宋体"/>
          <w:sz w:val="24"/>
          <w:szCs w:val="24"/>
        </w:rPr>
        <w:t>，满足不同企业直播需求</w:t>
      </w:r>
      <w:r>
        <w:rPr>
          <w:rFonts w:ascii="微软雅黑" w:hAnsi="微软雅黑" w:eastAsia="微软雅黑" w:cs="宋体"/>
          <w:sz w:val="24"/>
          <w:szCs w:val="24"/>
        </w:rPr>
        <w:t>，</w:t>
      </w:r>
      <w:r>
        <w:rPr>
          <w:rFonts w:hint="eastAsia" w:ascii="微软雅黑" w:hAnsi="微软雅黑" w:eastAsia="微软雅黑" w:cs="宋体"/>
          <w:sz w:val="24"/>
          <w:szCs w:val="24"/>
        </w:rPr>
        <w:t>提供直播技术支持以及主播培训服务</w:t>
      </w:r>
      <w:r>
        <w:rPr>
          <w:rFonts w:ascii="微软雅黑" w:hAnsi="微软雅黑" w:eastAsia="微软雅黑" w:cs="宋体"/>
          <w:sz w:val="24"/>
          <w:szCs w:val="24"/>
        </w:rPr>
        <w:t>，重点孵化“本地网红+跨境直播”，推动“松阳县制造”通过TikTok、YouTube等出海。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hint="eastAsia" w:ascii="微软雅黑" w:hAnsi="微软雅黑" w:eastAsia="微软雅黑" w:cs="宋体"/>
          <w:b/>
          <w:bCs/>
          <w:sz w:val="24"/>
          <w:szCs w:val="24"/>
        </w:rPr>
        <w:t>（4）</w:t>
      </w:r>
      <w:r>
        <w:rPr>
          <w:rFonts w:ascii="微软雅黑" w:hAnsi="微软雅黑" w:eastAsia="微软雅黑" w:cs="宋体"/>
          <w:b/>
          <w:bCs/>
          <w:sz w:val="24"/>
          <w:szCs w:val="24"/>
        </w:rPr>
        <w:t>配套服务区：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园区内设立食堂、超市、咖啡馆、健身房等便民设施，根据企业需求提供</w:t>
      </w:r>
      <w:r>
        <w:rPr>
          <w:rFonts w:ascii="微软雅黑" w:hAnsi="微软雅黑" w:eastAsia="微软雅黑" w:cs="宋体"/>
          <w:sz w:val="24"/>
          <w:szCs w:val="24"/>
        </w:rPr>
        <w:t>人才公寓</w:t>
      </w:r>
      <w:r>
        <w:rPr>
          <w:rFonts w:hint="eastAsia" w:ascii="微软雅黑" w:hAnsi="微软雅黑" w:eastAsia="微软雅黑" w:cs="宋体"/>
          <w:sz w:val="24"/>
          <w:szCs w:val="24"/>
        </w:rPr>
        <w:t>，提升园区内工作人员生活、休闲、居住等需求的便利性</w:t>
      </w:r>
      <w:r>
        <w:rPr>
          <w:rFonts w:ascii="微软雅黑" w:hAnsi="微软雅黑" w:eastAsia="微软雅黑"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8"/>
          <w:szCs w:val="28"/>
        </w:rPr>
      </w:pPr>
      <w:bookmarkStart w:id="37" w:name="_Toc5102"/>
      <w:r>
        <w:rPr>
          <w:rFonts w:hint="eastAsia" w:ascii="微软雅黑" w:hAnsi="微软雅黑" w:eastAsia="微软雅黑" w:cs="宋体"/>
          <w:b/>
          <w:bCs/>
          <w:sz w:val="28"/>
          <w:szCs w:val="28"/>
        </w:rPr>
        <w:t>（二）</w:t>
      </w:r>
      <w:r>
        <w:rPr>
          <w:rFonts w:ascii="微软雅黑" w:hAnsi="微软雅黑" w:eastAsia="微软雅黑" w:cs="宋体"/>
          <w:b/>
          <w:bCs/>
          <w:sz w:val="28"/>
          <w:szCs w:val="28"/>
        </w:rPr>
        <w:t>运营模式与招商策略创新</w:t>
      </w:r>
      <w:bookmarkEnd w:id="37"/>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38" w:name="_Toc7521"/>
      <w:r>
        <w:rPr>
          <w:rFonts w:ascii="微软雅黑" w:hAnsi="微软雅黑" w:eastAsia="微软雅黑" w:cs="宋体"/>
          <w:b/>
          <w:bCs/>
          <w:sz w:val="24"/>
          <w:szCs w:val="24"/>
        </w:rPr>
        <w:t>1</w:t>
      </w:r>
      <w:r>
        <w:rPr>
          <w:rFonts w:hint="eastAsia" w:ascii="微软雅黑" w:hAnsi="微软雅黑" w:eastAsia="微软雅黑" w:cs="宋体"/>
          <w:b/>
          <w:bCs/>
          <w:sz w:val="24"/>
          <w:szCs w:val="24"/>
        </w:rPr>
        <w:t>、</w:t>
      </w:r>
      <w:r>
        <w:rPr>
          <w:rFonts w:ascii="微软雅黑" w:hAnsi="微软雅黑" w:eastAsia="微软雅黑" w:cs="宋体"/>
          <w:b/>
          <w:bCs/>
          <w:sz w:val="24"/>
          <w:szCs w:val="24"/>
        </w:rPr>
        <w:t>双轮驱动运营</w:t>
      </w:r>
      <w:bookmarkEnd w:id="38"/>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ascii="微软雅黑" w:hAnsi="微软雅黑" w:eastAsia="微软雅黑" w:cs="宋体"/>
          <w:b/>
          <w:bCs/>
          <w:sz w:val="24"/>
          <w:szCs w:val="24"/>
        </w:rPr>
        <w:t>政府角色</w:t>
      </w:r>
      <w:r>
        <w:rPr>
          <w:rFonts w:hint="eastAsia" w:ascii="微软雅黑" w:hAnsi="微软雅黑" w:eastAsia="微软雅黑" w:cs="宋体"/>
          <w:b/>
          <w:bCs/>
          <w:sz w:val="24"/>
          <w:szCs w:val="24"/>
        </w:rPr>
        <w:t>，</w:t>
      </w:r>
      <w:r>
        <w:rPr>
          <w:rFonts w:ascii="微软雅黑" w:hAnsi="微软雅黑" w:eastAsia="微软雅黑" w:cs="宋体"/>
          <w:sz w:val="24"/>
          <w:szCs w:val="24"/>
        </w:rPr>
        <w:t>提供</w:t>
      </w:r>
      <w:r>
        <w:rPr>
          <w:rFonts w:hint="eastAsia" w:ascii="微软雅黑" w:hAnsi="微软雅黑" w:eastAsia="微软雅黑" w:cs="宋体"/>
          <w:sz w:val="24"/>
          <w:szCs w:val="24"/>
        </w:rPr>
        <w:t>园区场地，可考虑与现有电商产业园相结合，有利于协助现有产业园内部企业业务转化；提供政策保障及政府部门协调，保障政策落实及服务通畅；</w:t>
      </w:r>
      <w:r>
        <w:rPr>
          <w:rFonts w:ascii="微软雅黑" w:hAnsi="微软雅黑" w:eastAsia="微软雅黑" w:cs="宋体"/>
          <w:sz w:val="24"/>
          <w:szCs w:val="24"/>
        </w:rPr>
        <w:t>主导搭建公共服务平台</w:t>
      </w:r>
      <w:r>
        <w:rPr>
          <w:rFonts w:hint="eastAsia" w:ascii="微软雅黑" w:hAnsi="微软雅黑" w:eastAsia="微软雅黑" w:cs="宋体"/>
          <w:sz w:val="24"/>
          <w:szCs w:val="24"/>
        </w:rPr>
        <w:t>，协调资源助力平台落地</w:t>
      </w:r>
      <w:r>
        <w:rPr>
          <w:rFonts w:ascii="微软雅黑" w:hAnsi="微软雅黑" w:eastAsia="微软雅黑"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ascii="微软雅黑" w:hAnsi="微软雅黑" w:eastAsia="微软雅黑" w:cs="宋体"/>
          <w:b/>
          <w:bCs/>
          <w:sz w:val="24"/>
          <w:szCs w:val="24"/>
        </w:rPr>
        <w:t>市场化运营</w:t>
      </w:r>
      <w:r>
        <w:rPr>
          <w:rFonts w:hint="eastAsia" w:ascii="微软雅黑" w:hAnsi="微软雅黑" w:eastAsia="微软雅黑" w:cs="宋体"/>
          <w:b/>
          <w:bCs/>
          <w:sz w:val="24"/>
          <w:szCs w:val="24"/>
        </w:rPr>
        <w:t>，</w:t>
      </w:r>
      <w:r>
        <w:rPr>
          <w:rFonts w:ascii="微软雅黑" w:hAnsi="微软雅黑" w:eastAsia="微软雅黑" w:cs="宋体"/>
          <w:sz w:val="24"/>
          <w:szCs w:val="24"/>
        </w:rPr>
        <w:t>招标引入头部园区运营商，负责</w:t>
      </w:r>
      <w:r>
        <w:rPr>
          <w:rFonts w:hint="eastAsia" w:ascii="微软雅黑" w:hAnsi="微软雅黑" w:eastAsia="微软雅黑" w:cs="宋体"/>
          <w:sz w:val="24"/>
          <w:szCs w:val="24"/>
        </w:rPr>
        <w:t>园区</w:t>
      </w:r>
      <w:r>
        <w:rPr>
          <w:rFonts w:ascii="微软雅黑" w:hAnsi="微软雅黑" w:eastAsia="微软雅黑" w:cs="宋体"/>
          <w:sz w:val="24"/>
          <w:szCs w:val="24"/>
        </w:rPr>
        <w:t>日常运营与</w:t>
      </w:r>
      <w:r>
        <w:rPr>
          <w:rFonts w:hint="eastAsia" w:ascii="微软雅黑" w:hAnsi="微软雅黑" w:eastAsia="微软雅黑" w:cs="宋体"/>
          <w:sz w:val="24"/>
          <w:szCs w:val="24"/>
        </w:rPr>
        <w:t>跨境电商相关</w:t>
      </w:r>
      <w:r>
        <w:rPr>
          <w:rFonts w:ascii="微软雅黑" w:hAnsi="微软雅黑" w:eastAsia="微软雅黑" w:cs="宋体"/>
          <w:sz w:val="24"/>
          <w:szCs w:val="24"/>
        </w:rPr>
        <w:t>资源</w:t>
      </w:r>
      <w:r>
        <w:rPr>
          <w:rFonts w:hint="eastAsia" w:ascii="微软雅黑" w:hAnsi="微软雅黑" w:eastAsia="微软雅黑" w:cs="宋体"/>
          <w:sz w:val="24"/>
          <w:szCs w:val="24"/>
        </w:rPr>
        <w:t>导入</w:t>
      </w:r>
      <w:r>
        <w:rPr>
          <w:rFonts w:ascii="微软雅黑" w:hAnsi="微软雅黑" w:eastAsia="微软雅黑" w:cs="宋体"/>
          <w:sz w:val="24"/>
          <w:szCs w:val="24"/>
        </w:rPr>
        <w:t>，</w:t>
      </w:r>
      <w:r>
        <w:rPr>
          <w:rFonts w:hint="eastAsia" w:ascii="微软雅黑" w:hAnsi="微软雅黑" w:eastAsia="微软雅黑" w:cs="宋体"/>
          <w:sz w:val="24"/>
          <w:szCs w:val="24"/>
        </w:rPr>
        <w:t>市场化考核运营商工作成效，设置合理奖励。</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39" w:name="_Toc26048"/>
      <w:r>
        <w:rPr>
          <w:rFonts w:hint="eastAsia" w:ascii="微软雅黑" w:hAnsi="微软雅黑" w:eastAsia="微软雅黑" w:cs="宋体"/>
          <w:b/>
          <w:bCs/>
          <w:sz w:val="24"/>
          <w:szCs w:val="24"/>
        </w:rPr>
        <w:t>2、</w:t>
      </w:r>
      <w:r>
        <w:rPr>
          <w:rFonts w:ascii="微软雅黑" w:hAnsi="微软雅黑" w:eastAsia="微软雅黑" w:cs="宋体"/>
          <w:b/>
          <w:bCs/>
          <w:sz w:val="24"/>
          <w:szCs w:val="24"/>
        </w:rPr>
        <w:t>精准招商策略</w:t>
      </w:r>
      <w:bookmarkEnd w:id="39"/>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ascii="微软雅黑" w:hAnsi="微软雅黑" w:eastAsia="微软雅黑" w:cs="宋体"/>
          <w:b/>
          <w:bCs/>
          <w:sz w:val="24"/>
          <w:szCs w:val="24"/>
        </w:rPr>
        <w:t>产业链招商</w:t>
      </w:r>
      <w:r>
        <w:rPr>
          <w:rFonts w:hint="eastAsia" w:ascii="微软雅黑" w:hAnsi="微软雅黑" w:eastAsia="微软雅黑" w:cs="宋体"/>
          <w:b/>
          <w:bCs/>
          <w:sz w:val="24"/>
          <w:szCs w:val="24"/>
        </w:rPr>
        <w:t>，</w:t>
      </w:r>
      <w:r>
        <w:rPr>
          <w:rFonts w:hint="eastAsia" w:ascii="微软雅黑" w:hAnsi="微软雅黑" w:eastAsia="微软雅黑" w:cs="宋体"/>
          <w:sz w:val="24"/>
          <w:szCs w:val="24"/>
        </w:rPr>
        <w:t>对“</w:t>
      </w:r>
      <w:r>
        <w:rPr>
          <w:rFonts w:ascii="微软雅黑" w:hAnsi="微软雅黑" w:eastAsia="微软雅黑" w:cs="宋体"/>
          <w:sz w:val="24"/>
          <w:szCs w:val="24"/>
        </w:rPr>
        <w:t>跨境电商+本地</w:t>
      </w:r>
      <w:r>
        <w:rPr>
          <w:rFonts w:hint="eastAsia" w:ascii="微软雅黑" w:hAnsi="微软雅黑" w:eastAsia="微软雅黑" w:cs="宋体"/>
          <w:sz w:val="24"/>
          <w:szCs w:val="24"/>
        </w:rPr>
        <w:t>产业带</w:t>
      </w:r>
      <w:r>
        <w:rPr>
          <w:rFonts w:ascii="微软雅黑" w:hAnsi="微软雅黑" w:eastAsia="微软雅黑" w:cs="宋体"/>
          <w:sz w:val="24"/>
          <w:szCs w:val="24"/>
        </w:rPr>
        <w:t>”</w:t>
      </w:r>
      <w:r>
        <w:rPr>
          <w:rFonts w:hint="eastAsia" w:ascii="微软雅黑" w:hAnsi="微软雅黑" w:eastAsia="微软雅黑" w:cs="宋体"/>
          <w:sz w:val="24"/>
          <w:szCs w:val="24"/>
        </w:rPr>
        <w:t>龙头企业入园给予定制化政策</w:t>
      </w:r>
      <w:r>
        <w:rPr>
          <w:rFonts w:ascii="微软雅黑" w:hAnsi="微软雅黑" w:eastAsia="微软雅黑" w:cs="宋体"/>
          <w:sz w:val="24"/>
          <w:szCs w:val="24"/>
        </w:rPr>
        <w:t>，</w:t>
      </w:r>
      <w:r>
        <w:rPr>
          <w:rFonts w:hint="eastAsia" w:ascii="微软雅黑" w:hAnsi="微软雅黑" w:eastAsia="微软雅黑" w:cs="宋体"/>
          <w:sz w:val="24"/>
          <w:szCs w:val="24"/>
        </w:rPr>
        <w:t>提供最优入园方案，通过龙头企业，带动上下游配套企业及服务商入园</w:t>
      </w:r>
      <w:r>
        <w:rPr>
          <w:rFonts w:ascii="微软雅黑" w:hAnsi="微软雅黑" w:eastAsia="微软雅黑"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ascii="微软雅黑" w:hAnsi="微软雅黑" w:eastAsia="微软雅黑" w:cs="宋体"/>
          <w:b/>
          <w:bCs/>
          <w:sz w:val="24"/>
          <w:szCs w:val="24"/>
        </w:rPr>
        <w:t>飞地经济模式</w:t>
      </w:r>
      <w:r>
        <w:rPr>
          <w:rFonts w:hint="eastAsia" w:ascii="微软雅黑" w:hAnsi="微软雅黑" w:eastAsia="微软雅黑" w:cs="宋体"/>
          <w:b/>
          <w:bCs/>
          <w:sz w:val="24"/>
          <w:szCs w:val="24"/>
        </w:rPr>
        <w:t>，</w:t>
      </w:r>
      <w:r>
        <w:rPr>
          <w:rFonts w:ascii="微软雅黑" w:hAnsi="微软雅黑" w:eastAsia="微软雅黑" w:cs="宋体"/>
          <w:sz w:val="24"/>
          <w:szCs w:val="24"/>
        </w:rPr>
        <w:t>与杭州、</w:t>
      </w:r>
      <w:r>
        <w:rPr>
          <w:rFonts w:hint="eastAsia" w:ascii="微软雅黑" w:hAnsi="微软雅黑" w:eastAsia="微软雅黑" w:cs="宋体"/>
          <w:sz w:val="24"/>
          <w:szCs w:val="24"/>
        </w:rPr>
        <w:t>义乌、宁波</w:t>
      </w:r>
      <w:r>
        <w:rPr>
          <w:rFonts w:ascii="微软雅黑" w:hAnsi="微软雅黑" w:eastAsia="微软雅黑" w:cs="宋体"/>
          <w:sz w:val="24"/>
          <w:szCs w:val="24"/>
        </w:rPr>
        <w:t>等跨境电商</w:t>
      </w:r>
      <w:r>
        <w:rPr>
          <w:rFonts w:hint="eastAsia" w:ascii="微软雅黑" w:hAnsi="微软雅黑" w:eastAsia="微软雅黑" w:cs="宋体"/>
          <w:sz w:val="24"/>
          <w:szCs w:val="24"/>
        </w:rPr>
        <w:t>先行</w:t>
      </w:r>
      <w:r>
        <w:rPr>
          <w:rFonts w:ascii="微软雅黑" w:hAnsi="微软雅黑" w:eastAsia="微软雅黑" w:cs="宋体"/>
          <w:sz w:val="24"/>
          <w:szCs w:val="24"/>
        </w:rPr>
        <w:t>地区共建“飞地园区”，承接其溢出企业，</w:t>
      </w:r>
      <w:r>
        <w:rPr>
          <w:rFonts w:hint="eastAsia" w:ascii="微软雅黑" w:hAnsi="微软雅黑" w:eastAsia="微软雅黑" w:cs="宋体"/>
          <w:sz w:val="24"/>
          <w:szCs w:val="24"/>
        </w:rPr>
        <w:t>争取相关政策扶持，</w:t>
      </w:r>
      <w:r>
        <w:rPr>
          <w:rFonts w:ascii="微软雅黑" w:hAnsi="微软雅黑" w:eastAsia="微软雅黑" w:cs="宋体"/>
          <w:sz w:val="24"/>
          <w:szCs w:val="24"/>
        </w:rPr>
        <w:t>共享资源。</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8"/>
          <w:szCs w:val="28"/>
        </w:rPr>
      </w:pPr>
      <w:bookmarkStart w:id="40" w:name="_Toc7978"/>
      <w:r>
        <w:rPr>
          <w:rFonts w:hint="eastAsia" w:ascii="微软雅黑" w:hAnsi="微软雅黑" w:eastAsia="微软雅黑" w:cs="宋体"/>
          <w:b/>
          <w:bCs/>
          <w:sz w:val="28"/>
          <w:szCs w:val="28"/>
        </w:rPr>
        <w:t>（三）</w:t>
      </w:r>
      <w:r>
        <w:rPr>
          <w:rFonts w:ascii="微软雅黑" w:hAnsi="微软雅黑" w:eastAsia="微软雅黑" w:cs="宋体"/>
          <w:b/>
          <w:bCs/>
          <w:sz w:val="28"/>
          <w:szCs w:val="28"/>
        </w:rPr>
        <w:t>配套政策强化与差异化</w:t>
      </w:r>
      <w:bookmarkEnd w:id="40"/>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41" w:name="_Toc14665"/>
      <w:r>
        <w:rPr>
          <w:rFonts w:ascii="微软雅黑" w:hAnsi="微软雅黑" w:eastAsia="微软雅黑" w:cs="宋体"/>
          <w:b/>
          <w:bCs/>
          <w:sz w:val="24"/>
          <w:szCs w:val="24"/>
        </w:rPr>
        <w:t>1</w:t>
      </w:r>
      <w:r>
        <w:rPr>
          <w:rFonts w:hint="eastAsia" w:ascii="微软雅黑" w:hAnsi="微软雅黑" w:eastAsia="微软雅黑" w:cs="宋体"/>
          <w:b/>
          <w:bCs/>
          <w:sz w:val="24"/>
          <w:szCs w:val="24"/>
        </w:rPr>
        <w:t>、</w:t>
      </w:r>
      <w:r>
        <w:rPr>
          <w:rFonts w:ascii="微软雅黑" w:hAnsi="微软雅黑" w:eastAsia="微软雅黑" w:cs="宋体"/>
          <w:b/>
          <w:bCs/>
          <w:sz w:val="24"/>
          <w:szCs w:val="24"/>
        </w:rPr>
        <w:t>基础政策</w:t>
      </w:r>
      <w:bookmarkEnd w:id="41"/>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根据松阳县政策设置合适的</w:t>
      </w:r>
      <w:r>
        <w:rPr>
          <w:rFonts w:ascii="微软雅黑" w:hAnsi="微软雅黑" w:eastAsia="微软雅黑" w:cs="宋体"/>
          <w:sz w:val="24"/>
          <w:szCs w:val="24"/>
        </w:rPr>
        <w:t>租金减免</w:t>
      </w:r>
      <w:r>
        <w:rPr>
          <w:rFonts w:hint="eastAsia" w:ascii="微软雅黑" w:hAnsi="微软雅黑" w:eastAsia="微软雅黑" w:cs="宋体"/>
          <w:sz w:val="24"/>
          <w:szCs w:val="24"/>
        </w:rPr>
        <w:t>及</w:t>
      </w:r>
      <w:r>
        <w:rPr>
          <w:rFonts w:ascii="微软雅黑" w:hAnsi="微软雅黑" w:eastAsia="微软雅黑" w:cs="宋体"/>
          <w:sz w:val="24"/>
          <w:szCs w:val="24"/>
        </w:rPr>
        <w:t>税收优惠</w:t>
      </w:r>
      <w:r>
        <w:rPr>
          <w:rFonts w:hint="eastAsia" w:ascii="微软雅黑" w:hAnsi="微软雅黑" w:eastAsia="微软雅黑" w:cs="宋体"/>
          <w:sz w:val="24"/>
          <w:szCs w:val="24"/>
        </w:rPr>
        <w:t>政策，对入园跨境企业给予物流、仓储等专项优惠。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42" w:name="_Toc24071"/>
      <w:r>
        <w:rPr>
          <w:rFonts w:ascii="微软雅黑" w:hAnsi="微软雅黑" w:eastAsia="微软雅黑" w:cs="宋体"/>
          <w:b/>
          <w:bCs/>
          <w:sz w:val="24"/>
          <w:szCs w:val="24"/>
        </w:rPr>
        <w:t>2</w:t>
      </w:r>
      <w:r>
        <w:rPr>
          <w:rFonts w:hint="eastAsia" w:ascii="微软雅黑" w:hAnsi="微软雅黑" w:eastAsia="微软雅黑" w:cs="宋体"/>
          <w:b/>
          <w:bCs/>
          <w:sz w:val="24"/>
          <w:szCs w:val="24"/>
        </w:rPr>
        <w:t>、</w:t>
      </w:r>
      <w:r>
        <w:rPr>
          <w:rFonts w:ascii="微软雅黑" w:hAnsi="微软雅黑" w:eastAsia="微软雅黑" w:cs="宋体"/>
          <w:b/>
          <w:bCs/>
          <w:sz w:val="24"/>
          <w:szCs w:val="24"/>
        </w:rPr>
        <w:t>特色政策</w:t>
      </w:r>
      <w:bookmarkEnd w:id="42"/>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sz w:val="24"/>
          <w:szCs w:val="24"/>
        </w:rPr>
        <w:t>结合松阳县相关</w:t>
      </w:r>
      <w:r>
        <w:rPr>
          <w:rFonts w:ascii="微软雅黑" w:hAnsi="微软雅黑" w:eastAsia="微软雅黑" w:cs="宋体"/>
          <w:sz w:val="24"/>
          <w:szCs w:val="24"/>
        </w:rPr>
        <w:t>激励</w:t>
      </w:r>
      <w:r>
        <w:rPr>
          <w:rFonts w:hint="eastAsia" w:ascii="微软雅黑" w:hAnsi="微软雅黑" w:eastAsia="微软雅黑" w:cs="宋体"/>
          <w:sz w:val="24"/>
          <w:szCs w:val="24"/>
        </w:rPr>
        <w:t>政策给与入园企业深化政策，针对人才引进、品牌出海等设置合理奖励。</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sz w:val="24"/>
          <w:szCs w:val="24"/>
        </w:rPr>
      </w:pPr>
      <w:r>
        <w:rPr>
          <w:rFonts w:hint="eastAsia" w:ascii="微软雅黑" w:hAnsi="微软雅黑" w:eastAsia="微软雅黑" w:cs="宋体"/>
          <w:b/>
          <w:bCs/>
          <w:sz w:val="24"/>
          <w:szCs w:val="24"/>
        </w:rPr>
        <w:t>3、</w:t>
      </w:r>
      <w:r>
        <w:rPr>
          <w:rFonts w:ascii="微软雅黑" w:hAnsi="微软雅黑" w:eastAsia="微软雅黑" w:cs="宋体"/>
          <w:b/>
          <w:bCs/>
          <w:sz w:val="24"/>
          <w:szCs w:val="24"/>
        </w:rPr>
        <w:t>数据赋能</w:t>
      </w:r>
      <w:r>
        <w:rPr>
          <w:rFonts w:hint="eastAsia" w:ascii="微软雅黑" w:hAnsi="微软雅黑" w:eastAsia="微软雅黑" w:cs="宋体"/>
          <w:b/>
          <w:bCs/>
          <w:sz w:val="24"/>
          <w:szCs w:val="24"/>
        </w:rPr>
        <w:t>，</w:t>
      </w:r>
      <w:r>
        <w:rPr>
          <w:rFonts w:hint="eastAsia" w:ascii="微软雅黑" w:hAnsi="微软雅黑" w:eastAsia="微软雅黑" w:cs="宋体"/>
          <w:sz w:val="24"/>
          <w:szCs w:val="24"/>
        </w:rPr>
        <w:t>由政府牵头与跨境电商专业服务上合作，购买数据系统，为企业</w:t>
      </w:r>
      <w:r>
        <w:rPr>
          <w:rFonts w:ascii="微软雅黑" w:hAnsi="微软雅黑" w:eastAsia="微软雅黑" w:cs="宋体"/>
          <w:sz w:val="24"/>
          <w:szCs w:val="24"/>
        </w:rPr>
        <w:t>免费提供行业数据报告（如品类趋势、竞品分析），降低企业市场调研成本。</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cs="宋体"/>
          <w:b/>
          <w:bCs/>
          <w:sz w:val="24"/>
          <w:szCs w:val="24"/>
        </w:rPr>
      </w:pPr>
      <w:r>
        <w:rPr>
          <w:rFonts w:hint="eastAsia" w:ascii="微软雅黑" w:hAnsi="微软雅黑" w:eastAsia="微软雅黑" w:cs="宋体"/>
          <w:b/>
          <w:bCs/>
          <w:sz w:val="24"/>
          <w:szCs w:val="24"/>
        </w:rPr>
        <w:t>4、</w:t>
      </w:r>
      <w:r>
        <w:rPr>
          <w:rFonts w:ascii="微软雅黑" w:hAnsi="微软雅黑" w:eastAsia="微软雅黑" w:cs="宋体"/>
          <w:b/>
          <w:bCs/>
          <w:sz w:val="24"/>
          <w:szCs w:val="24"/>
        </w:rPr>
        <w:t>绿色通道：</w:t>
      </w:r>
      <w:r>
        <w:rPr>
          <w:rFonts w:ascii="微软雅黑" w:hAnsi="微软雅黑" w:eastAsia="微软雅黑" w:cs="宋体"/>
          <w:sz w:val="24"/>
          <w:szCs w:val="24"/>
        </w:rPr>
        <w:t>与海关共建“跨境出口白名单”，对园区企业优先查验，实现“24小时通关”。</w:t>
      </w:r>
    </w:p>
    <w:p>
      <w:pPr>
        <w:pStyle w:val="34"/>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Chars="0"/>
        <w:textAlignment w:val="auto"/>
        <w:outlineLvl w:val="0"/>
        <w:rPr>
          <w:rFonts w:hint="eastAsia" w:ascii="微软雅黑" w:hAnsi="微软雅黑" w:eastAsia="微软雅黑" w:cs="宋体"/>
          <w:b/>
          <w:bCs/>
          <w:sz w:val="28"/>
          <w:szCs w:val="28"/>
        </w:rPr>
      </w:pPr>
      <w:r>
        <w:rPr>
          <w:rFonts w:hint="eastAsia" w:ascii="微软雅黑" w:hAnsi="微软雅黑" w:eastAsia="微软雅黑" w:cs="宋体"/>
          <w:b/>
          <w:bCs/>
          <w:sz w:val="24"/>
          <w:szCs w:val="24"/>
        </w:rPr>
        <w:br w:type="page"/>
      </w:r>
      <w:bookmarkStart w:id="43" w:name="_Toc19881"/>
      <w:r>
        <w:rPr>
          <w:rFonts w:hint="eastAsia" w:ascii="微软雅黑" w:hAnsi="微软雅黑" w:eastAsia="微软雅黑" w:cs="宋体"/>
          <w:b/>
          <w:bCs/>
          <w:sz w:val="28"/>
          <w:szCs w:val="28"/>
        </w:rPr>
        <w:t>总结</w:t>
      </w:r>
      <w:bookmarkEnd w:id="43"/>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cs="宋体"/>
          <w:b/>
          <w:bCs/>
          <w:sz w:val="24"/>
          <w:szCs w:val="24"/>
        </w:rPr>
      </w:pPr>
      <w:bookmarkStart w:id="44" w:name="_Toc5936"/>
      <w:r>
        <w:rPr>
          <w:rFonts w:hint="eastAsia" w:ascii="微软雅黑" w:hAnsi="微软雅黑" w:eastAsia="微软雅黑" w:cs="宋体"/>
          <w:b/>
          <w:bCs/>
          <w:sz w:val="24"/>
          <w:szCs w:val="24"/>
        </w:rPr>
        <w:t>（一）建设成果</w:t>
      </w:r>
      <w:bookmarkEnd w:id="44"/>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cs="宋体"/>
          <w:b/>
          <w:bCs/>
          <w:sz w:val="24"/>
          <w:szCs w:val="24"/>
        </w:rPr>
      </w:pPr>
      <w:bookmarkStart w:id="45" w:name="_Toc31591"/>
      <w:r>
        <w:rPr>
          <w:rFonts w:hint="eastAsia" w:ascii="微软雅黑" w:hAnsi="微软雅黑" w:eastAsia="微软雅黑" w:cs="宋体"/>
          <w:b/>
          <w:bCs/>
          <w:sz w:val="24"/>
          <w:szCs w:val="24"/>
        </w:rPr>
        <w:t>1、</w:t>
      </w:r>
      <w:r>
        <w:rPr>
          <w:rFonts w:hint="eastAsia" w:ascii="微软雅黑" w:hAnsi="微软雅黑" w:eastAsia="微软雅黑"/>
          <w:b/>
          <w:bCs/>
          <w:sz w:val="24"/>
          <w:szCs w:val="24"/>
        </w:rPr>
        <w:t>形成健康的跨境电商生态</w:t>
      </w:r>
      <w:bookmarkEnd w:id="45"/>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导入松阳县当下急需的全链条服务资源（涵盖开店、运营、品牌推广、物流、售后服务、金融、综合外贸服务等数字贸易资源），为松阳县企业发展跨境电商提供一站式、数字化的全方位支持。通过构建完整的跨境电商综合服务体系，推动松阳县成为跨境电商产业的集聚区，为企业高效拓展国际市场提供有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sz w:val="24"/>
          <w:szCs w:val="24"/>
        </w:rPr>
      </w:pPr>
      <w:bookmarkStart w:id="46" w:name="_Toc11468"/>
      <w:r>
        <w:rPr>
          <w:rFonts w:hint="eastAsia" w:ascii="微软雅黑" w:hAnsi="微软雅黑" w:eastAsia="微软雅黑"/>
          <w:b/>
          <w:bCs/>
          <w:sz w:val="24"/>
          <w:szCs w:val="24"/>
        </w:rPr>
        <w:t>2、提升产业带跨境主体的数量与质量</w:t>
      </w:r>
      <w:bookmarkEnd w:id="46"/>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鼓励适合跨境业务的企业申请入驻，提供初创孵化、网站建设、品牌推广、涉外咨询、知识产权保护等专业服务，帮助企业便捷地实现跨境转型。针对创新性强、具有引导效应的企业，给予“一企一策”精准支持，推动标杆企业形成示范效应。同时，利用跨境电商平台的数据反馈，支持企业进行产品创新和技术升级，稳步增加具有国际竞争力的电商企业和技术服务型企业数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sz w:val="24"/>
          <w:szCs w:val="24"/>
        </w:rPr>
      </w:pPr>
      <w:bookmarkStart w:id="47" w:name="_Toc23860"/>
      <w:r>
        <w:rPr>
          <w:rFonts w:hint="eastAsia" w:ascii="微软雅黑" w:hAnsi="微软雅黑" w:eastAsia="微软雅黑"/>
          <w:b/>
          <w:bCs/>
          <w:sz w:val="24"/>
          <w:szCs w:val="24"/>
        </w:rPr>
        <w:t>3、强化专业化人才队伍的引进与培育</w:t>
      </w:r>
      <w:bookmarkEnd w:id="47"/>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通过跨境电商平台的搭建，推动政府、高校、企业形成三方联动的人才培养机制，推动高校优化专业设置，增设符合市场需求的课程和专业。政府将组织各类技能培训、业务交流、经验分享活动，深化产教融合，支持校企合作。同时，牵头推动高校和企业“走出去”，参与各类资源对接、人才招引活动，实现人才培养与引进的双向发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sz w:val="24"/>
          <w:szCs w:val="24"/>
        </w:rPr>
      </w:pPr>
      <w:bookmarkStart w:id="48" w:name="_Toc8739"/>
      <w:r>
        <w:rPr>
          <w:rFonts w:hint="eastAsia" w:ascii="微软雅黑" w:hAnsi="微软雅黑" w:eastAsia="微软雅黑"/>
          <w:b/>
          <w:bCs/>
          <w:sz w:val="24"/>
          <w:szCs w:val="24"/>
        </w:rPr>
        <w:t>4、扩大跨境物流体系的运营规模</w:t>
      </w:r>
      <w:bookmarkEnd w:id="48"/>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通过松阳县产业带的持续运营，为企业带来跨境电商新增业务，提振企业信心。随着跨境企业和订单数量的增加，松阳县产业带的供应链协同效应将愈发明显，在跨境物流链条中，将形成涵盖仓储、海铁联运、供应链金融、海外仓储等功能的一体化运作体系，帮助产业带企业降低物流成本，实现跨境物流资源的共享与协作，进一步扩大物流体系的运营规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微软雅黑" w:hAnsi="微软雅黑" w:eastAsia="微软雅黑"/>
          <w:sz w:val="24"/>
          <w:szCs w:val="24"/>
        </w:rPr>
      </w:pPr>
      <w:bookmarkStart w:id="49" w:name="_Toc9487"/>
      <w:r>
        <w:rPr>
          <w:rFonts w:hint="eastAsia" w:ascii="微软雅黑" w:hAnsi="微软雅黑" w:eastAsia="微软雅黑"/>
          <w:b/>
          <w:bCs/>
          <w:sz w:val="24"/>
          <w:szCs w:val="24"/>
        </w:rPr>
        <w:t>5、加速打造“松阳县品牌”出海战略</w:t>
      </w:r>
      <w:bookmarkEnd w:id="49"/>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通过“产业带+跨境电商”的出海模式，构建具有松阳县特色的跨境品牌体系，帮助更多企业了解跨境电商、走向国际市场，提升传统外贸企业的品牌意识。鼓励企业加大品牌建设力度，为区域产业品牌的提升奠定坚实基础。同时，吸引一批在科技创新、数字化升级和品牌建设领域具有领先地位的服务商，打造松阳县的跨境电商品牌生态圈，助力区域品牌的国际化发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微软雅黑" w:hAnsi="微软雅黑" w:eastAsia="微软雅黑"/>
          <w:b/>
          <w:bCs/>
          <w:sz w:val="24"/>
          <w:szCs w:val="24"/>
        </w:rPr>
      </w:pPr>
      <w:bookmarkStart w:id="50" w:name="_Toc27278"/>
      <w:r>
        <w:rPr>
          <w:rFonts w:hint="eastAsia" w:ascii="微软雅黑" w:hAnsi="微软雅黑" w:eastAsia="微软雅黑"/>
          <w:b/>
          <w:bCs/>
          <w:sz w:val="24"/>
          <w:szCs w:val="24"/>
        </w:rPr>
        <w:t>（二）保障机制</w:t>
      </w:r>
      <w:bookmarkEnd w:id="50"/>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1、强化组织领导。成立松阳县跨境电商跃升发展</w:t>
      </w:r>
      <w:r>
        <w:rPr>
          <w:rFonts w:hint="eastAsia" w:ascii="微软雅黑" w:hAnsi="微软雅黑" w:eastAsia="微软雅黑"/>
          <w:sz w:val="24"/>
          <w:szCs w:val="24"/>
          <w:lang w:eastAsia="zh-CN"/>
        </w:rPr>
        <w:t>服务小组</w:t>
      </w:r>
      <w:r>
        <w:rPr>
          <w:rFonts w:hint="eastAsia" w:ascii="微软雅黑" w:hAnsi="微软雅黑" w:eastAsia="微软雅黑"/>
          <w:sz w:val="24"/>
          <w:szCs w:val="24"/>
        </w:rPr>
        <w:t>，由县领导任组长</w:t>
      </w:r>
      <w:bookmarkStart w:id="51" w:name="_GoBack"/>
      <w:bookmarkEnd w:id="51"/>
      <w:r>
        <w:rPr>
          <w:rFonts w:hint="eastAsia" w:ascii="微软雅黑" w:hAnsi="微软雅黑" w:eastAsia="微软雅黑"/>
          <w:sz w:val="24"/>
          <w:szCs w:val="24"/>
        </w:rPr>
        <w:t>，负责统筹全市跨境电商高质量跃升发展工作。各部门要强化责任意识，配足配强相关人员，制定明确具体的行动方案，全力推动县跨境电商发展。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2、健全工作机制。定期组织召开跨境电商工作专题会议，追踪各项工作进度，协调解决工作推进中的难点赌点问题。细化目标任务，明确责任人和时间节点，切实把责任压实到岗、到人，并将工作完成情况纳入各部门及个人的年度考核，推动各项工作有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微软雅黑" w:hAnsi="微软雅黑" w:eastAsia="微软雅黑"/>
          <w:sz w:val="24"/>
          <w:szCs w:val="24"/>
        </w:rPr>
      </w:pPr>
      <w:r>
        <w:rPr>
          <w:rFonts w:hint="eastAsia" w:ascii="微软雅黑" w:hAnsi="微软雅黑" w:eastAsia="微软雅黑"/>
          <w:sz w:val="24"/>
          <w:szCs w:val="24"/>
        </w:rPr>
        <w:t>3、加大资金扶持。积极向上争取资金，充分利用省、市商务发展专项资金，各部门按照专项资金方向，结合部门工作重点，研究提出资金支持方向上报领导小组进行统筹。细化资金使用安排，优先安排在重点工作、紧要工作，提高资金使用效率。</w:t>
      </w:r>
    </w:p>
    <w:p>
      <w:pPr>
        <w:spacing w:line="360" w:lineRule="auto"/>
        <w:rPr>
          <w:rFonts w:hint="eastAsia" w:ascii="微软雅黑" w:hAnsi="微软雅黑" w:eastAsia="微软雅黑" w:cs="宋体"/>
          <w:b/>
          <w:bCs/>
          <w:sz w:val="24"/>
          <w:szCs w:val="24"/>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314117"/>
    </w:sdtPr>
    <w:sdtContent>
      <w:p>
        <w:pPr>
          <w:pStyle w:val="10"/>
          <w:ind w:left="42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9E8E8"/>
    <w:multiLevelType w:val="singleLevel"/>
    <w:tmpl w:val="E769E8E8"/>
    <w:lvl w:ilvl="0" w:tentative="0">
      <w:start w:val="1"/>
      <w:numFmt w:val="chineseCounting"/>
      <w:suff w:val="nothing"/>
      <w:lvlText w:val="%1、"/>
      <w:lvlJc w:val="left"/>
      <w:rPr>
        <w:rFonts w:hint="eastAsia"/>
      </w:rPr>
    </w:lvl>
  </w:abstractNum>
  <w:abstractNum w:abstractNumId="1">
    <w:nsid w:val="17303339"/>
    <w:multiLevelType w:val="multilevel"/>
    <w:tmpl w:val="17303339"/>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ABC6284"/>
    <w:multiLevelType w:val="multilevel"/>
    <w:tmpl w:val="1ABC6284"/>
    <w:lvl w:ilvl="0" w:tentative="0">
      <w:start w:val="5"/>
      <w:numFmt w:val="japaneseCounting"/>
      <w:lvlText w:val="%1、"/>
      <w:lvlJc w:val="left"/>
      <w:pPr>
        <w:ind w:left="720" w:hanging="720"/>
      </w:pPr>
      <w:rPr>
        <w:rFonts w:hint="default"/>
        <w:sz w:val="28"/>
        <w:szCs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2M2MTBlN2IzNTFjZjA0YmRkMDY4NzYzNGZlNWMxNjEifQ=="/>
  </w:docVars>
  <w:rsids>
    <w:rsidRoot w:val="00721A92"/>
    <w:rsid w:val="000107F7"/>
    <w:rsid w:val="00011210"/>
    <w:rsid w:val="000141A8"/>
    <w:rsid w:val="00015B06"/>
    <w:rsid w:val="00017473"/>
    <w:rsid w:val="00021648"/>
    <w:rsid w:val="0002283E"/>
    <w:rsid w:val="00025772"/>
    <w:rsid w:val="00027EF3"/>
    <w:rsid w:val="000320C8"/>
    <w:rsid w:val="000325FD"/>
    <w:rsid w:val="000335AA"/>
    <w:rsid w:val="00033F92"/>
    <w:rsid w:val="00034378"/>
    <w:rsid w:val="00035A91"/>
    <w:rsid w:val="00037238"/>
    <w:rsid w:val="00042883"/>
    <w:rsid w:val="00042D63"/>
    <w:rsid w:val="00047C51"/>
    <w:rsid w:val="00050728"/>
    <w:rsid w:val="00051679"/>
    <w:rsid w:val="00051E52"/>
    <w:rsid w:val="00053E63"/>
    <w:rsid w:val="000551CD"/>
    <w:rsid w:val="000579AF"/>
    <w:rsid w:val="000603C3"/>
    <w:rsid w:val="00061D57"/>
    <w:rsid w:val="00064BA8"/>
    <w:rsid w:val="00065C65"/>
    <w:rsid w:val="00070066"/>
    <w:rsid w:val="00070359"/>
    <w:rsid w:val="00072881"/>
    <w:rsid w:val="000741DB"/>
    <w:rsid w:val="000764DE"/>
    <w:rsid w:val="00077B78"/>
    <w:rsid w:val="000816A3"/>
    <w:rsid w:val="0008380C"/>
    <w:rsid w:val="0008482E"/>
    <w:rsid w:val="00084E33"/>
    <w:rsid w:val="00085E0B"/>
    <w:rsid w:val="00086004"/>
    <w:rsid w:val="000912A2"/>
    <w:rsid w:val="000919A7"/>
    <w:rsid w:val="00095F0B"/>
    <w:rsid w:val="00097036"/>
    <w:rsid w:val="000972A0"/>
    <w:rsid w:val="000A1C4D"/>
    <w:rsid w:val="000A5943"/>
    <w:rsid w:val="000A5B33"/>
    <w:rsid w:val="000A5BA2"/>
    <w:rsid w:val="000A7838"/>
    <w:rsid w:val="000B05CA"/>
    <w:rsid w:val="000B35FF"/>
    <w:rsid w:val="000B5A19"/>
    <w:rsid w:val="000B5E41"/>
    <w:rsid w:val="000B63D5"/>
    <w:rsid w:val="000B777A"/>
    <w:rsid w:val="000C0094"/>
    <w:rsid w:val="000C3A80"/>
    <w:rsid w:val="000C3DFB"/>
    <w:rsid w:val="000C5192"/>
    <w:rsid w:val="000C59C6"/>
    <w:rsid w:val="000C5B92"/>
    <w:rsid w:val="000C6EDC"/>
    <w:rsid w:val="000C7C30"/>
    <w:rsid w:val="000D10F2"/>
    <w:rsid w:val="000D13EA"/>
    <w:rsid w:val="000D2F90"/>
    <w:rsid w:val="000D4A06"/>
    <w:rsid w:val="000D6FFA"/>
    <w:rsid w:val="000E3438"/>
    <w:rsid w:val="000E4831"/>
    <w:rsid w:val="000E4E6E"/>
    <w:rsid w:val="000F3497"/>
    <w:rsid w:val="000F35D4"/>
    <w:rsid w:val="000F4CF2"/>
    <w:rsid w:val="000F512F"/>
    <w:rsid w:val="000F5ADB"/>
    <w:rsid w:val="000F690D"/>
    <w:rsid w:val="00100022"/>
    <w:rsid w:val="00101531"/>
    <w:rsid w:val="0010350C"/>
    <w:rsid w:val="001041D4"/>
    <w:rsid w:val="0011121A"/>
    <w:rsid w:val="00111A9F"/>
    <w:rsid w:val="00112105"/>
    <w:rsid w:val="00113F3A"/>
    <w:rsid w:val="0011539C"/>
    <w:rsid w:val="00116F1C"/>
    <w:rsid w:val="00117567"/>
    <w:rsid w:val="00120F98"/>
    <w:rsid w:val="00130D6D"/>
    <w:rsid w:val="00131707"/>
    <w:rsid w:val="00131B8D"/>
    <w:rsid w:val="00136F55"/>
    <w:rsid w:val="001408C2"/>
    <w:rsid w:val="001437BD"/>
    <w:rsid w:val="0014596C"/>
    <w:rsid w:val="00145CA5"/>
    <w:rsid w:val="00145D63"/>
    <w:rsid w:val="00146AB2"/>
    <w:rsid w:val="001476C3"/>
    <w:rsid w:val="00151FDF"/>
    <w:rsid w:val="00152031"/>
    <w:rsid w:val="001522AB"/>
    <w:rsid w:val="00154FA4"/>
    <w:rsid w:val="001552A8"/>
    <w:rsid w:val="00160C9A"/>
    <w:rsid w:val="001626D1"/>
    <w:rsid w:val="0016271A"/>
    <w:rsid w:val="0016362A"/>
    <w:rsid w:val="00165B2A"/>
    <w:rsid w:val="0017046A"/>
    <w:rsid w:val="00170F87"/>
    <w:rsid w:val="001711D2"/>
    <w:rsid w:val="00171CF7"/>
    <w:rsid w:val="00172590"/>
    <w:rsid w:val="00172910"/>
    <w:rsid w:val="00173DF6"/>
    <w:rsid w:val="00176696"/>
    <w:rsid w:val="00176823"/>
    <w:rsid w:val="001771A2"/>
    <w:rsid w:val="00177BC3"/>
    <w:rsid w:val="00177EEF"/>
    <w:rsid w:val="00180BD8"/>
    <w:rsid w:val="001821D9"/>
    <w:rsid w:val="00185ECC"/>
    <w:rsid w:val="00187D1C"/>
    <w:rsid w:val="0019395F"/>
    <w:rsid w:val="00195150"/>
    <w:rsid w:val="00195E6F"/>
    <w:rsid w:val="001961E6"/>
    <w:rsid w:val="00197509"/>
    <w:rsid w:val="001A1017"/>
    <w:rsid w:val="001A6E9B"/>
    <w:rsid w:val="001A765E"/>
    <w:rsid w:val="001B29FC"/>
    <w:rsid w:val="001B5418"/>
    <w:rsid w:val="001B5AAC"/>
    <w:rsid w:val="001B5D3C"/>
    <w:rsid w:val="001B6605"/>
    <w:rsid w:val="001B6E70"/>
    <w:rsid w:val="001C096B"/>
    <w:rsid w:val="001C1C7C"/>
    <w:rsid w:val="001C51A3"/>
    <w:rsid w:val="001C52A6"/>
    <w:rsid w:val="001C6029"/>
    <w:rsid w:val="001C690E"/>
    <w:rsid w:val="001C7980"/>
    <w:rsid w:val="001D3DF2"/>
    <w:rsid w:val="001D49B3"/>
    <w:rsid w:val="001D4A43"/>
    <w:rsid w:val="001D7FA2"/>
    <w:rsid w:val="001E0D30"/>
    <w:rsid w:val="001E1526"/>
    <w:rsid w:val="001E1C1D"/>
    <w:rsid w:val="001E20BC"/>
    <w:rsid w:val="001E45AD"/>
    <w:rsid w:val="001E65B4"/>
    <w:rsid w:val="001E7D7D"/>
    <w:rsid w:val="001F1A1E"/>
    <w:rsid w:val="001F2749"/>
    <w:rsid w:val="001F2CEE"/>
    <w:rsid w:val="0020019D"/>
    <w:rsid w:val="002015B1"/>
    <w:rsid w:val="0020277D"/>
    <w:rsid w:val="0020309B"/>
    <w:rsid w:val="00203691"/>
    <w:rsid w:val="00204334"/>
    <w:rsid w:val="00204E64"/>
    <w:rsid w:val="00205C3D"/>
    <w:rsid w:val="002077FD"/>
    <w:rsid w:val="00210EDD"/>
    <w:rsid w:val="00212C59"/>
    <w:rsid w:val="002131F5"/>
    <w:rsid w:val="002149C9"/>
    <w:rsid w:val="00214C59"/>
    <w:rsid w:val="0021600C"/>
    <w:rsid w:val="00217493"/>
    <w:rsid w:val="002205A3"/>
    <w:rsid w:val="00221917"/>
    <w:rsid w:val="00224564"/>
    <w:rsid w:val="00226EC7"/>
    <w:rsid w:val="00227669"/>
    <w:rsid w:val="00232AA1"/>
    <w:rsid w:val="00233B68"/>
    <w:rsid w:val="00234B97"/>
    <w:rsid w:val="00235E4E"/>
    <w:rsid w:val="002369FD"/>
    <w:rsid w:val="00236D25"/>
    <w:rsid w:val="00236DCD"/>
    <w:rsid w:val="002372B5"/>
    <w:rsid w:val="00241538"/>
    <w:rsid w:val="00242064"/>
    <w:rsid w:val="0024228E"/>
    <w:rsid w:val="0024290D"/>
    <w:rsid w:val="00244CD7"/>
    <w:rsid w:val="00247128"/>
    <w:rsid w:val="002472C9"/>
    <w:rsid w:val="00250A26"/>
    <w:rsid w:val="00250BC0"/>
    <w:rsid w:val="00252784"/>
    <w:rsid w:val="0025538E"/>
    <w:rsid w:val="002562C7"/>
    <w:rsid w:val="00256661"/>
    <w:rsid w:val="00256C18"/>
    <w:rsid w:val="0025753D"/>
    <w:rsid w:val="002577EE"/>
    <w:rsid w:val="00260BE2"/>
    <w:rsid w:val="00263507"/>
    <w:rsid w:val="00263CC7"/>
    <w:rsid w:val="00263F53"/>
    <w:rsid w:val="002672DF"/>
    <w:rsid w:val="002725AC"/>
    <w:rsid w:val="00273ECB"/>
    <w:rsid w:val="00274170"/>
    <w:rsid w:val="0027585C"/>
    <w:rsid w:val="00277AB2"/>
    <w:rsid w:val="00277BC2"/>
    <w:rsid w:val="00277CC9"/>
    <w:rsid w:val="00282435"/>
    <w:rsid w:val="002826C9"/>
    <w:rsid w:val="002863A7"/>
    <w:rsid w:val="002903D9"/>
    <w:rsid w:val="0029071D"/>
    <w:rsid w:val="00290FB0"/>
    <w:rsid w:val="002912F0"/>
    <w:rsid w:val="00291512"/>
    <w:rsid w:val="0029164C"/>
    <w:rsid w:val="002924EB"/>
    <w:rsid w:val="00292A07"/>
    <w:rsid w:val="002930FA"/>
    <w:rsid w:val="00294708"/>
    <w:rsid w:val="00296080"/>
    <w:rsid w:val="002A2C34"/>
    <w:rsid w:val="002A31B6"/>
    <w:rsid w:val="002A324A"/>
    <w:rsid w:val="002A48B7"/>
    <w:rsid w:val="002A6007"/>
    <w:rsid w:val="002A7020"/>
    <w:rsid w:val="002B0AD2"/>
    <w:rsid w:val="002B3A61"/>
    <w:rsid w:val="002B6F91"/>
    <w:rsid w:val="002C19CC"/>
    <w:rsid w:val="002C206E"/>
    <w:rsid w:val="002C5E03"/>
    <w:rsid w:val="002D100B"/>
    <w:rsid w:val="002D1125"/>
    <w:rsid w:val="002D2357"/>
    <w:rsid w:val="002D2CC3"/>
    <w:rsid w:val="002D3228"/>
    <w:rsid w:val="002D427C"/>
    <w:rsid w:val="002E182C"/>
    <w:rsid w:val="002E22D7"/>
    <w:rsid w:val="002E42AC"/>
    <w:rsid w:val="002E78F9"/>
    <w:rsid w:val="002F2EE5"/>
    <w:rsid w:val="002F34F7"/>
    <w:rsid w:val="002F35D1"/>
    <w:rsid w:val="002F4107"/>
    <w:rsid w:val="00301C56"/>
    <w:rsid w:val="003032ED"/>
    <w:rsid w:val="00305451"/>
    <w:rsid w:val="003101E4"/>
    <w:rsid w:val="00310F53"/>
    <w:rsid w:val="0031188D"/>
    <w:rsid w:val="00312AC0"/>
    <w:rsid w:val="00313B6F"/>
    <w:rsid w:val="00313E08"/>
    <w:rsid w:val="003149F1"/>
    <w:rsid w:val="00321C4C"/>
    <w:rsid w:val="00322366"/>
    <w:rsid w:val="00323902"/>
    <w:rsid w:val="003239EA"/>
    <w:rsid w:val="00327F16"/>
    <w:rsid w:val="003307B0"/>
    <w:rsid w:val="00332B69"/>
    <w:rsid w:val="00333325"/>
    <w:rsid w:val="00333910"/>
    <w:rsid w:val="0033458C"/>
    <w:rsid w:val="0033541B"/>
    <w:rsid w:val="00335D3E"/>
    <w:rsid w:val="00336F92"/>
    <w:rsid w:val="0033741E"/>
    <w:rsid w:val="0034331D"/>
    <w:rsid w:val="003434CD"/>
    <w:rsid w:val="00345ACA"/>
    <w:rsid w:val="00345D1D"/>
    <w:rsid w:val="00346965"/>
    <w:rsid w:val="00346DAA"/>
    <w:rsid w:val="003473FB"/>
    <w:rsid w:val="0035262E"/>
    <w:rsid w:val="0035324F"/>
    <w:rsid w:val="00353DE2"/>
    <w:rsid w:val="00354FB2"/>
    <w:rsid w:val="00356F79"/>
    <w:rsid w:val="00357190"/>
    <w:rsid w:val="00360956"/>
    <w:rsid w:val="00361A9F"/>
    <w:rsid w:val="003634D9"/>
    <w:rsid w:val="00366611"/>
    <w:rsid w:val="003714B6"/>
    <w:rsid w:val="00371840"/>
    <w:rsid w:val="003725CE"/>
    <w:rsid w:val="003729E1"/>
    <w:rsid w:val="003744D8"/>
    <w:rsid w:val="00375CE0"/>
    <w:rsid w:val="0037725C"/>
    <w:rsid w:val="00377EB6"/>
    <w:rsid w:val="0038228F"/>
    <w:rsid w:val="0038270D"/>
    <w:rsid w:val="0038463D"/>
    <w:rsid w:val="0038603B"/>
    <w:rsid w:val="00386C93"/>
    <w:rsid w:val="003919C2"/>
    <w:rsid w:val="00391C68"/>
    <w:rsid w:val="00392534"/>
    <w:rsid w:val="0039450E"/>
    <w:rsid w:val="00396CFB"/>
    <w:rsid w:val="00397D2E"/>
    <w:rsid w:val="003A2BB7"/>
    <w:rsid w:val="003A4904"/>
    <w:rsid w:val="003B1665"/>
    <w:rsid w:val="003B1B6C"/>
    <w:rsid w:val="003B1C37"/>
    <w:rsid w:val="003B21C3"/>
    <w:rsid w:val="003B5D2C"/>
    <w:rsid w:val="003B6A64"/>
    <w:rsid w:val="003C091A"/>
    <w:rsid w:val="003C1E77"/>
    <w:rsid w:val="003C4406"/>
    <w:rsid w:val="003C7BF6"/>
    <w:rsid w:val="003D01CF"/>
    <w:rsid w:val="003D0536"/>
    <w:rsid w:val="003D0930"/>
    <w:rsid w:val="003D724D"/>
    <w:rsid w:val="003E033C"/>
    <w:rsid w:val="003E090A"/>
    <w:rsid w:val="003E0D85"/>
    <w:rsid w:val="003E27E3"/>
    <w:rsid w:val="003E3E09"/>
    <w:rsid w:val="003F0270"/>
    <w:rsid w:val="003F08F5"/>
    <w:rsid w:val="003F1EA9"/>
    <w:rsid w:val="003F2900"/>
    <w:rsid w:val="003F6FA8"/>
    <w:rsid w:val="0040122B"/>
    <w:rsid w:val="004018FC"/>
    <w:rsid w:val="00401E47"/>
    <w:rsid w:val="00410529"/>
    <w:rsid w:val="00412809"/>
    <w:rsid w:val="00412B36"/>
    <w:rsid w:val="00414B68"/>
    <w:rsid w:val="004153F0"/>
    <w:rsid w:val="004162A9"/>
    <w:rsid w:val="00417411"/>
    <w:rsid w:val="0041755F"/>
    <w:rsid w:val="004207FA"/>
    <w:rsid w:val="00420D0B"/>
    <w:rsid w:val="004219F5"/>
    <w:rsid w:val="00421A8A"/>
    <w:rsid w:val="00423265"/>
    <w:rsid w:val="0042429B"/>
    <w:rsid w:val="0042441F"/>
    <w:rsid w:val="0042480C"/>
    <w:rsid w:val="00425287"/>
    <w:rsid w:val="00430550"/>
    <w:rsid w:val="004309AC"/>
    <w:rsid w:val="00435506"/>
    <w:rsid w:val="00440880"/>
    <w:rsid w:val="00440999"/>
    <w:rsid w:val="00442955"/>
    <w:rsid w:val="00443C95"/>
    <w:rsid w:val="00447ACE"/>
    <w:rsid w:val="00450928"/>
    <w:rsid w:val="00451895"/>
    <w:rsid w:val="004542FE"/>
    <w:rsid w:val="004548EA"/>
    <w:rsid w:val="00454C5D"/>
    <w:rsid w:val="00460181"/>
    <w:rsid w:val="00463B56"/>
    <w:rsid w:val="00463B68"/>
    <w:rsid w:val="00464B6E"/>
    <w:rsid w:val="00466BAA"/>
    <w:rsid w:val="00467183"/>
    <w:rsid w:val="0046756C"/>
    <w:rsid w:val="0047124A"/>
    <w:rsid w:val="00471A59"/>
    <w:rsid w:val="00471CE0"/>
    <w:rsid w:val="00473F10"/>
    <w:rsid w:val="004742E9"/>
    <w:rsid w:val="004751C7"/>
    <w:rsid w:val="00475983"/>
    <w:rsid w:val="004774A2"/>
    <w:rsid w:val="00481090"/>
    <w:rsid w:val="0048186A"/>
    <w:rsid w:val="004847E8"/>
    <w:rsid w:val="00484B9E"/>
    <w:rsid w:val="0048508A"/>
    <w:rsid w:val="0048672D"/>
    <w:rsid w:val="00486FEA"/>
    <w:rsid w:val="004874F1"/>
    <w:rsid w:val="00490B7C"/>
    <w:rsid w:val="00491D52"/>
    <w:rsid w:val="00492455"/>
    <w:rsid w:val="0049616B"/>
    <w:rsid w:val="00497D6E"/>
    <w:rsid w:val="004A1D14"/>
    <w:rsid w:val="004A2A7E"/>
    <w:rsid w:val="004A34D2"/>
    <w:rsid w:val="004A3B85"/>
    <w:rsid w:val="004A5342"/>
    <w:rsid w:val="004A5E55"/>
    <w:rsid w:val="004A60C0"/>
    <w:rsid w:val="004A6821"/>
    <w:rsid w:val="004B079A"/>
    <w:rsid w:val="004B42F8"/>
    <w:rsid w:val="004B4457"/>
    <w:rsid w:val="004B67A1"/>
    <w:rsid w:val="004B7C7A"/>
    <w:rsid w:val="004C0AC6"/>
    <w:rsid w:val="004C16E8"/>
    <w:rsid w:val="004C2E6B"/>
    <w:rsid w:val="004C38A4"/>
    <w:rsid w:val="004C3B10"/>
    <w:rsid w:val="004C3F5D"/>
    <w:rsid w:val="004C423D"/>
    <w:rsid w:val="004C45D0"/>
    <w:rsid w:val="004C49FE"/>
    <w:rsid w:val="004C6E6F"/>
    <w:rsid w:val="004D0566"/>
    <w:rsid w:val="004D2BAE"/>
    <w:rsid w:val="004D2D8E"/>
    <w:rsid w:val="004D397D"/>
    <w:rsid w:val="004D5C96"/>
    <w:rsid w:val="004D6C0A"/>
    <w:rsid w:val="004D7D99"/>
    <w:rsid w:val="004E52C9"/>
    <w:rsid w:val="004E750E"/>
    <w:rsid w:val="004F2265"/>
    <w:rsid w:val="004F2C60"/>
    <w:rsid w:val="004F364C"/>
    <w:rsid w:val="004F374C"/>
    <w:rsid w:val="004F48BC"/>
    <w:rsid w:val="004F4BC9"/>
    <w:rsid w:val="004F6481"/>
    <w:rsid w:val="004F7721"/>
    <w:rsid w:val="00500AFE"/>
    <w:rsid w:val="00501CD8"/>
    <w:rsid w:val="00501EF8"/>
    <w:rsid w:val="00502462"/>
    <w:rsid w:val="00502F2D"/>
    <w:rsid w:val="00504EC9"/>
    <w:rsid w:val="005051F7"/>
    <w:rsid w:val="005059FA"/>
    <w:rsid w:val="005075C0"/>
    <w:rsid w:val="005116C2"/>
    <w:rsid w:val="00512A2D"/>
    <w:rsid w:val="00512ECD"/>
    <w:rsid w:val="005133DB"/>
    <w:rsid w:val="00513D06"/>
    <w:rsid w:val="0051627E"/>
    <w:rsid w:val="00516A26"/>
    <w:rsid w:val="00516A70"/>
    <w:rsid w:val="00517B66"/>
    <w:rsid w:val="00517E99"/>
    <w:rsid w:val="00527739"/>
    <w:rsid w:val="005279D8"/>
    <w:rsid w:val="00530657"/>
    <w:rsid w:val="00533A19"/>
    <w:rsid w:val="00534D5C"/>
    <w:rsid w:val="005353A3"/>
    <w:rsid w:val="005356FE"/>
    <w:rsid w:val="00535860"/>
    <w:rsid w:val="005453EE"/>
    <w:rsid w:val="00545C12"/>
    <w:rsid w:val="00550606"/>
    <w:rsid w:val="0055069E"/>
    <w:rsid w:val="00553E94"/>
    <w:rsid w:val="0055406C"/>
    <w:rsid w:val="00555E54"/>
    <w:rsid w:val="005566C0"/>
    <w:rsid w:val="00561087"/>
    <w:rsid w:val="0056446D"/>
    <w:rsid w:val="005660E8"/>
    <w:rsid w:val="00566C49"/>
    <w:rsid w:val="00567938"/>
    <w:rsid w:val="0057117E"/>
    <w:rsid w:val="005720E2"/>
    <w:rsid w:val="005724EA"/>
    <w:rsid w:val="00572752"/>
    <w:rsid w:val="00573A38"/>
    <w:rsid w:val="005742BC"/>
    <w:rsid w:val="0057708B"/>
    <w:rsid w:val="005802A1"/>
    <w:rsid w:val="00580804"/>
    <w:rsid w:val="00580D3C"/>
    <w:rsid w:val="00581EBF"/>
    <w:rsid w:val="00582735"/>
    <w:rsid w:val="00583557"/>
    <w:rsid w:val="00584A07"/>
    <w:rsid w:val="00586E69"/>
    <w:rsid w:val="00587D4E"/>
    <w:rsid w:val="00590C5E"/>
    <w:rsid w:val="00591A0A"/>
    <w:rsid w:val="0059463D"/>
    <w:rsid w:val="00594ED2"/>
    <w:rsid w:val="005968A6"/>
    <w:rsid w:val="00596A9A"/>
    <w:rsid w:val="005A334A"/>
    <w:rsid w:val="005A3A51"/>
    <w:rsid w:val="005A4AB0"/>
    <w:rsid w:val="005A54C2"/>
    <w:rsid w:val="005A5589"/>
    <w:rsid w:val="005A674D"/>
    <w:rsid w:val="005A746A"/>
    <w:rsid w:val="005B08C7"/>
    <w:rsid w:val="005B096E"/>
    <w:rsid w:val="005B21D1"/>
    <w:rsid w:val="005B358A"/>
    <w:rsid w:val="005B35E4"/>
    <w:rsid w:val="005B5330"/>
    <w:rsid w:val="005B7ADC"/>
    <w:rsid w:val="005C0501"/>
    <w:rsid w:val="005C054C"/>
    <w:rsid w:val="005C18E2"/>
    <w:rsid w:val="005C3E72"/>
    <w:rsid w:val="005C448E"/>
    <w:rsid w:val="005C48D8"/>
    <w:rsid w:val="005C588C"/>
    <w:rsid w:val="005C6C72"/>
    <w:rsid w:val="005C796B"/>
    <w:rsid w:val="005C7EB8"/>
    <w:rsid w:val="005D40D4"/>
    <w:rsid w:val="005D6CE0"/>
    <w:rsid w:val="005E05AC"/>
    <w:rsid w:val="005E0D67"/>
    <w:rsid w:val="005E2CAB"/>
    <w:rsid w:val="005E4406"/>
    <w:rsid w:val="005E520C"/>
    <w:rsid w:val="005E5E1D"/>
    <w:rsid w:val="005E696A"/>
    <w:rsid w:val="005E7065"/>
    <w:rsid w:val="005E7EFC"/>
    <w:rsid w:val="005F0761"/>
    <w:rsid w:val="005F13A2"/>
    <w:rsid w:val="005F149A"/>
    <w:rsid w:val="005F4DEA"/>
    <w:rsid w:val="005F7A4B"/>
    <w:rsid w:val="006006A8"/>
    <w:rsid w:val="006007D1"/>
    <w:rsid w:val="0060314F"/>
    <w:rsid w:val="006037B2"/>
    <w:rsid w:val="0061614F"/>
    <w:rsid w:val="00616ED3"/>
    <w:rsid w:val="0061773E"/>
    <w:rsid w:val="00625BCD"/>
    <w:rsid w:val="00626218"/>
    <w:rsid w:val="00626867"/>
    <w:rsid w:val="00630F20"/>
    <w:rsid w:val="00631B9B"/>
    <w:rsid w:val="00631CB7"/>
    <w:rsid w:val="006337D1"/>
    <w:rsid w:val="0063560F"/>
    <w:rsid w:val="00636D42"/>
    <w:rsid w:val="006408EE"/>
    <w:rsid w:val="006419DD"/>
    <w:rsid w:val="00645AE9"/>
    <w:rsid w:val="00646D20"/>
    <w:rsid w:val="00647749"/>
    <w:rsid w:val="00650B60"/>
    <w:rsid w:val="00651EA0"/>
    <w:rsid w:val="00656422"/>
    <w:rsid w:val="00660033"/>
    <w:rsid w:val="00662705"/>
    <w:rsid w:val="00662CC7"/>
    <w:rsid w:val="006638F5"/>
    <w:rsid w:val="006644B7"/>
    <w:rsid w:val="00664BF3"/>
    <w:rsid w:val="00664C96"/>
    <w:rsid w:val="006666EE"/>
    <w:rsid w:val="00666F7E"/>
    <w:rsid w:val="00667ADB"/>
    <w:rsid w:val="006722AF"/>
    <w:rsid w:val="00672E25"/>
    <w:rsid w:val="00673138"/>
    <w:rsid w:val="00674F2F"/>
    <w:rsid w:val="00675DA5"/>
    <w:rsid w:val="00677CA6"/>
    <w:rsid w:val="006809AD"/>
    <w:rsid w:val="006823F4"/>
    <w:rsid w:val="00682A51"/>
    <w:rsid w:val="006849CB"/>
    <w:rsid w:val="00691BE4"/>
    <w:rsid w:val="0069383B"/>
    <w:rsid w:val="00694ACE"/>
    <w:rsid w:val="00695738"/>
    <w:rsid w:val="00695D7F"/>
    <w:rsid w:val="00697F5E"/>
    <w:rsid w:val="006A03F9"/>
    <w:rsid w:val="006A0E4A"/>
    <w:rsid w:val="006A1C71"/>
    <w:rsid w:val="006A2363"/>
    <w:rsid w:val="006A3517"/>
    <w:rsid w:val="006A4334"/>
    <w:rsid w:val="006A45F3"/>
    <w:rsid w:val="006A5048"/>
    <w:rsid w:val="006A5165"/>
    <w:rsid w:val="006A5F7E"/>
    <w:rsid w:val="006A6A30"/>
    <w:rsid w:val="006A6CFD"/>
    <w:rsid w:val="006A6D23"/>
    <w:rsid w:val="006B042C"/>
    <w:rsid w:val="006B2DCC"/>
    <w:rsid w:val="006B4AA5"/>
    <w:rsid w:val="006B5554"/>
    <w:rsid w:val="006B5FFC"/>
    <w:rsid w:val="006B609D"/>
    <w:rsid w:val="006C0594"/>
    <w:rsid w:val="006C1566"/>
    <w:rsid w:val="006C4769"/>
    <w:rsid w:val="006C4EB3"/>
    <w:rsid w:val="006C6370"/>
    <w:rsid w:val="006C63F7"/>
    <w:rsid w:val="006D39FB"/>
    <w:rsid w:val="006E4E07"/>
    <w:rsid w:val="006E5E34"/>
    <w:rsid w:val="006E72FA"/>
    <w:rsid w:val="006F031A"/>
    <w:rsid w:val="006F060E"/>
    <w:rsid w:val="006F0AD5"/>
    <w:rsid w:val="006F22FD"/>
    <w:rsid w:val="006F3878"/>
    <w:rsid w:val="006F761D"/>
    <w:rsid w:val="006F76BF"/>
    <w:rsid w:val="00700119"/>
    <w:rsid w:val="00701F97"/>
    <w:rsid w:val="007021BF"/>
    <w:rsid w:val="007058B4"/>
    <w:rsid w:val="00705FD7"/>
    <w:rsid w:val="007061C7"/>
    <w:rsid w:val="00706DF3"/>
    <w:rsid w:val="007076DF"/>
    <w:rsid w:val="007100CA"/>
    <w:rsid w:val="00713456"/>
    <w:rsid w:val="007149A8"/>
    <w:rsid w:val="00714BB7"/>
    <w:rsid w:val="00714DDB"/>
    <w:rsid w:val="00716B2C"/>
    <w:rsid w:val="007203BD"/>
    <w:rsid w:val="007210A1"/>
    <w:rsid w:val="00721506"/>
    <w:rsid w:val="00721A92"/>
    <w:rsid w:val="00724CE4"/>
    <w:rsid w:val="007257E7"/>
    <w:rsid w:val="00726FB9"/>
    <w:rsid w:val="00732903"/>
    <w:rsid w:val="0073416C"/>
    <w:rsid w:val="0073450E"/>
    <w:rsid w:val="0073547A"/>
    <w:rsid w:val="00740065"/>
    <w:rsid w:val="00741602"/>
    <w:rsid w:val="00742A8B"/>
    <w:rsid w:val="00744846"/>
    <w:rsid w:val="00753D1F"/>
    <w:rsid w:val="00757ACB"/>
    <w:rsid w:val="00760592"/>
    <w:rsid w:val="00761A0C"/>
    <w:rsid w:val="00762F5E"/>
    <w:rsid w:val="007632B4"/>
    <w:rsid w:val="0076475C"/>
    <w:rsid w:val="00772385"/>
    <w:rsid w:val="00772A38"/>
    <w:rsid w:val="0077344E"/>
    <w:rsid w:val="00774B28"/>
    <w:rsid w:val="007774BE"/>
    <w:rsid w:val="00777FF7"/>
    <w:rsid w:val="007807B7"/>
    <w:rsid w:val="007810EC"/>
    <w:rsid w:val="00781C90"/>
    <w:rsid w:val="00783E54"/>
    <w:rsid w:val="00785AAB"/>
    <w:rsid w:val="00785D48"/>
    <w:rsid w:val="00785FED"/>
    <w:rsid w:val="00786265"/>
    <w:rsid w:val="007909FC"/>
    <w:rsid w:val="007915CD"/>
    <w:rsid w:val="007921EC"/>
    <w:rsid w:val="00794AE9"/>
    <w:rsid w:val="007A0679"/>
    <w:rsid w:val="007A0F71"/>
    <w:rsid w:val="007A0FF0"/>
    <w:rsid w:val="007A15B1"/>
    <w:rsid w:val="007A2E7F"/>
    <w:rsid w:val="007A4672"/>
    <w:rsid w:val="007A6011"/>
    <w:rsid w:val="007A7846"/>
    <w:rsid w:val="007B0AD9"/>
    <w:rsid w:val="007B1B42"/>
    <w:rsid w:val="007B1E1B"/>
    <w:rsid w:val="007C0088"/>
    <w:rsid w:val="007C1AEC"/>
    <w:rsid w:val="007C1FE8"/>
    <w:rsid w:val="007C201A"/>
    <w:rsid w:val="007C4585"/>
    <w:rsid w:val="007C6213"/>
    <w:rsid w:val="007D1218"/>
    <w:rsid w:val="007D223B"/>
    <w:rsid w:val="007D2780"/>
    <w:rsid w:val="007D4752"/>
    <w:rsid w:val="007D5095"/>
    <w:rsid w:val="007D5320"/>
    <w:rsid w:val="007D74DA"/>
    <w:rsid w:val="007E1432"/>
    <w:rsid w:val="007E40A0"/>
    <w:rsid w:val="007E4845"/>
    <w:rsid w:val="007E5456"/>
    <w:rsid w:val="007E583E"/>
    <w:rsid w:val="007E78D7"/>
    <w:rsid w:val="007F011A"/>
    <w:rsid w:val="007F12DB"/>
    <w:rsid w:val="007F3922"/>
    <w:rsid w:val="007F5790"/>
    <w:rsid w:val="007F62BE"/>
    <w:rsid w:val="008016ED"/>
    <w:rsid w:val="00803B35"/>
    <w:rsid w:val="00807689"/>
    <w:rsid w:val="00807C83"/>
    <w:rsid w:val="00811904"/>
    <w:rsid w:val="00813792"/>
    <w:rsid w:val="00817104"/>
    <w:rsid w:val="00820C11"/>
    <w:rsid w:val="00820F0B"/>
    <w:rsid w:val="00821113"/>
    <w:rsid w:val="00824274"/>
    <w:rsid w:val="00826FD5"/>
    <w:rsid w:val="008302B4"/>
    <w:rsid w:val="00830C1C"/>
    <w:rsid w:val="00832CC7"/>
    <w:rsid w:val="00837291"/>
    <w:rsid w:val="00840068"/>
    <w:rsid w:val="008429B8"/>
    <w:rsid w:val="0084340D"/>
    <w:rsid w:val="00846417"/>
    <w:rsid w:val="00847250"/>
    <w:rsid w:val="00847B82"/>
    <w:rsid w:val="00850E7F"/>
    <w:rsid w:val="008523BE"/>
    <w:rsid w:val="0085270D"/>
    <w:rsid w:val="008527FC"/>
    <w:rsid w:val="008535DA"/>
    <w:rsid w:val="00854836"/>
    <w:rsid w:val="00854BF0"/>
    <w:rsid w:val="00854F45"/>
    <w:rsid w:val="00856260"/>
    <w:rsid w:val="00856D51"/>
    <w:rsid w:val="00863224"/>
    <w:rsid w:val="00870117"/>
    <w:rsid w:val="00870E32"/>
    <w:rsid w:val="00871BA2"/>
    <w:rsid w:val="008733AA"/>
    <w:rsid w:val="00876909"/>
    <w:rsid w:val="008773B6"/>
    <w:rsid w:val="008775F3"/>
    <w:rsid w:val="00880DC2"/>
    <w:rsid w:val="008946C7"/>
    <w:rsid w:val="00894A51"/>
    <w:rsid w:val="00895B7B"/>
    <w:rsid w:val="00896BC6"/>
    <w:rsid w:val="008975CB"/>
    <w:rsid w:val="008A0218"/>
    <w:rsid w:val="008A1953"/>
    <w:rsid w:val="008A25EA"/>
    <w:rsid w:val="008B0320"/>
    <w:rsid w:val="008B130E"/>
    <w:rsid w:val="008B1CFD"/>
    <w:rsid w:val="008B47C6"/>
    <w:rsid w:val="008B620C"/>
    <w:rsid w:val="008B6945"/>
    <w:rsid w:val="008B79D6"/>
    <w:rsid w:val="008C26C1"/>
    <w:rsid w:val="008C2A12"/>
    <w:rsid w:val="008C3425"/>
    <w:rsid w:val="008C57AD"/>
    <w:rsid w:val="008C6BFC"/>
    <w:rsid w:val="008D20E4"/>
    <w:rsid w:val="008D2611"/>
    <w:rsid w:val="008D3FC8"/>
    <w:rsid w:val="008D412C"/>
    <w:rsid w:val="008D5FA1"/>
    <w:rsid w:val="008D7A12"/>
    <w:rsid w:val="008E02FF"/>
    <w:rsid w:val="008E08FD"/>
    <w:rsid w:val="008E1A64"/>
    <w:rsid w:val="008E2A86"/>
    <w:rsid w:val="008E47ED"/>
    <w:rsid w:val="008E4A67"/>
    <w:rsid w:val="008E527D"/>
    <w:rsid w:val="008E6592"/>
    <w:rsid w:val="008E7587"/>
    <w:rsid w:val="008E7E3C"/>
    <w:rsid w:val="008F044D"/>
    <w:rsid w:val="008F2487"/>
    <w:rsid w:val="008F2E6F"/>
    <w:rsid w:val="008F5991"/>
    <w:rsid w:val="008F63EA"/>
    <w:rsid w:val="008F6E87"/>
    <w:rsid w:val="008F743B"/>
    <w:rsid w:val="00903B96"/>
    <w:rsid w:val="00906B7B"/>
    <w:rsid w:val="0091248A"/>
    <w:rsid w:val="00912954"/>
    <w:rsid w:val="009152F0"/>
    <w:rsid w:val="00916996"/>
    <w:rsid w:val="00920495"/>
    <w:rsid w:val="00924F35"/>
    <w:rsid w:val="00925939"/>
    <w:rsid w:val="00927CB5"/>
    <w:rsid w:val="009304D0"/>
    <w:rsid w:val="0093497C"/>
    <w:rsid w:val="009354D0"/>
    <w:rsid w:val="00940306"/>
    <w:rsid w:val="009411BA"/>
    <w:rsid w:val="0094127C"/>
    <w:rsid w:val="00941D76"/>
    <w:rsid w:val="009423E8"/>
    <w:rsid w:val="00942525"/>
    <w:rsid w:val="00942E26"/>
    <w:rsid w:val="00945126"/>
    <w:rsid w:val="00945749"/>
    <w:rsid w:val="00945E3D"/>
    <w:rsid w:val="0094608C"/>
    <w:rsid w:val="00946785"/>
    <w:rsid w:val="00947089"/>
    <w:rsid w:val="0094778A"/>
    <w:rsid w:val="00947F08"/>
    <w:rsid w:val="00950A17"/>
    <w:rsid w:val="009536C8"/>
    <w:rsid w:val="009542F3"/>
    <w:rsid w:val="009550C3"/>
    <w:rsid w:val="00955E62"/>
    <w:rsid w:val="0096007C"/>
    <w:rsid w:val="00960F7F"/>
    <w:rsid w:val="0096218A"/>
    <w:rsid w:val="00963699"/>
    <w:rsid w:val="00965CEA"/>
    <w:rsid w:val="00971135"/>
    <w:rsid w:val="0097168C"/>
    <w:rsid w:val="00971C17"/>
    <w:rsid w:val="00972F03"/>
    <w:rsid w:val="00973831"/>
    <w:rsid w:val="00975033"/>
    <w:rsid w:val="00975154"/>
    <w:rsid w:val="00975630"/>
    <w:rsid w:val="0097754D"/>
    <w:rsid w:val="00982619"/>
    <w:rsid w:val="00983E98"/>
    <w:rsid w:val="009860C8"/>
    <w:rsid w:val="00987561"/>
    <w:rsid w:val="00995842"/>
    <w:rsid w:val="009A06D5"/>
    <w:rsid w:val="009A0CAE"/>
    <w:rsid w:val="009A33EB"/>
    <w:rsid w:val="009A4881"/>
    <w:rsid w:val="009A672C"/>
    <w:rsid w:val="009A72EF"/>
    <w:rsid w:val="009B0C14"/>
    <w:rsid w:val="009B2A84"/>
    <w:rsid w:val="009B6C3B"/>
    <w:rsid w:val="009B7954"/>
    <w:rsid w:val="009B7AC5"/>
    <w:rsid w:val="009C0776"/>
    <w:rsid w:val="009C2A6D"/>
    <w:rsid w:val="009C5910"/>
    <w:rsid w:val="009C6151"/>
    <w:rsid w:val="009C6ABF"/>
    <w:rsid w:val="009C6DC9"/>
    <w:rsid w:val="009D78B6"/>
    <w:rsid w:val="009D7B37"/>
    <w:rsid w:val="009E05C0"/>
    <w:rsid w:val="009E0CFF"/>
    <w:rsid w:val="009E1289"/>
    <w:rsid w:val="009E17AC"/>
    <w:rsid w:val="009E6702"/>
    <w:rsid w:val="009E75A9"/>
    <w:rsid w:val="009F5FA5"/>
    <w:rsid w:val="00A0369B"/>
    <w:rsid w:val="00A03B3A"/>
    <w:rsid w:val="00A03BCF"/>
    <w:rsid w:val="00A047A4"/>
    <w:rsid w:val="00A05403"/>
    <w:rsid w:val="00A12616"/>
    <w:rsid w:val="00A150C9"/>
    <w:rsid w:val="00A152FF"/>
    <w:rsid w:val="00A15D27"/>
    <w:rsid w:val="00A1623D"/>
    <w:rsid w:val="00A1761E"/>
    <w:rsid w:val="00A21B36"/>
    <w:rsid w:val="00A21E95"/>
    <w:rsid w:val="00A236CA"/>
    <w:rsid w:val="00A25848"/>
    <w:rsid w:val="00A278B4"/>
    <w:rsid w:val="00A30330"/>
    <w:rsid w:val="00A32E20"/>
    <w:rsid w:val="00A36D2C"/>
    <w:rsid w:val="00A413D0"/>
    <w:rsid w:val="00A436F6"/>
    <w:rsid w:val="00A444B1"/>
    <w:rsid w:val="00A449DC"/>
    <w:rsid w:val="00A4569B"/>
    <w:rsid w:val="00A47766"/>
    <w:rsid w:val="00A50CEB"/>
    <w:rsid w:val="00A516DF"/>
    <w:rsid w:val="00A5214D"/>
    <w:rsid w:val="00A53E14"/>
    <w:rsid w:val="00A55C82"/>
    <w:rsid w:val="00A56CCA"/>
    <w:rsid w:val="00A612F0"/>
    <w:rsid w:val="00A6493C"/>
    <w:rsid w:val="00A6523C"/>
    <w:rsid w:val="00A665FB"/>
    <w:rsid w:val="00A66613"/>
    <w:rsid w:val="00A6779A"/>
    <w:rsid w:val="00A702B3"/>
    <w:rsid w:val="00A73C30"/>
    <w:rsid w:val="00A74B26"/>
    <w:rsid w:val="00A75434"/>
    <w:rsid w:val="00A76632"/>
    <w:rsid w:val="00A818E5"/>
    <w:rsid w:val="00A85E04"/>
    <w:rsid w:val="00A86780"/>
    <w:rsid w:val="00A86FAF"/>
    <w:rsid w:val="00A914CC"/>
    <w:rsid w:val="00A929F6"/>
    <w:rsid w:val="00A96F54"/>
    <w:rsid w:val="00AA1B83"/>
    <w:rsid w:val="00AA32BC"/>
    <w:rsid w:val="00AA4B39"/>
    <w:rsid w:val="00AA566A"/>
    <w:rsid w:val="00AA5B82"/>
    <w:rsid w:val="00AA5E8C"/>
    <w:rsid w:val="00AA69C9"/>
    <w:rsid w:val="00AB0642"/>
    <w:rsid w:val="00AB13FB"/>
    <w:rsid w:val="00AB297A"/>
    <w:rsid w:val="00AB606A"/>
    <w:rsid w:val="00AB7261"/>
    <w:rsid w:val="00AC0A36"/>
    <w:rsid w:val="00AC126E"/>
    <w:rsid w:val="00AC1A40"/>
    <w:rsid w:val="00AC41F6"/>
    <w:rsid w:val="00AC538A"/>
    <w:rsid w:val="00AC54EF"/>
    <w:rsid w:val="00AD2856"/>
    <w:rsid w:val="00AD2C92"/>
    <w:rsid w:val="00AD3A73"/>
    <w:rsid w:val="00AD417E"/>
    <w:rsid w:val="00AD6F34"/>
    <w:rsid w:val="00AD74D2"/>
    <w:rsid w:val="00AE1E86"/>
    <w:rsid w:val="00AE326D"/>
    <w:rsid w:val="00AE35DD"/>
    <w:rsid w:val="00AE3DEA"/>
    <w:rsid w:val="00AE4040"/>
    <w:rsid w:val="00AF204C"/>
    <w:rsid w:val="00AF2218"/>
    <w:rsid w:val="00AF2E32"/>
    <w:rsid w:val="00AF3259"/>
    <w:rsid w:val="00AF5903"/>
    <w:rsid w:val="00AF598D"/>
    <w:rsid w:val="00AF7974"/>
    <w:rsid w:val="00AF7A29"/>
    <w:rsid w:val="00B02E52"/>
    <w:rsid w:val="00B02FD9"/>
    <w:rsid w:val="00B04E97"/>
    <w:rsid w:val="00B04F2E"/>
    <w:rsid w:val="00B059BA"/>
    <w:rsid w:val="00B05B58"/>
    <w:rsid w:val="00B05D17"/>
    <w:rsid w:val="00B06634"/>
    <w:rsid w:val="00B076B8"/>
    <w:rsid w:val="00B076CA"/>
    <w:rsid w:val="00B1039A"/>
    <w:rsid w:val="00B10B17"/>
    <w:rsid w:val="00B12FD2"/>
    <w:rsid w:val="00B2088F"/>
    <w:rsid w:val="00B222BB"/>
    <w:rsid w:val="00B23A0C"/>
    <w:rsid w:val="00B2449A"/>
    <w:rsid w:val="00B25A53"/>
    <w:rsid w:val="00B27138"/>
    <w:rsid w:val="00B27168"/>
    <w:rsid w:val="00B35905"/>
    <w:rsid w:val="00B404D0"/>
    <w:rsid w:val="00B404EA"/>
    <w:rsid w:val="00B40983"/>
    <w:rsid w:val="00B415CE"/>
    <w:rsid w:val="00B41B54"/>
    <w:rsid w:val="00B43480"/>
    <w:rsid w:val="00B441CE"/>
    <w:rsid w:val="00B44F4A"/>
    <w:rsid w:val="00B500BD"/>
    <w:rsid w:val="00B50338"/>
    <w:rsid w:val="00B511FC"/>
    <w:rsid w:val="00B525E5"/>
    <w:rsid w:val="00B52FAF"/>
    <w:rsid w:val="00B53EA9"/>
    <w:rsid w:val="00B56B23"/>
    <w:rsid w:val="00B60EFA"/>
    <w:rsid w:val="00B63435"/>
    <w:rsid w:val="00B635E3"/>
    <w:rsid w:val="00B640F0"/>
    <w:rsid w:val="00B6550C"/>
    <w:rsid w:val="00B65ACF"/>
    <w:rsid w:val="00B663DA"/>
    <w:rsid w:val="00B67277"/>
    <w:rsid w:val="00B675BF"/>
    <w:rsid w:val="00B729C1"/>
    <w:rsid w:val="00B72E3F"/>
    <w:rsid w:val="00B7323F"/>
    <w:rsid w:val="00B73342"/>
    <w:rsid w:val="00B73886"/>
    <w:rsid w:val="00B740CE"/>
    <w:rsid w:val="00B80293"/>
    <w:rsid w:val="00B81414"/>
    <w:rsid w:val="00B82927"/>
    <w:rsid w:val="00B83AB3"/>
    <w:rsid w:val="00B84535"/>
    <w:rsid w:val="00B8549B"/>
    <w:rsid w:val="00B8667E"/>
    <w:rsid w:val="00B86DDA"/>
    <w:rsid w:val="00B87650"/>
    <w:rsid w:val="00B87D75"/>
    <w:rsid w:val="00B9065A"/>
    <w:rsid w:val="00B94486"/>
    <w:rsid w:val="00B97498"/>
    <w:rsid w:val="00BA20EB"/>
    <w:rsid w:val="00BA310D"/>
    <w:rsid w:val="00BA49DF"/>
    <w:rsid w:val="00BB0A1D"/>
    <w:rsid w:val="00BB19BC"/>
    <w:rsid w:val="00BB2E42"/>
    <w:rsid w:val="00BB4B03"/>
    <w:rsid w:val="00BB50FD"/>
    <w:rsid w:val="00BC2C19"/>
    <w:rsid w:val="00BC6AB2"/>
    <w:rsid w:val="00BD2747"/>
    <w:rsid w:val="00BD2CCA"/>
    <w:rsid w:val="00BD4C10"/>
    <w:rsid w:val="00BD7F6C"/>
    <w:rsid w:val="00BE0360"/>
    <w:rsid w:val="00BE5982"/>
    <w:rsid w:val="00BE6159"/>
    <w:rsid w:val="00BE643A"/>
    <w:rsid w:val="00BF0F88"/>
    <w:rsid w:val="00BF1446"/>
    <w:rsid w:val="00BF2A7A"/>
    <w:rsid w:val="00BF38C0"/>
    <w:rsid w:val="00BF5B5F"/>
    <w:rsid w:val="00C00311"/>
    <w:rsid w:val="00C004AE"/>
    <w:rsid w:val="00C01FDC"/>
    <w:rsid w:val="00C02C87"/>
    <w:rsid w:val="00C04736"/>
    <w:rsid w:val="00C07B8D"/>
    <w:rsid w:val="00C11FE9"/>
    <w:rsid w:val="00C12FCA"/>
    <w:rsid w:val="00C161F8"/>
    <w:rsid w:val="00C20761"/>
    <w:rsid w:val="00C2137D"/>
    <w:rsid w:val="00C23E7D"/>
    <w:rsid w:val="00C25358"/>
    <w:rsid w:val="00C266EC"/>
    <w:rsid w:val="00C27717"/>
    <w:rsid w:val="00C30C25"/>
    <w:rsid w:val="00C31632"/>
    <w:rsid w:val="00C33191"/>
    <w:rsid w:val="00C34782"/>
    <w:rsid w:val="00C3702D"/>
    <w:rsid w:val="00C43595"/>
    <w:rsid w:val="00C449B4"/>
    <w:rsid w:val="00C4541F"/>
    <w:rsid w:val="00C45C25"/>
    <w:rsid w:val="00C46CAB"/>
    <w:rsid w:val="00C47043"/>
    <w:rsid w:val="00C52A8C"/>
    <w:rsid w:val="00C532F5"/>
    <w:rsid w:val="00C544C2"/>
    <w:rsid w:val="00C6337D"/>
    <w:rsid w:val="00C64574"/>
    <w:rsid w:val="00C654CB"/>
    <w:rsid w:val="00C662E4"/>
    <w:rsid w:val="00C66901"/>
    <w:rsid w:val="00C66E98"/>
    <w:rsid w:val="00C67064"/>
    <w:rsid w:val="00C67AB3"/>
    <w:rsid w:val="00C700FC"/>
    <w:rsid w:val="00C7397A"/>
    <w:rsid w:val="00C73AB3"/>
    <w:rsid w:val="00C7460F"/>
    <w:rsid w:val="00C747BA"/>
    <w:rsid w:val="00C75211"/>
    <w:rsid w:val="00C7561A"/>
    <w:rsid w:val="00C80C6C"/>
    <w:rsid w:val="00C82352"/>
    <w:rsid w:val="00C82A22"/>
    <w:rsid w:val="00C83A20"/>
    <w:rsid w:val="00C86901"/>
    <w:rsid w:val="00C8772B"/>
    <w:rsid w:val="00C90EE4"/>
    <w:rsid w:val="00C91433"/>
    <w:rsid w:val="00C91A4B"/>
    <w:rsid w:val="00C92326"/>
    <w:rsid w:val="00C9312B"/>
    <w:rsid w:val="00C93B36"/>
    <w:rsid w:val="00C94C7C"/>
    <w:rsid w:val="00CA0D2E"/>
    <w:rsid w:val="00CA0ECF"/>
    <w:rsid w:val="00CA2183"/>
    <w:rsid w:val="00CA3518"/>
    <w:rsid w:val="00CA682D"/>
    <w:rsid w:val="00CA73EE"/>
    <w:rsid w:val="00CB6B03"/>
    <w:rsid w:val="00CB77D2"/>
    <w:rsid w:val="00CC24E9"/>
    <w:rsid w:val="00CC33F2"/>
    <w:rsid w:val="00CD26C1"/>
    <w:rsid w:val="00CD2E5F"/>
    <w:rsid w:val="00CD39F7"/>
    <w:rsid w:val="00CD3BD9"/>
    <w:rsid w:val="00CD4643"/>
    <w:rsid w:val="00CD492A"/>
    <w:rsid w:val="00CD6264"/>
    <w:rsid w:val="00CE0197"/>
    <w:rsid w:val="00CE0979"/>
    <w:rsid w:val="00CE0F71"/>
    <w:rsid w:val="00CE4949"/>
    <w:rsid w:val="00CE523B"/>
    <w:rsid w:val="00CE56ED"/>
    <w:rsid w:val="00CE7299"/>
    <w:rsid w:val="00CE769E"/>
    <w:rsid w:val="00CF3831"/>
    <w:rsid w:val="00CF3D10"/>
    <w:rsid w:val="00CF507B"/>
    <w:rsid w:val="00CF6135"/>
    <w:rsid w:val="00CF6EB2"/>
    <w:rsid w:val="00D00489"/>
    <w:rsid w:val="00D01EEA"/>
    <w:rsid w:val="00D0450E"/>
    <w:rsid w:val="00D059D0"/>
    <w:rsid w:val="00D10290"/>
    <w:rsid w:val="00D1190A"/>
    <w:rsid w:val="00D13CFE"/>
    <w:rsid w:val="00D164C8"/>
    <w:rsid w:val="00D1696E"/>
    <w:rsid w:val="00D16A8E"/>
    <w:rsid w:val="00D17B84"/>
    <w:rsid w:val="00D21EA8"/>
    <w:rsid w:val="00D22B84"/>
    <w:rsid w:val="00D232BE"/>
    <w:rsid w:val="00D244BA"/>
    <w:rsid w:val="00D246D7"/>
    <w:rsid w:val="00D24EDF"/>
    <w:rsid w:val="00D2591B"/>
    <w:rsid w:val="00D26810"/>
    <w:rsid w:val="00D32CE4"/>
    <w:rsid w:val="00D33CB3"/>
    <w:rsid w:val="00D33F05"/>
    <w:rsid w:val="00D35150"/>
    <w:rsid w:val="00D36BA4"/>
    <w:rsid w:val="00D40474"/>
    <w:rsid w:val="00D408D3"/>
    <w:rsid w:val="00D40BFA"/>
    <w:rsid w:val="00D41294"/>
    <w:rsid w:val="00D42B72"/>
    <w:rsid w:val="00D43AEE"/>
    <w:rsid w:val="00D43F16"/>
    <w:rsid w:val="00D4459D"/>
    <w:rsid w:val="00D4615E"/>
    <w:rsid w:val="00D46702"/>
    <w:rsid w:val="00D47B2F"/>
    <w:rsid w:val="00D5180F"/>
    <w:rsid w:val="00D54BCC"/>
    <w:rsid w:val="00D55F4C"/>
    <w:rsid w:val="00D5794D"/>
    <w:rsid w:val="00D61AA5"/>
    <w:rsid w:val="00D62720"/>
    <w:rsid w:val="00D646B0"/>
    <w:rsid w:val="00D6471B"/>
    <w:rsid w:val="00D6472E"/>
    <w:rsid w:val="00D648FB"/>
    <w:rsid w:val="00D676BB"/>
    <w:rsid w:val="00D676DE"/>
    <w:rsid w:val="00D70B6C"/>
    <w:rsid w:val="00D70FE8"/>
    <w:rsid w:val="00D734B3"/>
    <w:rsid w:val="00D736C1"/>
    <w:rsid w:val="00D7648E"/>
    <w:rsid w:val="00D77660"/>
    <w:rsid w:val="00D7766B"/>
    <w:rsid w:val="00D81A7F"/>
    <w:rsid w:val="00D84D71"/>
    <w:rsid w:val="00D873C9"/>
    <w:rsid w:val="00D874C0"/>
    <w:rsid w:val="00D91D86"/>
    <w:rsid w:val="00D93F5D"/>
    <w:rsid w:val="00D95713"/>
    <w:rsid w:val="00D962D9"/>
    <w:rsid w:val="00DA069E"/>
    <w:rsid w:val="00DA3CC4"/>
    <w:rsid w:val="00DA3EF1"/>
    <w:rsid w:val="00DA41C0"/>
    <w:rsid w:val="00DA4CFE"/>
    <w:rsid w:val="00DA5FBD"/>
    <w:rsid w:val="00DA713F"/>
    <w:rsid w:val="00DA7689"/>
    <w:rsid w:val="00DA7C01"/>
    <w:rsid w:val="00DB02F8"/>
    <w:rsid w:val="00DB14CA"/>
    <w:rsid w:val="00DB2C3F"/>
    <w:rsid w:val="00DB37EF"/>
    <w:rsid w:val="00DB3B96"/>
    <w:rsid w:val="00DB45FD"/>
    <w:rsid w:val="00DB7023"/>
    <w:rsid w:val="00DB7171"/>
    <w:rsid w:val="00DB7282"/>
    <w:rsid w:val="00DC0858"/>
    <w:rsid w:val="00DC21F9"/>
    <w:rsid w:val="00DC4404"/>
    <w:rsid w:val="00DC48E9"/>
    <w:rsid w:val="00DC4FD2"/>
    <w:rsid w:val="00DC60A5"/>
    <w:rsid w:val="00DD1926"/>
    <w:rsid w:val="00DD1D55"/>
    <w:rsid w:val="00DD20AB"/>
    <w:rsid w:val="00DD2A5A"/>
    <w:rsid w:val="00DD2BAA"/>
    <w:rsid w:val="00DD3D36"/>
    <w:rsid w:val="00DD5550"/>
    <w:rsid w:val="00DD582D"/>
    <w:rsid w:val="00DD74A9"/>
    <w:rsid w:val="00DD7C91"/>
    <w:rsid w:val="00DE0E98"/>
    <w:rsid w:val="00DE0ED3"/>
    <w:rsid w:val="00DE0EF0"/>
    <w:rsid w:val="00DE35B5"/>
    <w:rsid w:val="00DE44A5"/>
    <w:rsid w:val="00DE4822"/>
    <w:rsid w:val="00DE4940"/>
    <w:rsid w:val="00DE5934"/>
    <w:rsid w:val="00DE60D2"/>
    <w:rsid w:val="00DE71FC"/>
    <w:rsid w:val="00DF11FE"/>
    <w:rsid w:val="00DF19C1"/>
    <w:rsid w:val="00DF223C"/>
    <w:rsid w:val="00DF3752"/>
    <w:rsid w:val="00DF3BFB"/>
    <w:rsid w:val="00DF48B8"/>
    <w:rsid w:val="00DF5A56"/>
    <w:rsid w:val="00DF5ED4"/>
    <w:rsid w:val="00E0448A"/>
    <w:rsid w:val="00E052EA"/>
    <w:rsid w:val="00E074AE"/>
    <w:rsid w:val="00E077AE"/>
    <w:rsid w:val="00E102D7"/>
    <w:rsid w:val="00E122D1"/>
    <w:rsid w:val="00E13D6D"/>
    <w:rsid w:val="00E140E4"/>
    <w:rsid w:val="00E155C9"/>
    <w:rsid w:val="00E16A6A"/>
    <w:rsid w:val="00E20A5D"/>
    <w:rsid w:val="00E244AE"/>
    <w:rsid w:val="00E2453B"/>
    <w:rsid w:val="00E33278"/>
    <w:rsid w:val="00E33627"/>
    <w:rsid w:val="00E37A66"/>
    <w:rsid w:val="00E419F0"/>
    <w:rsid w:val="00E41D6A"/>
    <w:rsid w:val="00E421E8"/>
    <w:rsid w:val="00E461CA"/>
    <w:rsid w:val="00E50003"/>
    <w:rsid w:val="00E501E2"/>
    <w:rsid w:val="00E5299D"/>
    <w:rsid w:val="00E53117"/>
    <w:rsid w:val="00E53416"/>
    <w:rsid w:val="00E53611"/>
    <w:rsid w:val="00E56965"/>
    <w:rsid w:val="00E57AA9"/>
    <w:rsid w:val="00E57DF5"/>
    <w:rsid w:val="00E60BB8"/>
    <w:rsid w:val="00E618A1"/>
    <w:rsid w:val="00E62D99"/>
    <w:rsid w:val="00E63B6C"/>
    <w:rsid w:val="00E63C9A"/>
    <w:rsid w:val="00E64A96"/>
    <w:rsid w:val="00E6620D"/>
    <w:rsid w:val="00E6667B"/>
    <w:rsid w:val="00E715EF"/>
    <w:rsid w:val="00E71897"/>
    <w:rsid w:val="00E72133"/>
    <w:rsid w:val="00E736A8"/>
    <w:rsid w:val="00E75954"/>
    <w:rsid w:val="00E772CA"/>
    <w:rsid w:val="00E8022E"/>
    <w:rsid w:val="00E8269C"/>
    <w:rsid w:val="00E82D08"/>
    <w:rsid w:val="00E8304B"/>
    <w:rsid w:val="00E83618"/>
    <w:rsid w:val="00E83F67"/>
    <w:rsid w:val="00E83FC8"/>
    <w:rsid w:val="00E843A9"/>
    <w:rsid w:val="00E85024"/>
    <w:rsid w:val="00E86325"/>
    <w:rsid w:val="00E86EE5"/>
    <w:rsid w:val="00E905D5"/>
    <w:rsid w:val="00E91B7F"/>
    <w:rsid w:val="00E93A4E"/>
    <w:rsid w:val="00E94B04"/>
    <w:rsid w:val="00EA16E1"/>
    <w:rsid w:val="00EA5C58"/>
    <w:rsid w:val="00EB02A7"/>
    <w:rsid w:val="00EB1217"/>
    <w:rsid w:val="00EB1E74"/>
    <w:rsid w:val="00EB3D0D"/>
    <w:rsid w:val="00EB4BCE"/>
    <w:rsid w:val="00EB7C59"/>
    <w:rsid w:val="00EB7F5B"/>
    <w:rsid w:val="00EC0650"/>
    <w:rsid w:val="00EC23A3"/>
    <w:rsid w:val="00EC2E2A"/>
    <w:rsid w:val="00EC3625"/>
    <w:rsid w:val="00EC4A1C"/>
    <w:rsid w:val="00EC534B"/>
    <w:rsid w:val="00EC606F"/>
    <w:rsid w:val="00ED09DC"/>
    <w:rsid w:val="00ED4AC2"/>
    <w:rsid w:val="00EE01B3"/>
    <w:rsid w:val="00EE0320"/>
    <w:rsid w:val="00EE03F2"/>
    <w:rsid w:val="00EE09C4"/>
    <w:rsid w:val="00EE0D91"/>
    <w:rsid w:val="00EE2394"/>
    <w:rsid w:val="00EE25CE"/>
    <w:rsid w:val="00EE2E32"/>
    <w:rsid w:val="00EF1AE2"/>
    <w:rsid w:val="00EF2CC5"/>
    <w:rsid w:val="00EF3512"/>
    <w:rsid w:val="00EF3A46"/>
    <w:rsid w:val="00EF410E"/>
    <w:rsid w:val="00EF55BF"/>
    <w:rsid w:val="00EF5E99"/>
    <w:rsid w:val="00F006CF"/>
    <w:rsid w:val="00F0076F"/>
    <w:rsid w:val="00F02F1A"/>
    <w:rsid w:val="00F04A7A"/>
    <w:rsid w:val="00F13D72"/>
    <w:rsid w:val="00F14F66"/>
    <w:rsid w:val="00F15E0D"/>
    <w:rsid w:val="00F16DA0"/>
    <w:rsid w:val="00F17F4A"/>
    <w:rsid w:val="00F204EF"/>
    <w:rsid w:val="00F204FB"/>
    <w:rsid w:val="00F213E3"/>
    <w:rsid w:val="00F25D2B"/>
    <w:rsid w:val="00F2757B"/>
    <w:rsid w:val="00F3011D"/>
    <w:rsid w:val="00F31376"/>
    <w:rsid w:val="00F31580"/>
    <w:rsid w:val="00F31EA1"/>
    <w:rsid w:val="00F32EB6"/>
    <w:rsid w:val="00F3303C"/>
    <w:rsid w:val="00F337F7"/>
    <w:rsid w:val="00F34E57"/>
    <w:rsid w:val="00F34FC4"/>
    <w:rsid w:val="00F35DF3"/>
    <w:rsid w:val="00F419BD"/>
    <w:rsid w:val="00F43255"/>
    <w:rsid w:val="00F4446B"/>
    <w:rsid w:val="00F46C4B"/>
    <w:rsid w:val="00F47C6E"/>
    <w:rsid w:val="00F5037D"/>
    <w:rsid w:val="00F52F82"/>
    <w:rsid w:val="00F54161"/>
    <w:rsid w:val="00F54627"/>
    <w:rsid w:val="00F5494B"/>
    <w:rsid w:val="00F55312"/>
    <w:rsid w:val="00F56AD9"/>
    <w:rsid w:val="00F5736A"/>
    <w:rsid w:val="00F573FC"/>
    <w:rsid w:val="00F6063E"/>
    <w:rsid w:val="00F614C4"/>
    <w:rsid w:val="00F62B62"/>
    <w:rsid w:val="00F63DA5"/>
    <w:rsid w:val="00F64275"/>
    <w:rsid w:val="00F64911"/>
    <w:rsid w:val="00F665DE"/>
    <w:rsid w:val="00F674A2"/>
    <w:rsid w:val="00F73291"/>
    <w:rsid w:val="00F73AE8"/>
    <w:rsid w:val="00F75375"/>
    <w:rsid w:val="00F75E6B"/>
    <w:rsid w:val="00F760B1"/>
    <w:rsid w:val="00F77DC6"/>
    <w:rsid w:val="00F8325A"/>
    <w:rsid w:val="00F83422"/>
    <w:rsid w:val="00F87B00"/>
    <w:rsid w:val="00F96022"/>
    <w:rsid w:val="00F97142"/>
    <w:rsid w:val="00FA1E7E"/>
    <w:rsid w:val="00FA4E3C"/>
    <w:rsid w:val="00FA4E46"/>
    <w:rsid w:val="00FA5033"/>
    <w:rsid w:val="00FA5B58"/>
    <w:rsid w:val="00FA663A"/>
    <w:rsid w:val="00FA6A56"/>
    <w:rsid w:val="00FB21F8"/>
    <w:rsid w:val="00FB2870"/>
    <w:rsid w:val="00FB2A4E"/>
    <w:rsid w:val="00FB2AB1"/>
    <w:rsid w:val="00FB454B"/>
    <w:rsid w:val="00FB485E"/>
    <w:rsid w:val="00FC16D5"/>
    <w:rsid w:val="00FC3D8C"/>
    <w:rsid w:val="00FC59A9"/>
    <w:rsid w:val="00FC65E1"/>
    <w:rsid w:val="00FC7F10"/>
    <w:rsid w:val="00FD10A1"/>
    <w:rsid w:val="00FD1362"/>
    <w:rsid w:val="00FD32A8"/>
    <w:rsid w:val="00FD51EF"/>
    <w:rsid w:val="00FD5527"/>
    <w:rsid w:val="00FD5561"/>
    <w:rsid w:val="00FD593C"/>
    <w:rsid w:val="00FD7EBE"/>
    <w:rsid w:val="00FE07A5"/>
    <w:rsid w:val="00FE4AF7"/>
    <w:rsid w:val="00FE4DEC"/>
    <w:rsid w:val="00FE505B"/>
    <w:rsid w:val="00FE7CA7"/>
    <w:rsid w:val="00FE7D6A"/>
    <w:rsid w:val="00FF1204"/>
    <w:rsid w:val="00FF42FE"/>
    <w:rsid w:val="00FF5B0D"/>
    <w:rsid w:val="04FF212C"/>
    <w:rsid w:val="13C22CA3"/>
    <w:rsid w:val="16922D82"/>
    <w:rsid w:val="1C786C2D"/>
    <w:rsid w:val="2839177F"/>
    <w:rsid w:val="2EA85C6F"/>
    <w:rsid w:val="2F1F623B"/>
    <w:rsid w:val="39293648"/>
    <w:rsid w:val="3B196D9D"/>
    <w:rsid w:val="3F280767"/>
    <w:rsid w:val="480E7571"/>
    <w:rsid w:val="493931CF"/>
    <w:rsid w:val="4D0644DD"/>
    <w:rsid w:val="4E0B624C"/>
    <w:rsid w:val="55154996"/>
    <w:rsid w:val="617C4111"/>
    <w:rsid w:val="61ED2B80"/>
    <w:rsid w:val="6BA30291"/>
    <w:rsid w:val="6E381894"/>
    <w:rsid w:val="7245059B"/>
    <w:rsid w:val="7D1D193F"/>
    <w:rsid w:val="7EB4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Times New Roman"/>
      <w:kern w:val="2"/>
      <w:sz w:val="21"/>
      <w:szCs w:val="22"/>
      <w:lang w:val="en-US" w:eastAsia="zh-CN" w:bidi="ar-SA"/>
    </w:rPr>
  </w:style>
  <w:style w:type="paragraph" w:styleId="2">
    <w:name w:val="heading 1"/>
    <w:next w:val="1"/>
    <w:autoRedefine/>
    <w:qFormat/>
    <w:uiPriority w:val="9"/>
    <w:pPr>
      <w:keepNext/>
      <w:keepLines/>
      <w:widowControl w:val="0"/>
      <w:spacing w:before="340" w:after="330" w:line="576" w:lineRule="auto"/>
      <w:jc w:val="both"/>
      <w:outlineLvl w:val="0"/>
    </w:pPr>
    <w:rPr>
      <w:rFonts w:ascii="等线" w:hAnsi="Times New Roman" w:eastAsia="等线" w:cs="Times New Roman"/>
      <w:b/>
      <w:bCs/>
      <w:kern w:val="44"/>
      <w:sz w:val="44"/>
      <w:szCs w:val="44"/>
      <w:lang w:val="en-US" w:eastAsia="zh-CN" w:bidi="ar-SA"/>
    </w:rPr>
  </w:style>
  <w:style w:type="paragraph" w:styleId="3">
    <w:name w:val="heading 2"/>
    <w:basedOn w:val="1"/>
    <w:next w:val="1"/>
    <w:autoRedefine/>
    <w:semiHidden/>
    <w:unhideWhenUsed/>
    <w:qFormat/>
    <w:uiPriority w:val="9"/>
    <w:pPr>
      <w:keepNext/>
      <w:keepLines/>
      <w:spacing w:before="260" w:after="260" w:line="415" w:lineRule="auto"/>
      <w:outlineLvl w:val="1"/>
    </w:pPr>
    <w:rPr>
      <w:rFonts w:ascii="Arial" w:hAnsi="Arial" w:eastAsia="黑体"/>
      <w:b/>
      <w:sz w:val="32"/>
    </w:rPr>
  </w:style>
  <w:style w:type="paragraph" w:styleId="4">
    <w:name w:val="heading 3"/>
    <w:basedOn w:val="1"/>
    <w:next w:val="1"/>
    <w:autoRedefine/>
    <w:semiHidden/>
    <w:unhideWhenUsed/>
    <w:qFormat/>
    <w:uiPriority w:val="9"/>
    <w:pPr>
      <w:keepNext/>
      <w:keepLines/>
      <w:spacing w:before="260" w:after="260" w:line="415" w:lineRule="auto"/>
      <w:outlineLvl w:val="2"/>
    </w:pPr>
    <w:rPr>
      <w:b/>
      <w:sz w:val="32"/>
    </w:rPr>
  </w:style>
  <w:style w:type="paragraph" w:styleId="5">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050"/>
      <w:jc w:val="left"/>
    </w:pPr>
    <w:rPr>
      <w:rFonts w:asciiTheme="minorHAnsi" w:eastAsiaTheme="minorHAnsi"/>
      <w:sz w:val="20"/>
      <w:szCs w:val="20"/>
    </w:rPr>
  </w:style>
  <w:style w:type="paragraph" w:styleId="7">
    <w:name w:val="toc 5"/>
    <w:basedOn w:val="1"/>
    <w:next w:val="1"/>
    <w:autoRedefine/>
    <w:unhideWhenUsed/>
    <w:qFormat/>
    <w:uiPriority w:val="39"/>
    <w:pPr>
      <w:ind w:left="630"/>
      <w:jc w:val="left"/>
    </w:pPr>
    <w:rPr>
      <w:rFonts w:asciiTheme="minorHAnsi" w:eastAsiaTheme="minorHAnsi"/>
      <w:sz w:val="20"/>
      <w:szCs w:val="20"/>
    </w:rPr>
  </w:style>
  <w:style w:type="paragraph" w:styleId="8">
    <w:name w:val="toc 3"/>
    <w:basedOn w:val="1"/>
    <w:next w:val="1"/>
    <w:autoRedefine/>
    <w:unhideWhenUsed/>
    <w:qFormat/>
    <w:uiPriority w:val="39"/>
    <w:pPr>
      <w:ind w:left="210"/>
      <w:jc w:val="left"/>
    </w:pPr>
    <w:rPr>
      <w:rFonts w:asciiTheme="minorHAnsi" w:eastAsiaTheme="minorHAnsi"/>
      <w:sz w:val="20"/>
      <w:szCs w:val="20"/>
    </w:rPr>
  </w:style>
  <w:style w:type="paragraph" w:styleId="9">
    <w:name w:val="toc 8"/>
    <w:basedOn w:val="1"/>
    <w:next w:val="1"/>
    <w:autoRedefine/>
    <w:unhideWhenUsed/>
    <w:qFormat/>
    <w:uiPriority w:val="39"/>
    <w:pPr>
      <w:ind w:left="1260"/>
      <w:jc w:val="left"/>
    </w:pPr>
    <w:rPr>
      <w:rFonts w:asciiTheme="minorHAnsi" w:eastAsiaTheme="minorHAnsi"/>
      <w:sz w:val="20"/>
      <w:szCs w:val="20"/>
    </w:rPr>
  </w:style>
  <w:style w:type="paragraph" w:styleId="10">
    <w:name w:val="footer"/>
    <w:basedOn w:val="1"/>
    <w:link w:val="38"/>
    <w:autoRedefine/>
    <w:qFormat/>
    <w:uiPriority w:val="99"/>
    <w:pPr>
      <w:tabs>
        <w:tab w:val="center" w:pos="4153"/>
        <w:tab w:val="right" w:pos="8307"/>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12">
    <w:name w:val="toc 1"/>
    <w:basedOn w:val="1"/>
    <w:next w:val="1"/>
    <w:autoRedefine/>
    <w:qFormat/>
    <w:uiPriority w:val="39"/>
    <w:pPr>
      <w:spacing w:before="360"/>
      <w:jc w:val="left"/>
    </w:pPr>
    <w:rPr>
      <w:rFonts w:asciiTheme="majorHAnsi" w:eastAsiaTheme="majorHAnsi"/>
      <w:b/>
      <w:bCs/>
      <w:caps/>
      <w:sz w:val="24"/>
      <w:szCs w:val="24"/>
    </w:rPr>
  </w:style>
  <w:style w:type="paragraph" w:styleId="13">
    <w:name w:val="toc 4"/>
    <w:basedOn w:val="1"/>
    <w:next w:val="1"/>
    <w:autoRedefine/>
    <w:unhideWhenUsed/>
    <w:qFormat/>
    <w:uiPriority w:val="39"/>
    <w:pPr>
      <w:ind w:left="420"/>
      <w:jc w:val="left"/>
    </w:pPr>
    <w:rPr>
      <w:rFonts w:asciiTheme="minorHAnsi" w:eastAsiaTheme="minorHAnsi"/>
      <w:sz w:val="20"/>
      <w:szCs w:val="20"/>
    </w:rPr>
  </w:style>
  <w:style w:type="paragraph" w:styleId="14">
    <w:name w:val="toc 6"/>
    <w:basedOn w:val="1"/>
    <w:next w:val="1"/>
    <w:autoRedefine/>
    <w:unhideWhenUsed/>
    <w:qFormat/>
    <w:uiPriority w:val="39"/>
    <w:pPr>
      <w:ind w:left="840"/>
      <w:jc w:val="left"/>
    </w:pPr>
    <w:rPr>
      <w:rFonts w:asciiTheme="minorHAnsi" w:eastAsiaTheme="minorHAnsi"/>
      <w:sz w:val="20"/>
      <w:szCs w:val="20"/>
    </w:rPr>
  </w:style>
  <w:style w:type="paragraph" w:styleId="15">
    <w:name w:val="toc 2"/>
    <w:basedOn w:val="1"/>
    <w:next w:val="1"/>
    <w:autoRedefine/>
    <w:unhideWhenUsed/>
    <w:qFormat/>
    <w:uiPriority w:val="39"/>
    <w:pPr>
      <w:spacing w:before="240"/>
      <w:jc w:val="left"/>
    </w:pPr>
    <w:rPr>
      <w:rFonts w:asciiTheme="minorHAnsi" w:eastAsiaTheme="minorHAnsi"/>
      <w:b/>
      <w:bCs/>
      <w:sz w:val="20"/>
      <w:szCs w:val="20"/>
    </w:rPr>
  </w:style>
  <w:style w:type="paragraph" w:styleId="16">
    <w:name w:val="toc 9"/>
    <w:basedOn w:val="1"/>
    <w:next w:val="1"/>
    <w:autoRedefine/>
    <w:unhideWhenUsed/>
    <w:qFormat/>
    <w:uiPriority w:val="39"/>
    <w:pPr>
      <w:ind w:left="1470"/>
      <w:jc w:val="left"/>
    </w:pPr>
    <w:rPr>
      <w:rFonts w:asciiTheme="minorHAnsi" w:eastAsiaTheme="minorHAnsi"/>
      <w:sz w:val="20"/>
      <w:szCs w:val="20"/>
    </w:rPr>
  </w:style>
  <w:style w:type="paragraph" w:styleId="17">
    <w:name w:val="Normal (Web)"/>
    <w:autoRedefine/>
    <w:qFormat/>
    <w:uiPriority w:val="99"/>
    <w:pPr>
      <w:widowControl w:val="0"/>
      <w:spacing w:before="100" w:beforeAutospacing="1" w:after="100" w:afterAutospacing="1"/>
    </w:pPr>
    <w:rPr>
      <w:rFonts w:ascii="等线" w:hAnsi="Times New Roman" w:eastAsia="等线" w:cs="Times New Roman"/>
      <w:sz w:val="24"/>
      <w:szCs w:val="22"/>
      <w:lang w:val="en-US" w:eastAsia="zh-CN" w:bidi="ar-SA"/>
    </w:rPr>
  </w:style>
  <w:style w:type="paragraph" w:styleId="18">
    <w:name w:val="Body Text First Indent 2"/>
    <w:autoRedefine/>
    <w:qFormat/>
    <w:uiPriority w:val="0"/>
    <w:pPr>
      <w:widowControl w:val="0"/>
      <w:spacing w:after="120"/>
      <w:ind w:left="200" w:leftChars="200" w:firstLine="420"/>
      <w:jc w:val="both"/>
    </w:pPr>
    <w:rPr>
      <w:rFonts w:ascii="等线" w:hAnsi="Times New Roman" w:eastAsia="等线" w:cs="宋体"/>
      <w:spacing w:val="-4"/>
      <w:kern w:val="2"/>
      <w:sz w:val="21"/>
      <w:szCs w:val="21"/>
      <w:lang w:val="en-US" w:eastAsia="zh-CN" w:bidi="ar-SA"/>
    </w:rPr>
  </w:style>
  <w:style w:type="character" w:styleId="21">
    <w:name w:val="Strong"/>
    <w:autoRedefine/>
    <w:qFormat/>
    <w:uiPriority w:val="22"/>
    <w:rPr>
      <w:b/>
    </w:rPr>
  </w:style>
  <w:style w:type="character" w:styleId="22">
    <w:name w:val="Hyperlink"/>
    <w:basedOn w:val="20"/>
    <w:autoRedefine/>
    <w:unhideWhenUsed/>
    <w:qFormat/>
    <w:uiPriority w:val="99"/>
    <w:rPr>
      <w:color w:val="467886" w:themeColor="hyperlink"/>
      <w:u w:val="single"/>
      <w14:textFill>
        <w14:solidFill>
          <w14:schemeClr w14:val="hlink"/>
        </w14:solidFill>
      </w14:textFill>
    </w:rPr>
  </w:style>
  <w:style w:type="paragraph" w:customStyle="1" w:styleId="23">
    <w:name w:val="WPSOffice手动目录 1"/>
    <w:next w:val="12"/>
    <w:autoRedefine/>
    <w:qFormat/>
    <w:uiPriority w:val="0"/>
    <w:rPr>
      <w:rFonts w:ascii="等线" w:hAnsi="Times New Roman" w:eastAsia="等线" w:cs="Times New Roman"/>
      <w:lang w:val="en-US" w:eastAsia="zh-CN" w:bidi="ar-SA"/>
    </w:rPr>
  </w:style>
  <w:style w:type="paragraph" w:customStyle="1" w:styleId="24">
    <w:name w:val="样式 小四"/>
    <w:autoRedefine/>
    <w:qFormat/>
    <w:uiPriority w:val="0"/>
    <w:rPr>
      <w:rFonts w:ascii="Times New Roman" w:hAnsi="Times New Roman" w:eastAsia="宋体" w:cs="Times New Roman"/>
      <w:sz w:val="24"/>
      <w:szCs w:val="24"/>
      <w:lang w:val="en-US" w:eastAsia="en-US" w:bidi="ar-SA"/>
    </w:rPr>
  </w:style>
  <w:style w:type="paragraph" w:customStyle="1" w:styleId="25">
    <w:name w:val="样式 1 小四"/>
    <w:autoRedefine/>
    <w:qFormat/>
    <w:uiPriority w:val="0"/>
    <w:rPr>
      <w:rFonts w:ascii="Times New Roman" w:hAnsi="Times New Roman" w:eastAsia="宋体" w:cs="Times New Roman"/>
      <w:sz w:val="24"/>
      <w:szCs w:val="24"/>
      <w:lang w:val="en-US" w:eastAsia="en-US" w:bidi="ar-SA"/>
    </w:rPr>
  </w:style>
  <w:style w:type="paragraph" w:customStyle="1" w:styleId="26">
    <w:name w:val="样式 2 小四"/>
    <w:autoRedefine/>
    <w:qFormat/>
    <w:uiPriority w:val="0"/>
    <w:rPr>
      <w:rFonts w:ascii="Times New Roman" w:hAnsi="Times New Roman" w:eastAsia="宋体" w:cs="Times New Roman"/>
      <w:sz w:val="24"/>
      <w:szCs w:val="24"/>
      <w:lang w:val="en-US" w:eastAsia="en-US" w:bidi="ar-SA"/>
    </w:rPr>
  </w:style>
  <w:style w:type="paragraph" w:customStyle="1" w:styleId="27">
    <w:name w:val="样式 3 小四"/>
    <w:autoRedefine/>
    <w:qFormat/>
    <w:uiPriority w:val="0"/>
    <w:rPr>
      <w:rFonts w:ascii="Times New Roman" w:hAnsi="Times New Roman" w:eastAsia="宋体" w:cs="Times New Roman"/>
      <w:sz w:val="24"/>
      <w:szCs w:val="24"/>
      <w:lang w:val="en-US" w:eastAsia="en-US" w:bidi="ar-SA"/>
    </w:rPr>
  </w:style>
  <w:style w:type="paragraph" w:customStyle="1" w:styleId="28">
    <w:name w:val="样式 4 小四"/>
    <w:autoRedefine/>
    <w:qFormat/>
    <w:uiPriority w:val="0"/>
    <w:rPr>
      <w:rFonts w:ascii="Times New Roman" w:hAnsi="Times New Roman" w:eastAsia="宋体" w:cs="Times New Roman"/>
      <w:sz w:val="24"/>
      <w:szCs w:val="24"/>
      <w:lang w:val="en-US" w:eastAsia="en-US" w:bidi="ar-SA"/>
    </w:rPr>
  </w:style>
  <w:style w:type="paragraph" w:customStyle="1" w:styleId="29">
    <w:name w:val="样式 5 小四"/>
    <w:autoRedefine/>
    <w:qFormat/>
    <w:uiPriority w:val="0"/>
    <w:rPr>
      <w:rFonts w:ascii="Times New Roman" w:hAnsi="Times New Roman" w:eastAsia="宋体" w:cs="Times New Roman"/>
      <w:sz w:val="24"/>
      <w:szCs w:val="24"/>
      <w:lang w:val="en-US" w:eastAsia="en-US" w:bidi="ar-SA"/>
    </w:rPr>
  </w:style>
  <w:style w:type="paragraph" w:customStyle="1" w:styleId="30">
    <w:name w:val="样式 6 小四"/>
    <w:autoRedefine/>
    <w:qFormat/>
    <w:uiPriority w:val="0"/>
    <w:rPr>
      <w:rFonts w:ascii="Times New Roman" w:hAnsi="Times New Roman" w:eastAsia="宋体" w:cs="Times New Roman"/>
      <w:sz w:val="24"/>
      <w:szCs w:val="24"/>
      <w:lang w:val="en-US" w:eastAsia="en-US" w:bidi="ar-SA"/>
    </w:rPr>
  </w:style>
  <w:style w:type="paragraph" w:customStyle="1" w:styleId="31">
    <w:name w:val="样式 10 磅"/>
    <w:autoRedefine/>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32">
    <w:name w:val="样式 1 10 磅"/>
    <w:autoRedefine/>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3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4">
    <w:name w:val="List Paragraph"/>
    <w:basedOn w:val="1"/>
    <w:autoRedefine/>
    <w:qFormat/>
    <w:uiPriority w:val="34"/>
    <w:pPr>
      <w:ind w:firstLine="420" w:firstLineChars="200"/>
    </w:pPr>
  </w:style>
  <w:style w:type="paragraph" w:customStyle="1" w:styleId="3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104862" w:themeColor="accent1" w:themeShade="BF"/>
      <w:kern w:val="0"/>
      <w:sz w:val="32"/>
      <w:szCs w:val="32"/>
    </w:rPr>
  </w:style>
  <w:style w:type="paragraph" w:customStyle="1" w:styleId="3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7">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38">
    <w:name w:val="页脚 字符"/>
    <w:basedOn w:val="20"/>
    <w:link w:val="10"/>
    <w:autoRedefine/>
    <w:qFormat/>
    <w:uiPriority w:val="99"/>
    <w:rPr>
      <w:rFonts w:ascii="等线" w:eastAsia="等线"/>
      <w:kern w:val="2"/>
      <w:sz w:val="18"/>
      <w:szCs w:val="22"/>
    </w:rPr>
  </w:style>
  <w:style w:type="character" w:customStyle="1" w:styleId="39">
    <w:name w:val="未处理的提及1"/>
    <w:basedOn w:val="20"/>
    <w:autoRedefine/>
    <w:semiHidden/>
    <w:unhideWhenUsed/>
    <w:qFormat/>
    <w:uiPriority w:val="99"/>
    <w:rPr>
      <w:color w:val="605E5C"/>
      <w:shd w:val="clear" w:color="auto" w:fill="E1DFDD"/>
    </w:rPr>
  </w:style>
  <w:style w:type="character" w:customStyle="1" w:styleId="40">
    <w:name w:val="标题 4 字符"/>
    <w:basedOn w:val="20"/>
    <w:link w:val="5"/>
    <w:autoRedefine/>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26</Pages>
  <Words>2370</Words>
  <Characters>13512</Characters>
  <Lines>112</Lines>
  <Paragraphs>31</Paragraphs>
  <TotalTime>9</TotalTime>
  <ScaleCrop>false</ScaleCrop>
  <LinksUpToDate>false</LinksUpToDate>
  <CharactersWithSpaces>15851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2023-06-07T01:57:00Z</dcterms:created>
  <dc:creator>段逸舟</dc:creator>
  <cp:lastModifiedBy>王苏</cp:lastModifiedBy>
  <cp:lastPrinted>2024-11-19T11:35:00Z</cp:lastPrinted>
  <dcterms:modified xsi:type="dcterms:W3CDTF">2025-07-07T09:17:08Z</dcterms:modified>
  <cp:revision>883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48779C7BA1A34709A7CD02A74A50FBEC_12</vt:lpwstr>
  </property>
</Properties>
</file>