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after="312" w:line="600" w:lineRule="exact"/>
        <w:rPr>
          <w:rFonts w:eastAsia="黑体"/>
          <w:sz w:val="32"/>
          <w:szCs w:val="32"/>
        </w:rPr>
      </w:pPr>
      <w:r>
        <w:rPr>
          <w:rFonts w:eastAsia="黑体"/>
          <w:sz w:val="32"/>
          <w:szCs w:val="32"/>
        </w:rPr>
        <w:t>附件4</w:t>
      </w:r>
    </w:p>
    <w:p>
      <w:pPr>
        <w:spacing w:line="540" w:lineRule="exact"/>
        <w:jc w:val="center"/>
        <w:rPr>
          <w:rFonts w:eastAsia="方正小标宋简体"/>
          <w:sz w:val="44"/>
          <w:szCs w:val="44"/>
        </w:rPr>
      </w:pPr>
      <w:r>
        <w:rPr>
          <w:rFonts w:eastAsia="方正小标宋简体"/>
          <w:sz w:val="44"/>
          <w:szCs w:val="44"/>
        </w:rPr>
        <w:t>金东区曹宅镇、塘雅镇、澧浦镇综合行政</w:t>
      </w:r>
    </w:p>
    <w:p>
      <w:pPr>
        <w:spacing w:line="540" w:lineRule="exact"/>
        <w:jc w:val="center"/>
        <w:rPr>
          <w:rFonts w:eastAsia="方正小标宋简体"/>
          <w:sz w:val="44"/>
          <w:szCs w:val="44"/>
        </w:rPr>
      </w:pPr>
      <w:r>
        <w:rPr>
          <w:rFonts w:eastAsia="方正小标宋简体"/>
          <w:sz w:val="44"/>
          <w:szCs w:val="44"/>
        </w:rPr>
        <w:t>执法事项目录（2025年）</w:t>
      </w:r>
    </w:p>
    <w:tbl>
      <w:tblPr>
        <w:jc w:val="center"/>
        <w:tblW w:w="935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39"/>
        <w:gridCol w:w="1997"/>
        <w:gridCol w:w="3967"/>
        <w:gridCol w:w="2451"/>
      </w:tblGrid>
      <w:tr>
        <w:trPr>
          <w:trHeight w:val="604"/>
          <w:tblHeader/>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序号</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事项编码</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事项名称</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赋权范围</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一、自然资源（共4项）</w:t>
            </w:r>
          </w:p>
        </w:tc>
      </w:tr>
      <w:tr>
        <w:trPr>
          <w:trHeight w:val="1405"/>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330215069000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对在燃气设施保护范围内建设占压地下燃气管线的建筑物、构筑物或者其他设施的行政处罚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330215073000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对房屋使用人擅自改变建设工程规划许可证确定的房屋用途的行政处罚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3</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330215067000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对建设单位或者个人改变临时规划许可确定的建筑用途的行政处罚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20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4</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330215068000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对建设工程设计、施工单位违规承揽明知是违法建筑的项目设计或者施工作业的行政处罚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二、农业农村（共1项）</w:t>
            </w:r>
          </w:p>
        </w:tc>
      </w:tr>
      <w:tr>
        <w:trPr>
          <w:trHeight w:val="168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330220049000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textAlignment w:val="center"/>
              <w:rPr>
                <w:rFonts w:eastAsia="仿宋_GB2312"/>
                <w:spacing w:val="-11"/>
                <w:sz w:val="28"/>
                <w:szCs w:val="28"/>
              </w:rPr>
            </w:pPr>
            <w:r>
              <w:rPr>
                <w:rFonts w:eastAsia="仿宋_GB2312"/>
                <w:spacing w:val="-11"/>
                <w:kern w:val="0"/>
                <w:sz w:val="28"/>
                <w:szCs w:val="28"/>
                <w:lang w:bidi="ar-SA"/>
              </w:rPr>
              <w:t>对在实行城市市容和环境卫生管理的区域外，随意倾倒或者堆放生活垃圾、餐厨垃圾、建筑垃圾等废弃物或者废旧物品的行政处罚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b/>
                <w:spacing w:val="-11"/>
                <w:sz w:val="28"/>
                <w:szCs w:val="28"/>
              </w:rPr>
            </w:pPr>
            <w:r>
              <w:rPr>
                <w:rFonts w:eastAsia="仿宋_GB2312"/>
                <w:b/>
                <w:spacing w:val="-11"/>
                <w:kern w:val="0"/>
                <w:sz w:val="28"/>
                <w:szCs w:val="28"/>
                <w:lang w:bidi="ar-SA"/>
              </w:rPr>
              <w:t>三、建设（共14项）</w:t>
            </w:r>
          </w:p>
        </w:tc>
      </w:tr>
      <w:tr>
        <w:trPr>
          <w:trHeight w:val="72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330217216000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对单位和个人未按规定分类投放生活垃圾的行政处罚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330217F62003</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(金华)对未自备垃圾分类收集容器，未能保持摊架、摊棚和地面清洁的行政处罚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48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3</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330217197006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对乱倒生活垃圾、污水、粪便的行政处罚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4</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330217197005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对乱扔果皮、纸屑、烟蒂、饮料罐、口香糖、塑料袋等废弃物的行政处罚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5</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330217168000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对生活垃圾分类投放管理责任人未履行生活垃圾分类投放管理责任的行政处罚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6</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330217267000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left"/>
              <w:textAlignment w:val="center"/>
              <w:rPr>
                <w:rFonts w:eastAsia="仿宋_GB2312"/>
                <w:spacing w:val="-11"/>
                <w:sz w:val="28"/>
                <w:szCs w:val="28"/>
              </w:rPr>
            </w:pPr>
            <w:r>
              <w:rPr>
                <w:rFonts w:eastAsia="仿宋_GB2312"/>
                <w:spacing w:val="-11"/>
                <w:kern w:val="0"/>
                <w:sz w:val="28"/>
                <w:szCs w:val="28"/>
                <w:lang w:bidi="ar-SA"/>
              </w:rPr>
              <w:t>对生活垃圾收集、运输单位对分类投放的生活垃圾混合收集、运输的行政处罚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hint="eastAsia"/>
                <w:spacing w:val="-11"/>
                <w:kern w:val="0"/>
                <w:sz w:val="28"/>
                <w:szCs w:val="28"/>
                <w:lang w:eastAsia="zh-CN" w:bidi="ar-SA"/>
              </w:rPr>
              <w:t xml:space="preserve"> </w:t>
            </w:r>
            <w:r>
              <w:rPr>
                <w:rFonts w:eastAsia="仿宋_GB2312"/>
                <w:spacing w:val="-11"/>
                <w:kern w:val="0"/>
                <w:sz w:val="28"/>
                <w:szCs w:val="28"/>
                <w:lang w:eastAsia="zh-CN" w:bidi="ar-SA"/>
              </w:rPr>
              <w:t>7</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330217F50002</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(金华)对绿地内行驶停放车辆、野炊烧烤、饲养家禽、放牧的行政处罚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72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8</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330217F50003</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(金华)对公园绿地水域内洗衣物和在禁钓区垂钓的行政处罚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72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9</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330217138002</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对在绿地内放牧、堆物、倾倒废弃物的行政处罚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72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10</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330217222005</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对在不具备安全条件的场所使用、储存燃气的行政处罚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72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330217222008</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对燃气燃烧器具的安装、维修不符合国家有关标准的行政处罚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20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12</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330217142004</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对加热、摔砸、倒卧、曝晒燃气气瓶或者改换气瓶检验标志、漆色的行为的行政处罚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13</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330217156000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对在露天场所和垃圾收集容器内焚烧树叶、垃圾或者其他废弃物的行政处罚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44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14</w:t>
            </w:r>
          </w:p>
        </w:tc>
        <w:tc>
          <w:tcPr>
            <w:tcW w:w="1997"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330217454000</w:t>
            </w:r>
          </w:p>
        </w:tc>
        <w:tc>
          <w:tcPr>
            <w:tcW w:w="3967"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对擅自在街道两侧和公共场地堆放物料，搭建建筑物、构筑物或其他设施的行政处罚</w:t>
            </w:r>
          </w:p>
        </w:tc>
        <w:tc>
          <w:tcPr>
            <w:tcW w:w="2451" w:type="dxa"/>
            <w:tcBorders>
              <w:top w:val="single" w:sz="4" w:space="0" w:color="000000"/>
              <w:left w:val="single" w:sz="4" w:space="0" w:color="000000"/>
              <w:bottom w:val="nil"/>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四、生态环境（共2项）</w:t>
            </w:r>
          </w:p>
        </w:tc>
      </w:tr>
      <w:tr>
        <w:trPr>
          <w:trHeight w:val="72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330216277002</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对露天焚烧秸秆、落叶等产生烟尘污染物质的行政处罚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20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330216282000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对违法在人口集中和其他需特殊保护区域焚烧产生有毒有害烟尘和恶臭气体的行政处罚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五、消防救援（共6项）</w:t>
            </w:r>
          </w:p>
        </w:tc>
      </w:tr>
      <w:tr>
        <w:trPr>
          <w:trHeight w:val="168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330295022001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对占用、堵塞、封闭消防车通道的行政处罚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部分（划转对占用、堵塞、封闭城市道路上的消防车通道的行政处罚事项）</w:t>
            </w:r>
          </w:p>
        </w:tc>
      </w:tr>
      <w:tr>
        <w:trPr>
          <w:trHeight w:val="21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330295024001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对门窗设置影响逃生、灭火救援的障碍物的行政处罚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部分（划转对沿城市道路的人员密集场所门窗设置影响逃生、灭火救援的障碍物的行政处罚事项）</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330295018000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对建筑物外墙装修装饰、建筑屋面使用及广告牌的设置影响防火、逃生的行政处罚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168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4</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330295060001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对私拉电线和插座给电动车充电的行政处罚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部分（划转对在城市道路上私拉电线和插座给电动车充电的行政处罚事项）</w:t>
            </w:r>
          </w:p>
        </w:tc>
      </w:tr>
      <w:tr>
        <w:trPr>
          <w:trHeight w:val="168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5</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330295016001 </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对占用、堵塞、封闭消防登高场地的行政处罚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部分（划转对占用、堵塞、封闭城市道路上的消防登高场地的行政处罚事项）</w:t>
            </w:r>
          </w:p>
        </w:tc>
      </w:tr>
      <w:tr>
        <w:trPr>
          <w:trHeight w:val="107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6</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330295062000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对在疏散通道、安全出口、楼梯间停放电动车的行政处罚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全部</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六、市场监管(共1项）</w:t>
            </w:r>
          </w:p>
        </w:tc>
      </w:tr>
      <w:tr>
        <w:trPr>
          <w:trHeight w:val="96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1 </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330231076001</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spacing w:val="-11"/>
                <w:sz w:val="28"/>
                <w:szCs w:val="28"/>
              </w:rPr>
            </w:pPr>
            <w:r>
              <w:rPr>
                <w:rFonts w:eastAsia="仿宋_GB2312"/>
                <w:spacing w:val="-11"/>
                <w:kern w:val="0"/>
                <w:sz w:val="28"/>
                <w:szCs w:val="28"/>
                <w:lang w:bidi="ar-SA"/>
              </w:rPr>
              <w:t>对在室外公共场所无照经营的行政处罚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270"/>
        </w:trPr>
        <w:tc>
          <w:tcPr>
            <w:tcW w:w="9354"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Cs/>
                <w:spacing w:val="-11"/>
                <w:sz w:val="28"/>
                <w:szCs w:val="28"/>
              </w:rPr>
            </w:pPr>
            <w:r>
              <w:rPr>
                <w:rFonts w:eastAsia="仿宋_GB2312"/>
                <w:b/>
                <w:spacing w:val="-11"/>
                <w:kern w:val="0"/>
                <w:sz w:val="28"/>
                <w:szCs w:val="28"/>
                <w:lang w:bidi="ar-SA"/>
              </w:rPr>
              <w:t>七、林业(共1项）</w:t>
            </w:r>
          </w:p>
        </w:tc>
      </w:tr>
      <w:tr>
        <w:trPr>
          <w:trHeight w:val="480"/>
        </w:trPr>
        <w:tc>
          <w:tcPr>
            <w:tcW w:w="93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bCs/>
                <w:spacing w:val="-11"/>
                <w:sz w:val="28"/>
                <w:szCs w:val="28"/>
              </w:rPr>
            </w:pPr>
            <w:r>
              <w:rPr>
                <w:rFonts w:eastAsia="仿宋_GB2312"/>
                <w:bCs/>
                <w:spacing w:val="-11"/>
                <w:kern w:val="0"/>
                <w:sz w:val="28"/>
                <w:szCs w:val="28"/>
                <w:lang w:bidi="ar-SA"/>
              </w:rPr>
              <w:t>1</w:t>
            </w:r>
          </w:p>
        </w:tc>
        <w:tc>
          <w:tcPr>
            <w:tcW w:w="19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bCs/>
                <w:spacing w:val="-11"/>
                <w:sz w:val="28"/>
                <w:szCs w:val="28"/>
              </w:rPr>
            </w:pPr>
            <w:r>
              <w:rPr>
                <w:rFonts w:eastAsia="仿宋_GB2312"/>
                <w:bCs/>
                <w:spacing w:val="-11"/>
                <w:kern w:val="0"/>
                <w:sz w:val="28"/>
                <w:szCs w:val="28"/>
                <w:lang w:bidi="ar-SA"/>
              </w:rPr>
              <w:t>330264075000</w:t>
            </w:r>
          </w:p>
        </w:tc>
        <w:tc>
          <w:tcPr>
            <w:tcW w:w="39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Cs/>
                <w:spacing w:val="-11"/>
                <w:sz w:val="28"/>
                <w:szCs w:val="28"/>
              </w:rPr>
            </w:pPr>
            <w:r>
              <w:rPr>
                <w:rFonts w:eastAsia="仿宋_GB2312"/>
                <w:bCs/>
                <w:spacing w:val="-11"/>
                <w:kern w:val="0"/>
                <w:sz w:val="28"/>
                <w:szCs w:val="28"/>
                <w:lang w:bidi="ar-SA"/>
              </w:rPr>
              <w:t>对擅自改变林地用途的行政处罚</w:t>
            </w:r>
          </w:p>
        </w:tc>
        <w:tc>
          <w:tcPr>
            <w:tcW w:w="245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bCs/>
                <w:spacing w:val="-11"/>
                <w:sz w:val="28"/>
                <w:szCs w:val="28"/>
              </w:rPr>
            </w:pPr>
            <w:r>
              <w:rPr>
                <w:rFonts w:eastAsia="仿宋_GB2312"/>
                <w:bCs/>
                <w:spacing w:val="-11"/>
                <w:kern w:val="0"/>
                <w:sz w:val="28"/>
                <w:szCs w:val="28"/>
                <w:lang w:bidi="ar-SA"/>
              </w:rPr>
              <w:t>全部</w:t>
            </w:r>
          </w:p>
        </w:tc>
      </w:tr>
    </w:tbl>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0000000000000000000"/>
    <w:charset w:val="00"/>
    <w:family w:val="script"/>
    <w:pitch w:val="variable"/>
    <w:sig w:usb0="00000000" w:usb1="00000000" w:usb2="00000000" w:usb3="00000000" w:csb0="00000000"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script"/>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77">
    <w:name w:val="Body Text First Indent"/>
    <w:basedOn w:val="0"/>
    <w:next w:val="0"/>
    <w:pPr>
      <w:widowControl w:val="0"/>
      <w:ind w:firstLineChars="100" w:firstLine="100"/>
      <w:jc w:val="both"/>
    </w:pPr>
    <w:rPr>
      <w:rFonts w:ascii="Times New Roman" w:eastAsia="宋体" w:cs="Times New Roman" w:hAnsi="Times New Roman"/>
      <w:kern w:val="2"/>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1271</Words>
  <Characters>1599</Characters>
  <Lines>190</Lines>
  <Paragraphs>130</Paragraphs>
  <CharactersWithSpaces>1611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2025-05-07T02:18:23Z</dcterms:created>
  <dcterms:modified xsi:type="dcterms:W3CDTF">2025-05-07T02:19:02Z</dcterms:modified>
</cp:coreProperties>
</file>