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587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bCs/>
          <w:color w:val="000000"/>
          <w:sz w:val="44"/>
          <w:szCs w:val="44"/>
          <w:highlight w:val="none"/>
          <w:lang w:val="en-US" w:eastAsia="zh-CN"/>
        </w:rPr>
      </w:pPr>
      <w:r>
        <w:rPr>
          <w:rFonts w:hint="eastAsia" w:ascii="方正小标宋_GBK" w:hAnsi="宋体" w:eastAsia="方正小标宋_GBK"/>
          <w:bCs/>
          <w:color w:val="000000"/>
          <w:sz w:val="44"/>
          <w:szCs w:val="44"/>
          <w:highlight w:val="none"/>
          <w:lang w:val="en-US" w:eastAsia="zh-CN"/>
        </w:rPr>
        <w:t>《进一步加强和规范“幸福食堂”运营管理的方案》的起草说明</w:t>
      </w:r>
    </w:p>
    <w:p w14:paraId="46BB1914">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hint="eastAsia" w:ascii="方正小标宋_GBK" w:hAnsi="宋体" w:eastAsia="方正小标宋_GBK"/>
          <w:bCs/>
          <w:color w:val="000000"/>
          <w:sz w:val="44"/>
          <w:szCs w:val="44"/>
          <w:highlight w:val="none"/>
          <w:lang w:val="en-US" w:eastAsia="zh-CN"/>
        </w:rPr>
      </w:pPr>
    </w:p>
    <w:p w14:paraId="2867E5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现将</w:t>
      </w:r>
      <w:r>
        <w:rPr>
          <w:rFonts w:hint="eastAsia" w:ascii="Times New Roman" w:hAnsi="Times New Roman" w:eastAsia="仿宋_GB2312" w:cs="仿宋_GB2312"/>
          <w:color w:val="0C0C0C"/>
          <w:sz w:val="32"/>
          <w:szCs w:val="32"/>
          <w:lang w:val="en-US" w:eastAsia="zh-CN"/>
        </w:rPr>
        <w:t>《进一步加强和规范“幸福食堂”运营管理的方案》</w:t>
      </w:r>
      <w:r>
        <w:rPr>
          <w:rFonts w:hint="eastAsia" w:ascii="仿宋_GB2312" w:eastAsia="仿宋_GB2312"/>
          <w:spacing w:val="0"/>
          <w:sz w:val="32"/>
          <w:szCs w:val="32"/>
        </w:rPr>
        <w:t>（以下简称《</w:t>
      </w:r>
      <w:r>
        <w:rPr>
          <w:rFonts w:hint="eastAsia" w:ascii="仿宋_GB2312" w:eastAsia="仿宋_GB2312"/>
          <w:spacing w:val="0"/>
          <w:sz w:val="32"/>
          <w:szCs w:val="32"/>
          <w:lang w:eastAsia="zh-CN"/>
        </w:rPr>
        <w:t>方案</w:t>
      </w:r>
      <w:r>
        <w:rPr>
          <w:rFonts w:hint="eastAsia" w:ascii="仿宋_GB2312" w:eastAsia="仿宋_GB2312"/>
          <w:spacing w:val="0"/>
          <w:sz w:val="32"/>
          <w:szCs w:val="32"/>
        </w:rPr>
        <w:t>》）的制定背景、依据、起草过程及主要内容说明如下：</w:t>
      </w:r>
    </w:p>
    <w:p w14:paraId="4A8117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一、制定背景和制定依据</w:t>
      </w:r>
    </w:p>
    <w:p w14:paraId="06AD32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（一）制定背景</w:t>
      </w:r>
    </w:p>
    <w:p w14:paraId="17648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C0C0C"/>
          <w:sz w:val="32"/>
          <w:szCs w:val="32"/>
          <w:lang w:val="en-US" w:eastAsia="zh-CN"/>
        </w:rPr>
      </w:pPr>
      <w:r>
        <w:rPr>
          <w:rFonts w:hint="eastAsia" w:ascii="Times New Roman" w:hAnsi="Times New Roman" w:eastAsia="仿宋_GB2312" w:cs="仿宋_GB2312"/>
          <w:color w:val="0C0C0C"/>
          <w:sz w:val="32"/>
          <w:szCs w:val="32"/>
          <w:lang w:val="en-US" w:eastAsia="zh-CN"/>
        </w:rPr>
        <w:t>2023年10月，民政部、国家发展改革委、财政部等11部门联合印发《积极发展老年助餐服务行动方案》（民发〔2023〕58号），就积极发展老年助餐服务作出部署</w:t>
      </w:r>
      <w:r>
        <w:rPr>
          <w:rFonts w:hint="eastAsia" w:ascii="Times New Roman" w:hAnsi="Times New Roman" w:eastAsia="仿宋_GB2312" w:cs="仿宋_GB2312"/>
          <w:color w:val="0C0C0C"/>
          <w:sz w:val="32"/>
          <w:szCs w:val="32"/>
          <w:lang w:val="en" w:eastAsia="zh-CN"/>
        </w:rPr>
        <w:t>。</w:t>
      </w:r>
      <w:r>
        <w:rPr>
          <w:rFonts w:hint="eastAsia" w:ascii="Times New Roman" w:hAnsi="Times New Roman" w:eastAsia="仿宋_GB2312" w:cs="仿宋_GB2312"/>
          <w:color w:val="0C0C0C"/>
          <w:sz w:val="32"/>
          <w:szCs w:val="32"/>
          <w:lang w:val="en-US" w:eastAsia="zh-CN"/>
        </w:rPr>
        <w:t>2024年7月，浙江省民政厅等12部门《关于印发〈浙江省发展老年助餐服务行动实施方案〉的通知》（浙民养〔2024〕97号），要求规范老年助餐服务，推动老年助餐可持续。2025年1月10日，舟山市人大常委会印发《市人大常委会关于2024年舟山市民生实事项目实施情况审议意见及满意度测评结果的反馈意见》的通知（舟人大常〔2025〕3号），指出部分“幸福食堂”选址不合理、运营缺乏规范，契合老年人实际需求的菜品较少，未能充分满足老年人群体需求，同时提出要精准施策、补齐短板，强化整改落实，推动项目持续优化升级，实现民生实事从“有”到“优”的跨越。</w:t>
      </w:r>
    </w:p>
    <w:p w14:paraId="2606A46E">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为</w:t>
      </w:r>
      <w:r>
        <w:rPr>
          <w:rFonts w:hint="eastAsia" w:ascii="Times New Roman" w:hAnsi="Times New Roman" w:eastAsia="仿宋_GB2312" w:cs="Times New Roman"/>
          <w:color w:val="auto"/>
          <w:kern w:val="2"/>
          <w:sz w:val="32"/>
          <w:szCs w:val="32"/>
          <w:lang w:val="en" w:eastAsia="zh-CN" w:bidi="ar-SA"/>
        </w:rPr>
        <w:t>深入贯彻落实党中央、国务院决策部署，</w:t>
      </w:r>
      <w:r>
        <w:rPr>
          <w:rFonts w:hint="eastAsia" w:ascii="Times New Roman" w:hAnsi="Times New Roman" w:eastAsia="仿宋_GB2312" w:cs="Times New Roman"/>
          <w:color w:val="auto"/>
          <w:kern w:val="2"/>
          <w:sz w:val="32"/>
          <w:szCs w:val="32"/>
          <w:lang w:val="en-US" w:eastAsia="zh-CN" w:bidi="ar-SA"/>
        </w:rPr>
        <w:t>抓好市民生实事项目“基本满意”项整改，</w:t>
      </w:r>
      <w:r>
        <w:rPr>
          <w:rFonts w:hint="eastAsia" w:ascii="Times New Roman" w:hAnsi="Times New Roman" w:eastAsia="仿宋_GB2312" w:cs="Times New Roman"/>
          <w:color w:val="auto"/>
          <w:kern w:val="2"/>
          <w:sz w:val="32"/>
          <w:szCs w:val="32"/>
          <w:lang w:val="en" w:eastAsia="zh-CN" w:bidi="ar-SA"/>
        </w:rPr>
        <w:t>进一步</w:t>
      </w:r>
      <w:r>
        <w:rPr>
          <w:rFonts w:hint="eastAsia" w:ascii="Times New Roman" w:hAnsi="Times New Roman" w:eastAsia="仿宋_GB2312" w:cs="Times New Roman"/>
          <w:color w:val="auto"/>
          <w:kern w:val="2"/>
          <w:sz w:val="32"/>
          <w:szCs w:val="32"/>
          <w:lang w:val="en-US" w:eastAsia="zh-CN" w:bidi="ar-SA"/>
        </w:rPr>
        <w:t>规范</w:t>
      </w:r>
      <w:r>
        <w:rPr>
          <w:rFonts w:hint="eastAsia" w:ascii="Times New Roman" w:hAnsi="Times New Roman" w:eastAsia="仿宋_GB2312" w:cs="Times New Roman"/>
          <w:color w:val="auto"/>
          <w:kern w:val="2"/>
          <w:sz w:val="32"/>
          <w:szCs w:val="32"/>
          <w:lang w:val="en" w:eastAsia="zh-CN" w:bidi="ar-SA"/>
        </w:rPr>
        <w:t>发展老年助餐服务，</w:t>
      </w:r>
      <w:r>
        <w:rPr>
          <w:rFonts w:hint="eastAsia" w:ascii="Times New Roman" w:hAnsi="Times New Roman" w:eastAsia="仿宋_GB2312" w:cs="Times New Roman"/>
          <w:color w:val="auto"/>
          <w:kern w:val="2"/>
          <w:sz w:val="32"/>
          <w:szCs w:val="32"/>
          <w:lang w:val="en-US" w:eastAsia="zh-CN" w:bidi="ar-SA"/>
        </w:rPr>
        <w:t>推动“幸福食堂”可持续发展，</w:t>
      </w:r>
      <w:r>
        <w:rPr>
          <w:rFonts w:hint="eastAsia" w:ascii="Times New Roman" w:hAnsi="Times New Roman" w:eastAsia="仿宋_GB2312" w:cs="Times New Roman"/>
          <w:color w:val="auto"/>
          <w:kern w:val="2"/>
          <w:sz w:val="32"/>
          <w:szCs w:val="32"/>
          <w:lang w:val="en" w:eastAsia="zh-CN" w:bidi="ar-SA"/>
        </w:rPr>
        <w:t>我局会同</w:t>
      </w:r>
      <w:r>
        <w:rPr>
          <w:rFonts w:hint="eastAsia" w:ascii="Times New Roman" w:hAnsi="Times New Roman" w:eastAsia="仿宋_GB2312" w:cs="Times New Roman"/>
          <w:color w:val="auto"/>
          <w:kern w:val="2"/>
          <w:sz w:val="32"/>
          <w:szCs w:val="32"/>
          <w:lang w:val="en-US" w:eastAsia="zh-CN" w:bidi="ar-SA"/>
        </w:rPr>
        <w:t>市财政局</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 w:eastAsia="zh-CN" w:bidi="ar-SA"/>
        </w:rPr>
        <w:t>市</w:t>
      </w:r>
      <w:r>
        <w:rPr>
          <w:rFonts w:hint="eastAsia" w:ascii="Times New Roman" w:hAnsi="Times New Roman" w:eastAsia="仿宋_GB2312" w:cs="Times New Roman"/>
          <w:color w:val="auto"/>
          <w:kern w:val="2"/>
          <w:sz w:val="32"/>
          <w:szCs w:val="32"/>
          <w:lang w:val="en-US" w:eastAsia="zh-CN" w:bidi="ar-SA"/>
        </w:rPr>
        <w:t>市场监督管理局</w:t>
      </w:r>
      <w:r>
        <w:rPr>
          <w:rFonts w:hint="eastAsia" w:ascii="Times New Roman" w:hAnsi="Times New Roman" w:eastAsia="仿宋_GB2312" w:cs="Times New Roman"/>
          <w:color w:val="auto"/>
          <w:kern w:val="2"/>
          <w:sz w:val="32"/>
          <w:szCs w:val="32"/>
          <w:lang w:val="en" w:eastAsia="zh-CN" w:bidi="ar-SA"/>
        </w:rPr>
        <w:t>等</w:t>
      </w:r>
      <w:r>
        <w:rPr>
          <w:rFonts w:hint="eastAsia" w:ascii="Times New Roman" w:hAnsi="Times New Roman" w:eastAsia="仿宋_GB2312" w:cs="Times New Roman"/>
          <w:color w:val="auto"/>
          <w:kern w:val="2"/>
          <w:sz w:val="32"/>
          <w:szCs w:val="32"/>
          <w:lang w:val="en-US" w:eastAsia="zh-CN" w:bidi="ar-SA"/>
        </w:rPr>
        <w:t>部门</w:t>
      </w:r>
      <w:r>
        <w:rPr>
          <w:rFonts w:hint="eastAsia" w:ascii="Times New Roman" w:hAnsi="Times New Roman" w:eastAsia="仿宋_GB2312" w:cs="Times New Roman"/>
          <w:color w:val="auto"/>
          <w:kern w:val="2"/>
          <w:sz w:val="32"/>
          <w:szCs w:val="32"/>
          <w:lang w:val="en" w:eastAsia="zh-CN" w:bidi="ar-SA"/>
        </w:rPr>
        <w:t>联合制定《方案》，</w:t>
      </w:r>
      <w:r>
        <w:rPr>
          <w:rFonts w:hint="eastAsia" w:ascii="仿宋_GB2312" w:hAnsi="仿宋_GB2312" w:eastAsia="仿宋_GB2312" w:cs="仿宋_GB2312"/>
          <w:bCs/>
          <w:color w:val="000000"/>
          <w:kern w:val="0"/>
          <w:sz w:val="32"/>
          <w:szCs w:val="32"/>
          <w:highlight w:val="none"/>
          <w:lang w:bidi="ar"/>
        </w:rPr>
        <w:t>进一步抓好民生实事项目实施成效，提升全市“幸福食堂”的规范运营和监督管理水平</w:t>
      </w:r>
      <w:r>
        <w:rPr>
          <w:rFonts w:hint="eastAsia" w:ascii="Times New Roman" w:hAnsi="Times New Roman" w:eastAsia="仿宋_GB2312"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 xml:space="preserve"> </w:t>
      </w:r>
    </w:p>
    <w:p w14:paraId="6CBE6E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制定依据</w:t>
      </w:r>
    </w:p>
    <w:p w14:paraId="52FD6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1.《舟山市人民政府办公室关于印发舟山市城市社区</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幸福食堂</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建设实施方案的通知》（</w:t>
      </w:r>
      <w:r>
        <w:rPr>
          <w:rFonts w:ascii="仿宋_GB2312" w:eastAsia="仿宋_GB2312" w:cs="仿宋_GB2312"/>
          <w:color w:val="000000"/>
          <w:sz w:val="31"/>
          <w:szCs w:val="31"/>
        </w:rPr>
        <w:t>舟政办发〔</w:t>
      </w:r>
      <w:r>
        <w:rPr>
          <w:rFonts w:hint="default" w:ascii="Times New Roman" w:hAnsi="Times New Roman" w:cs="Times New Roman"/>
          <w:color w:val="000000"/>
          <w:sz w:val="31"/>
          <w:szCs w:val="31"/>
        </w:rPr>
        <w:t>2023</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号</w:t>
      </w:r>
      <w:r>
        <w:rPr>
          <w:rFonts w:hint="eastAsia" w:ascii="Times New Roman" w:hAnsi="Times New Roman" w:eastAsia="仿宋_GB2312" w:cs="Times New Roman"/>
          <w:color w:val="auto"/>
          <w:kern w:val="2"/>
          <w:sz w:val="32"/>
          <w:szCs w:val="32"/>
          <w:lang w:val="en-US" w:eastAsia="zh-CN" w:bidi="ar-SA"/>
        </w:rPr>
        <w:t>）</w:t>
      </w:r>
    </w:p>
    <w:p w14:paraId="0799CF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2.《积极发展老年助餐服务行动方案》（民发〔2023〕58号）</w:t>
      </w:r>
    </w:p>
    <w:p w14:paraId="0B6A2A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 w:eastAsia="zh-CN" w:bidi="ar-SA"/>
        </w:rPr>
        <w:t>关于印发《浙江省发展老年助餐服务行动实施方案》的通知（浙民养〔2024〕97号）</w:t>
      </w:r>
    </w:p>
    <w:p w14:paraId="51AA74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C0C0C"/>
          <w:sz w:val="32"/>
          <w:szCs w:val="32"/>
          <w:lang w:val="en-US" w:eastAsia="zh-CN"/>
        </w:rPr>
      </w:pPr>
      <w:r>
        <w:rPr>
          <w:rFonts w:hint="eastAsia"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仿宋_GB2312"/>
          <w:color w:val="0C0C0C"/>
          <w:sz w:val="32"/>
          <w:szCs w:val="32"/>
          <w:lang w:val="en-US" w:eastAsia="zh-CN"/>
        </w:rPr>
        <w:t>《印发〈市人大常委会关于2024年舟山市民生实事项目实施情况审议意见及满意度测评结果的反馈意见〉的通知》（舟人大常〔2025〕3号）</w:t>
      </w:r>
    </w:p>
    <w:p w14:paraId="1F3249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26DA1E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bookmarkStart w:id="0" w:name="_GoBack"/>
      <w:bookmarkEnd w:id="0"/>
      <w:r>
        <w:rPr>
          <w:rFonts w:hint="default" w:ascii="Times New Roman" w:hAnsi="Times New Roman" w:eastAsia="仿宋_GB2312" w:cs="Times New Roman"/>
          <w:color w:val="auto"/>
          <w:kern w:val="2"/>
          <w:sz w:val="32"/>
          <w:szCs w:val="32"/>
          <w:lang w:val="en-US" w:eastAsia="zh-CN" w:bidi="ar-SA"/>
        </w:rPr>
        <w:t>2025年1月，启动《方案》制定工作，与市财政局、市市场监管局等各局办单位多次研究讨论。2025年3月初，结合各县（区）民政（社）局、功能区管委会社发局座谈讨论意见，拟定了《方案》（初稿）。结合各方意见对《方案》（初稿）进行了修改。5月中上旬，向市财政局、市市场监管局等部门和各县（区）民政（社）局、功能区管委会社发局发函再次征求意见，并进行了完善。</w:t>
      </w:r>
    </w:p>
    <w:p w14:paraId="1392B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auto"/>
          <w:spacing w:val="0"/>
          <w:sz w:val="32"/>
          <w:szCs w:val="32"/>
          <w:u w:val="none"/>
          <w:shd w:val="clear" w:color="auto" w:fill="FFFFFF"/>
          <w:lang w:val="en-US" w:eastAsia="zh-CN"/>
        </w:rPr>
      </w:pPr>
      <w:r>
        <w:rPr>
          <w:rFonts w:hint="eastAsia" w:ascii="黑体" w:hAnsi="黑体" w:eastAsia="黑体" w:cs="黑体"/>
          <w:i w:val="0"/>
          <w:caps w:val="0"/>
          <w:color w:val="auto"/>
          <w:spacing w:val="0"/>
          <w:sz w:val="32"/>
          <w:szCs w:val="32"/>
          <w:u w:val="none"/>
          <w:shd w:val="clear" w:color="auto" w:fill="FFFFFF"/>
          <w:lang w:val="en-US" w:eastAsia="zh-CN"/>
        </w:rPr>
        <w:t>三、主要内容</w:t>
      </w:r>
    </w:p>
    <w:p w14:paraId="4F574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pPr>
      <w:r>
        <w:rPr>
          <w:rFonts w:hint="default" w:ascii="Nimbus Roman No9 L" w:hAnsi="Nimbus Roman No9 L" w:eastAsia="仿宋_GB2312" w:cs="Nimbus Roman No9 L"/>
          <w:i w:val="0"/>
          <w:caps w:val="0"/>
          <w:color w:val="auto"/>
          <w:spacing w:val="0"/>
          <w:sz w:val="32"/>
          <w:szCs w:val="32"/>
          <w:u w:val="none"/>
          <w:shd w:val="clear" w:color="auto" w:fill="FFFFFF"/>
        </w:rPr>
        <w:t>《</w:t>
      </w:r>
      <w:r>
        <w:rPr>
          <w:rFonts w:hint="eastAsia" w:ascii="Nimbus Roman No9 L" w:hAnsi="Nimbus Roman No9 L" w:eastAsia="仿宋_GB2312" w:cs="Nimbus Roman No9 L"/>
          <w:i w:val="0"/>
          <w:caps w:val="0"/>
          <w:color w:val="auto"/>
          <w:spacing w:val="0"/>
          <w:sz w:val="32"/>
          <w:szCs w:val="32"/>
          <w:u w:val="none"/>
          <w:shd w:val="clear" w:color="auto" w:fill="FFFFFF"/>
          <w:lang w:eastAsia="zh-CN"/>
        </w:rPr>
        <w:t>方案</w:t>
      </w:r>
      <w:r>
        <w:rPr>
          <w:rFonts w:hint="default" w:ascii="Nimbus Roman No9 L" w:hAnsi="Nimbus Roman No9 L" w:eastAsia="仿宋_GB2312" w:cs="Nimbus Roman No9 L"/>
          <w:i w:val="0"/>
          <w:caps w:val="0"/>
          <w:color w:val="auto"/>
          <w:spacing w:val="0"/>
          <w:sz w:val="32"/>
          <w:szCs w:val="32"/>
          <w:u w:val="none"/>
          <w:shd w:val="clear" w:color="auto" w:fill="FFFFFF"/>
        </w:rPr>
        <w:t>》共分</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三</w:t>
      </w:r>
      <w:r>
        <w:rPr>
          <w:rFonts w:hint="default" w:ascii="Nimbus Roman No9 L" w:hAnsi="Nimbus Roman No9 L" w:eastAsia="仿宋_GB2312" w:cs="Nimbus Roman No9 L"/>
          <w:i w:val="0"/>
          <w:caps w:val="0"/>
          <w:color w:val="auto"/>
          <w:spacing w:val="0"/>
          <w:sz w:val="32"/>
          <w:szCs w:val="32"/>
          <w:u w:val="none"/>
          <w:shd w:val="clear" w:color="auto" w:fill="FFFFFF"/>
        </w:rPr>
        <w:t>个</w:t>
      </w:r>
      <w:r>
        <w:rPr>
          <w:rFonts w:hint="eastAsia" w:ascii="Nimbus Roman No9 L" w:hAnsi="Nimbus Roman No9 L" w:eastAsia="仿宋_GB2312" w:cs="Nimbus Roman No9 L"/>
          <w:i w:val="0"/>
          <w:caps w:val="0"/>
          <w:color w:val="auto"/>
          <w:spacing w:val="0"/>
          <w:sz w:val="32"/>
          <w:szCs w:val="32"/>
          <w:u w:val="none"/>
          <w:shd w:val="clear" w:color="auto" w:fill="FFFFFF"/>
          <w:lang w:eastAsia="zh-CN"/>
        </w:rPr>
        <w:t>主要</w:t>
      </w:r>
      <w:r>
        <w:rPr>
          <w:rFonts w:hint="default" w:ascii="Nimbus Roman No9 L" w:hAnsi="Nimbus Roman No9 L" w:eastAsia="仿宋_GB2312" w:cs="Nimbus Roman No9 L"/>
          <w:i w:val="0"/>
          <w:caps w:val="0"/>
          <w:color w:val="auto"/>
          <w:spacing w:val="0"/>
          <w:sz w:val="32"/>
          <w:szCs w:val="32"/>
          <w:u w:val="none"/>
          <w:shd w:val="clear" w:color="auto" w:fill="FFFFFF"/>
        </w:rPr>
        <w:t>部分</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，主要从</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明确各级部门</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主体</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责任分工、加强全过程监督管理、提升考核结果运用水平</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等方面，</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对</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加强和规范“幸福食堂”运营管理</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作出相应</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要求</w:t>
      </w:r>
    </w:p>
    <w:p w14:paraId="21B828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仿宋_GB2312" w:hAnsi="仿宋_GB2312" w:eastAsia="仿宋_GB2312" w:cs="仿宋_GB2312"/>
          <w:b/>
          <w:bCs/>
          <w:color w:val="auto"/>
          <w:spacing w:val="0"/>
          <w:kern w:val="2"/>
          <w:sz w:val="32"/>
          <w:szCs w:val="32"/>
          <w:lang w:val="en-US" w:eastAsia="zh-CN" w:bidi="ar-SA"/>
        </w:rPr>
        <w:t>第一部分是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明确各级部门</w:t>
      </w:r>
      <w:r>
        <w:rPr>
          <w:rFonts w:hint="eastAsia" w:ascii="Nimbus Roman No9 L" w:hAnsi="Nimbus Roman No9 L" w:eastAsia="仿宋_GB2312" w:cs="Nimbus Roman No9 L"/>
          <w:b/>
          <w:bCs/>
          <w:i w:val="0"/>
          <w:caps w:val="0"/>
          <w:color w:val="auto"/>
          <w:spacing w:val="0"/>
          <w:sz w:val="32"/>
          <w:szCs w:val="32"/>
          <w:u w:val="none"/>
          <w:shd w:val="clear" w:color="auto" w:fill="FFFFFF"/>
          <w:lang w:val="en-US" w:eastAsia="zh-CN"/>
        </w:rPr>
        <w:t>主体</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责任分工</w:t>
      </w:r>
      <w:r>
        <w:rPr>
          <w:rFonts w:hint="eastAsia" w:ascii="仿宋_GB2312" w:hAnsi="仿宋_GB2312" w:eastAsia="仿宋_GB2312" w:cs="仿宋_GB2312"/>
          <w:b/>
          <w:bCs/>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详细明确了</w:t>
      </w:r>
      <w:r>
        <w:rPr>
          <w:rFonts w:hint="eastAsia" w:ascii="Times New Roman" w:hAnsi="Times New Roman" w:eastAsia="仿宋_GB2312" w:cs="仿宋_GB2312"/>
          <w:b w:val="0"/>
          <w:bCs w:val="0"/>
          <w:color w:val="000000"/>
          <w:sz w:val="32"/>
          <w:szCs w:val="32"/>
          <w:highlight w:val="none"/>
          <w:lang w:val="en"/>
        </w:rPr>
        <w:t>市</w:t>
      </w:r>
      <w:r>
        <w:rPr>
          <w:rFonts w:hint="eastAsia" w:ascii="Times New Roman" w:hAnsi="Times New Roman" w:eastAsia="仿宋_GB2312" w:cs="仿宋_GB2312"/>
          <w:color w:val="000000"/>
          <w:sz w:val="32"/>
          <w:szCs w:val="32"/>
          <w:highlight w:val="none"/>
          <w:lang w:val="en"/>
        </w:rPr>
        <w:t>民政局</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县（区）民政局、</w:t>
      </w:r>
      <w:r>
        <w:rPr>
          <w:rFonts w:hint="eastAsia" w:ascii="Times New Roman" w:hAnsi="Times New Roman" w:eastAsia="仿宋_GB2312" w:cs="仿宋_GB2312"/>
          <w:color w:val="000000"/>
          <w:sz w:val="32"/>
          <w:szCs w:val="32"/>
          <w:highlight w:val="none"/>
        </w:rPr>
        <w:t>功能区</w:t>
      </w:r>
      <w:r>
        <w:rPr>
          <w:rFonts w:hint="eastAsia" w:ascii="Times New Roman" w:hAnsi="Times New Roman" w:eastAsia="仿宋_GB2312" w:cs="仿宋_GB2312"/>
          <w:color w:val="000000"/>
          <w:sz w:val="32"/>
          <w:szCs w:val="32"/>
          <w:highlight w:val="none"/>
          <w:lang w:val="en"/>
        </w:rPr>
        <w:t>管委会</w:t>
      </w:r>
      <w:r>
        <w:rPr>
          <w:rFonts w:hint="eastAsia" w:ascii="Times New Roman" w:hAnsi="Times New Roman" w:eastAsia="仿宋_GB2312" w:cs="仿宋_GB2312"/>
          <w:color w:val="000000"/>
          <w:sz w:val="32"/>
          <w:szCs w:val="32"/>
          <w:highlight w:val="none"/>
        </w:rPr>
        <w:t>社发局</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各乡镇政府、街道办事处</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市、县（</w:t>
      </w:r>
      <w:r>
        <w:rPr>
          <w:rFonts w:hint="eastAsia" w:ascii="Times New Roman" w:hAnsi="Times New Roman" w:eastAsia="仿宋_GB2312" w:cs="仿宋_GB2312"/>
          <w:color w:val="000000"/>
          <w:sz w:val="32"/>
          <w:szCs w:val="32"/>
          <w:highlight w:val="none"/>
        </w:rPr>
        <w:t>区</w:t>
      </w:r>
      <w:r>
        <w:rPr>
          <w:rFonts w:hint="eastAsia" w:ascii="Times New Roman" w:hAnsi="Times New Roman" w:eastAsia="仿宋_GB2312" w:cs="仿宋_GB2312"/>
          <w:color w:val="000000"/>
          <w:sz w:val="32"/>
          <w:szCs w:val="32"/>
          <w:highlight w:val="none"/>
          <w:lang w:val="en"/>
        </w:rPr>
        <w:t>）财政部门</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其他</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US" w:eastAsia="zh-CN"/>
        </w:rPr>
        <w:t>幸福食堂</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工作专班部门</w:t>
      </w:r>
      <w:r>
        <w:rPr>
          <w:rFonts w:hint="eastAsia" w:ascii="Times New Roman" w:hAnsi="Times New Roman" w:eastAsia="仿宋_GB2312" w:cs="仿宋_GB2312"/>
          <w:color w:val="000000"/>
          <w:sz w:val="32"/>
          <w:szCs w:val="32"/>
          <w:highlight w:val="none"/>
          <w:lang w:val="en-US" w:eastAsia="zh-CN"/>
        </w:rPr>
        <w:t>及</w:t>
      </w:r>
      <w:r>
        <w:rPr>
          <w:rFonts w:hint="eastAsia" w:ascii="Times New Roman" w:hAnsi="Times New Roman" w:eastAsia="仿宋_GB2312" w:cs="仿宋_GB2312"/>
          <w:color w:val="000000"/>
          <w:sz w:val="32"/>
          <w:szCs w:val="32"/>
          <w:highlight w:val="none"/>
          <w:lang w:val="en"/>
        </w:rPr>
        <w:t>“幸福食堂”经营者</w:t>
      </w:r>
      <w:r>
        <w:rPr>
          <w:rFonts w:hint="eastAsia" w:ascii="Times New Roman" w:hAnsi="Times New Roman" w:eastAsia="仿宋_GB2312" w:cs="仿宋_GB2312"/>
          <w:color w:val="000000"/>
          <w:sz w:val="32"/>
          <w:szCs w:val="32"/>
          <w:highlight w:val="none"/>
          <w:lang w:val="en-US" w:eastAsia="zh-CN"/>
        </w:rPr>
        <w:t>等各类主体的具体职责。</w:t>
      </w:r>
    </w:p>
    <w:p w14:paraId="767D1A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仿宋_GB2312" w:hAnsi="仿宋_GB2312" w:eastAsia="仿宋_GB2312" w:cs="仿宋_GB2312"/>
          <w:b/>
          <w:bCs/>
          <w:color w:val="auto"/>
          <w:spacing w:val="0"/>
          <w:kern w:val="2"/>
          <w:sz w:val="32"/>
          <w:szCs w:val="32"/>
          <w:lang w:val="en-US" w:eastAsia="zh-CN" w:bidi="ar-SA"/>
        </w:rPr>
        <w:t>第二部分是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加强全过程监督管理。</w:t>
      </w:r>
      <w:r>
        <w:rPr>
          <w:rFonts w:hint="eastAsia" w:ascii="仿宋_GB2312" w:hAnsi="仿宋_GB2312" w:eastAsia="仿宋_GB2312" w:cs="仿宋_GB2312"/>
          <w:b w:val="0"/>
          <w:bCs w:val="0"/>
          <w:color w:val="000000"/>
          <w:sz w:val="32"/>
          <w:szCs w:val="32"/>
          <w:highlight w:val="none"/>
          <w:lang w:val="en-US" w:eastAsia="zh-CN"/>
        </w:rPr>
        <w:t>围绕</w:t>
      </w:r>
      <w:r>
        <w:rPr>
          <w:rFonts w:hint="eastAsia" w:ascii="仿宋_GB2312" w:hAnsi="仿宋_GB2312" w:eastAsia="仿宋_GB2312" w:cs="仿宋_GB2312"/>
          <w:b w:val="0"/>
          <w:bCs w:val="0"/>
          <w:color w:val="000000"/>
          <w:sz w:val="32"/>
          <w:szCs w:val="32"/>
          <w:highlight w:val="none"/>
          <w:lang w:val="en"/>
        </w:rPr>
        <w:t>事前监管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日常监管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多维监管</w:t>
      </w:r>
      <w:r>
        <w:rPr>
          <w:rFonts w:hint="eastAsia" w:ascii="仿宋_GB2312" w:hAnsi="仿宋_GB2312" w:eastAsia="仿宋_GB2312" w:cs="仿宋_GB2312"/>
          <w:b w:val="0"/>
          <w:bCs w:val="0"/>
          <w:color w:val="000000"/>
          <w:sz w:val="32"/>
          <w:szCs w:val="32"/>
          <w:highlight w:val="none"/>
          <w:lang w:val="en-US" w:eastAsia="zh-CN"/>
        </w:rPr>
        <w:t>等三大主要维度，提出</w:t>
      </w:r>
      <w:r>
        <w:rPr>
          <w:rFonts w:hint="eastAsia" w:ascii="仿宋_GB2312" w:hAnsi="仿宋_GB2312" w:eastAsia="仿宋_GB2312" w:cs="仿宋_GB2312"/>
          <w:b w:val="0"/>
          <w:bCs w:val="0"/>
          <w:color w:val="000000"/>
          <w:sz w:val="32"/>
          <w:szCs w:val="32"/>
          <w:highlight w:val="none"/>
          <w:lang w:val="en"/>
        </w:rPr>
        <w:t>审核资质条件</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科学规划场所</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把控建设标准</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强化</w:t>
      </w:r>
      <w:r>
        <w:rPr>
          <w:rFonts w:hint="eastAsia" w:ascii="仿宋_GB2312" w:hAnsi="仿宋_GB2312" w:eastAsia="仿宋_GB2312" w:cs="仿宋_GB2312"/>
          <w:b w:val="0"/>
          <w:bCs w:val="0"/>
          <w:color w:val="000000"/>
          <w:sz w:val="32"/>
          <w:szCs w:val="32"/>
          <w:highlight w:val="none"/>
          <w:lang w:val="en"/>
        </w:rPr>
        <w:t>质量监管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安全监管数字监管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建立“双店长”负责制</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开展“四不两直”实地</w:t>
      </w:r>
      <w:r>
        <w:rPr>
          <w:rFonts w:hint="default" w:ascii="仿宋_GB2312" w:hAnsi="仿宋_GB2312" w:eastAsia="仿宋_GB2312" w:cs="仿宋_GB2312"/>
          <w:b w:val="0"/>
          <w:bCs w:val="0"/>
          <w:color w:val="000000"/>
          <w:sz w:val="32"/>
          <w:szCs w:val="32"/>
          <w:highlight w:val="none"/>
          <w:lang w:val="en"/>
        </w:rPr>
        <w:t>调</w:t>
      </w:r>
      <w:r>
        <w:rPr>
          <w:rFonts w:hint="default" w:ascii="仿宋_GB2312" w:hAnsi="仿宋_GB2312" w:eastAsia="仿宋_GB2312" w:cs="仿宋_GB2312"/>
          <w:b w:val="0"/>
          <w:bCs w:val="0"/>
          <w:color w:val="000000"/>
          <w:sz w:val="32"/>
          <w:szCs w:val="32"/>
          <w:highlight w:val="none"/>
        </w:rPr>
        <w:t>研</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
        </w:rPr>
        <w:t>畅通“</w:t>
      </w:r>
      <w:r>
        <w:rPr>
          <w:rFonts w:hint="eastAsia" w:ascii="仿宋_GB2312" w:hAnsi="仿宋_GB2312" w:eastAsia="仿宋_GB2312" w:cs="仿宋_GB2312"/>
          <w:b w:val="0"/>
          <w:bCs w:val="0"/>
          <w:color w:val="000000"/>
          <w:sz w:val="32"/>
          <w:szCs w:val="32"/>
          <w:highlight w:val="none"/>
        </w:rPr>
        <w:t>线上+线下</w:t>
      </w:r>
      <w:r>
        <w:rPr>
          <w:rFonts w:hint="eastAsia" w:ascii="仿宋_GB2312" w:hAnsi="仿宋_GB2312" w:eastAsia="仿宋_GB2312" w:cs="仿宋_GB2312"/>
          <w:b w:val="0"/>
          <w:bCs w:val="0"/>
          <w:color w:val="000000"/>
          <w:sz w:val="32"/>
          <w:szCs w:val="32"/>
          <w:highlight w:val="none"/>
          <w:lang w:val="en"/>
        </w:rPr>
        <w:t>”投诉举报渠道</w:t>
      </w:r>
      <w:r>
        <w:rPr>
          <w:rFonts w:hint="eastAsia" w:ascii="仿宋_GB2312" w:hAnsi="仿宋_GB2312" w:eastAsia="仿宋_GB2312" w:cs="仿宋_GB2312"/>
          <w:b w:val="0"/>
          <w:bCs w:val="0"/>
          <w:color w:val="000000"/>
          <w:sz w:val="32"/>
          <w:szCs w:val="32"/>
          <w:highlight w:val="none"/>
          <w:lang w:val="en-US" w:eastAsia="zh-CN"/>
        </w:rPr>
        <w:t>等共9条工作要求和举措。</w:t>
      </w:r>
    </w:p>
    <w:p w14:paraId="5EF3A2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highlight w:val="none"/>
          <w:lang w:val="en"/>
        </w:rPr>
      </w:pPr>
      <w:r>
        <w:rPr>
          <w:rFonts w:hint="eastAsia" w:ascii="仿宋_GB2312" w:hAnsi="仿宋_GB2312" w:eastAsia="仿宋_GB2312" w:cs="仿宋_GB2312"/>
          <w:b/>
          <w:bCs/>
          <w:color w:val="auto"/>
          <w:spacing w:val="0"/>
          <w:kern w:val="2"/>
          <w:sz w:val="32"/>
          <w:szCs w:val="32"/>
          <w:lang w:val="en-US" w:eastAsia="zh-CN" w:bidi="ar-SA"/>
        </w:rPr>
        <w:t>第二部分是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提升考核结果运用水平。</w:t>
      </w:r>
      <w:r>
        <w:rPr>
          <w:rFonts w:hint="eastAsia" w:ascii="仿宋_GB2312" w:hAnsi="仿宋_GB2312" w:eastAsia="仿宋_GB2312" w:cs="仿宋_GB2312"/>
          <w:b w:val="0"/>
          <w:bCs w:val="0"/>
          <w:color w:val="000000"/>
          <w:sz w:val="32"/>
          <w:szCs w:val="32"/>
          <w:highlight w:val="none"/>
          <w:lang w:val="en-US" w:eastAsia="zh-CN"/>
        </w:rPr>
        <w:t>提出要</w:t>
      </w:r>
      <w:r>
        <w:rPr>
          <w:rFonts w:hint="eastAsia" w:ascii="仿宋_GB2312" w:hAnsi="仿宋_GB2312" w:eastAsia="仿宋_GB2312" w:cs="仿宋_GB2312"/>
          <w:b w:val="0"/>
          <w:bCs w:val="0"/>
          <w:color w:val="000000"/>
          <w:sz w:val="32"/>
          <w:szCs w:val="32"/>
          <w:highlight w:val="none"/>
          <w:lang w:val="en"/>
        </w:rPr>
        <w:t>严格不良行为约束惩戒</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相关行为与</w:t>
      </w:r>
      <w:r>
        <w:rPr>
          <w:rFonts w:hint="eastAsia" w:ascii="仿宋_GB2312" w:hAnsi="仿宋_GB2312" w:eastAsia="仿宋_GB2312" w:cs="仿宋_GB2312"/>
          <w:b w:val="0"/>
          <w:bCs w:val="0"/>
          <w:color w:val="000000"/>
          <w:sz w:val="32"/>
          <w:szCs w:val="32"/>
          <w:highlight w:val="none"/>
          <w:lang w:val="en"/>
        </w:rPr>
        <w:t>奖补考核</w:t>
      </w:r>
      <w:r>
        <w:rPr>
          <w:rFonts w:hint="eastAsia" w:ascii="仿宋_GB2312" w:hAnsi="仿宋_GB2312" w:eastAsia="仿宋_GB2312" w:cs="仿宋_GB2312"/>
          <w:b w:val="0"/>
          <w:bCs w:val="0"/>
          <w:color w:val="000000"/>
          <w:sz w:val="32"/>
          <w:szCs w:val="32"/>
          <w:highlight w:val="none"/>
          <w:lang w:val="en-US" w:eastAsia="zh-CN"/>
        </w:rPr>
        <w:t>相挂钩。</w:t>
      </w:r>
      <w:r>
        <w:rPr>
          <w:rFonts w:hint="eastAsia" w:ascii="仿宋_GB2312" w:hAnsi="仿宋_GB2312" w:eastAsia="仿宋_GB2312" w:cs="仿宋_GB2312"/>
          <w:b w:val="0"/>
          <w:bCs w:val="0"/>
          <w:color w:val="000000"/>
          <w:sz w:val="32"/>
          <w:szCs w:val="32"/>
          <w:highlight w:val="none"/>
          <w:lang w:val="en" w:eastAsia="zh-CN"/>
        </w:rPr>
        <w:t>优化运营</w:t>
      </w:r>
      <w:r>
        <w:rPr>
          <w:rFonts w:hint="eastAsia" w:ascii="仿宋_GB2312" w:hAnsi="仿宋_GB2312" w:eastAsia="仿宋_GB2312" w:cs="仿宋_GB2312"/>
          <w:b w:val="0"/>
          <w:bCs w:val="0"/>
          <w:color w:val="000000"/>
          <w:sz w:val="32"/>
          <w:szCs w:val="32"/>
          <w:highlight w:val="none"/>
          <w:lang w:val="en-US" w:eastAsia="zh-CN"/>
        </w:rPr>
        <w:t>奖补</w:t>
      </w:r>
      <w:r>
        <w:rPr>
          <w:rFonts w:hint="eastAsia" w:ascii="仿宋_GB2312" w:hAnsi="仿宋_GB2312" w:eastAsia="仿宋_GB2312" w:cs="仿宋_GB2312"/>
          <w:b w:val="0"/>
          <w:bCs w:val="0"/>
          <w:color w:val="000000"/>
          <w:sz w:val="32"/>
          <w:szCs w:val="32"/>
          <w:highlight w:val="none"/>
          <w:lang w:val="en" w:eastAsia="zh-CN"/>
        </w:rPr>
        <w:t>发放办法，</w:t>
      </w:r>
      <w:r>
        <w:rPr>
          <w:rFonts w:hint="eastAsia" w:ascii="Times New Roman" w:hAnsi="Times New Roman" w:eastAsia="仿宋_GB2312" w:cs="仿宋_GB2312"/>
          <w:color w:val="000000"/>
          <w:sz w:val="32"/>
          <w:szCs w:val="32"/>
          <w:highlight w:val="none"/>
          <w:lang w:val="en-US" w:eastAsia="zh-CN"/>
        </w:rPr>
        <w:t>调整运营补助综合评价方式，综合评价由各地民政部门负责开展，市民政局对各地评价结果按照一定比例进行抽查复核。当年度老年人就餐人次低于1万人次或综合评价得分低于75分的、存在评价细则中否决项情形的，不纳入运营补助范围。符合补助条件的“幸福食堂”按照综合评价得分高低，分档次给予15万元/年、10万元/年、5万元/年、3万元/年的奖补，奖补数量分别占纳入奖补范围的“幸福食堂”总数的20%、40%、30%、10%。</w:t>
      </w:r>
      <w:r>
        <w:rPr>
          <w:rFonts w:hint="eastAsia" w:ascii="Times New Roman" w:hAnsi="Times New Roman" w:eastAsia="仿宋_GB2312" w:cs="仿宋_GB2312"/>
          <w:color w:val="000000"/>
          <w:sz w:val="32"/>
          <w:szCs w:val="32"/>
          <w:lang w:val="en-US" w:eastAsia="zh-CN"/>
        </w:rPr>
        <w:t>同时要求推进运营绩效动态评估，加强工作研判，</w:t>
      </w:r>
      <w:r>
        <w:rPr>
          <w:rFonts w:hint="eastAsia" w:ascii="Times New Roman" w:hAnsi="Times New Roman" w:eastAsia="仿宋_GB2312" w:cs="仿宋_GB2312"/>
          <w:color w:val="000000"/>
          <w:sz w:val="32"/>
          <w:szCs w:val="32"/>
          <w:lang w:val="en" w:eastAsia="zh-CN"/>
        </w:rPr>
        <w:t>保障区域内老年人正常就餐不受影响。</w:t>
      </w:r>
    </w:p>
    <w:p w14:paraId="10AAA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0C0C0C"/>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GWZT-EN"/>
    <w:panose1 w:val="00000000000000000000"/>
    <w:charset w:val="00"/>
    <w:family w:val="auto"/>
    <w:pitch w:val="default"/>
    <w:sig w:usb0="00000000" w:usb1="00000000" w:usb2="00000000" w:usb3="00000000" w:csb0="00040001" w:csb1="00000000"/>
  </w:font>
  <w:font w:name="思源黑体 CN Normal">
    <w:altName w:val="黑体"/>
    <w:panose1 w:val="020B04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GWZT-EN">
    <w:panose1 w:val="020204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FA2DA"/>
    <w:multiLevelType w:val="singleLevel"/>
    <w:tmpl w:val="B54FA2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C111B"/>
    <w:rsid w:val="05BD3EEA"/>
    <w:rsid w:val="217D645B"/>
    <w:rsid w:val="34622703"/>
    <w:rsid w:val="36321FE8"/>
    <w:rsid w:val="3C577B7C"/>
    <w:rsid w:val="493C111B"/>
    <w:rsid w:val="51E67581"/>
    <w:rsid w:val="53072688"/>
    <w:rsid w:val="68A85138"/>
    <w:rsid w:val="6D7E46BA"/>
    <w:rsid w:val="71BA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val="0"/>
      <w:suppressAutoHyphens/>
      <w:bidi w:val="0"/>
      <w:jc w:val="both"/>
    </w:pPr>
    <w:rPr>
      <w:rFonts w:ascii="宋体" w:hAnsi="Courier New" w:eastAsia="宋体" w:cs="Times New Roman"/>
      <w:color w:val="auto"/>
      <w:kern w:val="2"/>
      <w:sz w:val="21"/>
      <w:szCs w:val="24"/>
      <w:lang w:val="en-US" w:eastAsia="zh-CN" w:bidi="ar-SA"/>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1690</Words>
  <Characters>1755</Characters>
  <Lines>0</Lines>
  <Paragraphs>0</Paragraphs>
  <TotalTime>1</TotalTime>
  <ScaleCrop>false</ScaleCrop>
  <LinksUpToDate>false</LinksUpToDate>
  <CharactersWithSpaces>1756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2025-05-07T02:08:00Z</dcterms:created>
  <dc:creator>王林峰</dc:creator>
  <cp:lastModifiedBy>Nio卡丘最酷✅</cp:lastModifiedBy>
  <dcterms:modified xsi:type="dcterms:W3CDTF">2025-05-28T03:57:39Z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E6908A1CA0414AA991F34A644EB9FF62_11</vt:lpwstr>
  </property>
  <property fmtid="{D5CDD505-2E9C-101B-9397-08002B2CF9AE}" pid="4" name="KSOTemplateDocerSaveRecord">
    <vt:lpwstr>eyJoZGlkIjoiYTIxYjQ2ZWI0Y2QwOTVmM2Q5ODU4ZjY1M2NhYjYxZjEiLCJ1c2VySWQiOiIyMzA3NzkwNTkifQ==</vt:lpwstr>
  </property>
</Properties>
</file>