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default" w:ascii="Times New Roman" w:hAnsi="Times New Roman" w:eastAsia="方正小标宋简体" w:cs="Times New Roman"/>
          <w:sz w:val="44"/>
          <w:szCs w:val="44"/>
          <w:lang w:eastAsia="zh-CN"/>
        </w:rPr>
      </w:pPr>
    </w:p>
    <w:p>
      <w:pPr>
        <w:spacing w:line="60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关于明确德清县城市基础设施</w:t>
      </w:r>
    </w:p>
    <w:p>
      <w:pPr>
        <w:spacing w:line="60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配套费征收具体事项的通知</w:t>
      </w:r>
    </w:p>
    <w:p>
      <w:pPr>
        <w:spacing w:line="600" w:lineRule="exact"/>
        <w:jc w:val="center"/>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color w:val="auto"/>
          <w:sz w:val="32"/>
          <w:szCs w:val="32"/>
          <w:lang w:eastAsia="zh-CN"/>
        </w:rPr>
        <w:t>（征求意见稿）</w:t>
      </w:r>
    </w:p>
    <w:p>
      <w:pPr>
        <w:spacing w:line="600" w:lineRule="exact"/>
        <w:rPr>
          <w:rFonts w:hint="default" w:ascii="Times New Roman" w:hAnsi="Times New Roman" w:eastAsia="仿宋_GB2312" w:cs="Times New Roman"/>
          <w:sz w:val="32"/>
          <w:szCs w:val="32"/>
          <w:lang w:eastAsia="zh-CN"/>
        </w:rPr>
      </w:pPr>
    </w:p>
    <w:p>
      <w:pPr>
        <w:spacing w:line="540" w:lineRule="exact"/>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为进一步规范我县城市基础设施配套费的征收管理，根据《浙江省财政厅 浙江省住房和城乡建设厅关于规范城市基础设施配套费有关事项的通知》（浙财综〔2024〕9号）、《</w:t>
      </w:r>
      <w:r>
        <w:rPr>
          <w:rFonts w:hint="eastAsia" w:ascii="Times New Roman" w:hAnsi="Times New Roman" w:eastAsia="仿宋_GB2312" w:cs="Times New Roman"/>
          <w:sz w:val="32"/>
          <w:szCs w:val="32"/>
          <w:lang w:val="en-US" w:eastAsia="zh-CN"/>
        </w:rPr>
        <w:t>湖州市住房和城乡建设局等3部门</w:t>
      </w:r>
      <w:r>
        <w:rPr>
          <w:rFonts w:hint="default" w:ascii="Times New Roman" w:hAnsi="Times New Roman" w:eastAsia="仿宋_GB2312" w:cs="Times New Roman"/>
          <w:sz w:val="32"/>
          <w:szCs w:val="32"/>
          <w:lang w:val="en-US" w:eastAsia="zh-CN"/>
        </w:rPr>
        <w:t>关于明确湖州市市区城市市政基础设施配套费征收具体事项的通知》（</w:t>
      </w:r>
      <w:r>
        <w:rPr>
          <w:rFonts w:hint="eastAsia" w:ascii="Times New Roman" w:hAnsi="Times New Roman" w:eastAsia="仿宋_GB2312" w:cs="Times New Roman"/>
          <w:sz w:val="32"/>
          <w:szCs w:val="32"/>
          <w:lang w:val="en-US" w:eastAsia="zh-CN"/>
        </w:rPr>
        <w:t>湖建发</w:t>
      </w:r>
      <w:r>
        <w:rPr>
          <w:rFonts w:hint="default" w:ascii="Times New Roman" w:hAnsi="Times New Roman" w:eastAsia="仿宋_GB2312" w:cs="Times New Roman"/>
          <w:sz w:val="32"/>
          <w:szCs w:val="32"/>
          <w:lang w:val="en-US" w:eastAsia="zh-CN"/>
        </w:rPr>
        <w:t xml:space="preserve">  〔2024〕</w:t>
      </w:r>
      <w:r>
        <w:rPr>
          <w:rFonts w:hint="eastAsia"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lang w:val="en-US" w:eastAsia="zh-CN"/>
        </w:rPr>
        <w:t xml:space="preserve"> 号）等规定，结合我县实际，现将德清县城市基础设施配套费征收具体事项明确如下：</w:t>
      </w:r>
    </w:p>
    <w:p>
      <w:pPr>
        <w:spacing w:line="600" w:lineRule="exact"/>
        <w:ind w:firstLine="640"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一、征收范围及对象</w:t>
      </w:r>
    </w:p>
    <w:p>
      <w:pPr>
        <w:spacing w:line="60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auto"/>
          <w:sz w:val="32"/>
          <w:szCs w:val="32"/>
          <w:lang w:eastAsia="zh-CN"/>
        </w:rPr>
        <w:t>城市基础设施配套费征收对</w:t>
      </w:r>
      <w:r>
        <w:rPr>
          <w:rFonts w:hint="default" w:ascii="Times New Roman" w:hAnsi="Times New Roman" w:eastAsia="仿宋_GB2312" w:cs="Times New Roman"/>
          <w:sz w:val="32"/>
          <w:szCs w:val="32"/>
          <w:lang w:val="en-US" w:eastAsia="zh-CN"/>
        </w:rPr>
        <w:t>象为</w:t>
      </w:r>
      <w:r>
        <w:rPr>
          <w:rFonts w:hint="eastAsia" w:ascii="Times New Roman" w:hAnsi="Times New Roman" w:eastAsia="仿宋_GB2312" w:cs="Times New Roman"/>
          <w:sz w:val="32"/>
          <w:szCs w:val="32"/>
          <w:lang w:val="en-US" w:eastAsia="zh-CN"/>
        </w:rPr>
        <w:t>中心城区及镇区</w:t>
      </w:r>
      <w:r>
        <w:rPr>
          <w:rFonts w:hint="default" w:ascii="Times New Roman" w:hAnsi="Times New Roman" w:eastAsia="仿宋_GB2312" w:cs="Times New Roman"/>
          <w:sz w:val="32"/>
          <w:szCs w:val="32"/>
          <w:lang w:val="en-US" w:eastAsia="zh-CN"/>
        </w:rPr>
        <w:t>范围内取得土地使用权（包括出让方式及非出让方式）进行建设的各类工程项目的建设单位和个人（依法利用农村集体土地</w:t>
      </w:r>
      <w:r>
        <w:rPr>
          <w:rFonts w:hint="default" w:ascii="Times New Roman" w:hAnsi="Times New Roman" w:eastAsia="仿宋_GB2312" w:cs="Times New Roman"/>
          <w:color w:val="auto"/>
          <w:sz w:val="32"/>
          <w:szCs w:val="32"/>
          <w:lang w:eastAsia="zh-CN"/>
        </w:rPr>
        <w:t>新建、翻建自用住房的农民除外）。</w:t>
      </w:r>
    </w:p>
    <w:p>
      <w:pPr>
        <w:numPr>
          <w:ilvl w:val="0"/>
          <w:numId w:val="1"/>
        </w:numPr>
        <w:spacing w:line="600" w:lineRule="exact"/>
        <w:ind w:firstLine="640"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职责分工</w:t>
      </w:r>
    </w:p>
    <w:p>
      <w:pPr>
        <w:spacing w:line="600" w:lineRule="exact"/>
        <w:ind w:firstLine="643"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lang w:eastAsia="zh-CN"/>
        </w:rPr>
        <w:t>县财政局</w:t>
      </w:r>
      <w:r>
        <w:rPr>
          <w:rFonts w:hint="default" w:ascii="Times New Roman" w:hAnsi="Times New Roman" w:eastAsia="仿宋_GB2312" w:cs="Times New Roman"/>
          <w:color w:val="auto"/>
          <w:sz w:val="32"/>
          <w:szCs w:val="32"/>
          <w:lang w:eastAsia="zh-CN"/>
        </w:rPr>
        <w:t>负责城市基础设施配套费的资金管理和资金监督工作。</w:t>
      </w:r>
    </w:p>
    <w:p>
      <w:pPr>
        <w:spacing w:line="600" w:lineRule="exact"/>
        <w:ind w:firstLine="643"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lang w:eastAsia="zh-CN"/>
        </w:rPr>
        <w:t>县建设局</w:t>
      </w:r>
      <w:r>
        <w:rPr>
          <w:rFonts w:hint="default" w:ascii="Times New Roman" w:hAnsi="Times New Roman" w:eastAsia="仿宋_GB2312" w:cs="Times New Roman"/>
          <w:color w:val="auto"/>
          <w:sz w:val="32"/>
          <w:szCs w:val="32"/>
          <w:lang w:eastAsia="zh-CN"/>
        </w:rPr>
        <w:t>负责城市基础设施配套费的具体征收工作（按项目施工许可范围进行征收）。</w:t>
      </w:r>
    </w:p>
    <w:p>
      <w:pPr>
        <w:spacing w:line="600" w:lineRule="exact"/>
        <w:ind w:firstLine="643" w:firstLineChars="200"/>
        <w:jc w:val="both"/>
        <w:rPr>
          <w:rFonts w:hint="default" w:ascii="Times New Roman" w:hAnsi="Times New Roman" w:eastAsia="仿宋_GB2312" w:cs="Times New Roman"/>
          <w:sz w:val="32"/>
          <w:szCs w:val="32"/>
          <w:shd w:val="clear" w:color="FFFFFF" w:fill="D9D9D9"/>
          <w:lang w:val="en-US" w:eastAsia="zh-CN"/>
        </w:rPr>
      </w:pPr>
      <w:r>
        <w:rPr>
          <w:rFonts w:hint="default" w:ascii="Times New Roman" w:hAnsi="Times New Roman" w:eastAsia="仿宋_GB2312" w:cs="Times New Roman"/>
          <w:b/>
          <w:bCs/>
          <w:color w:val="auto"/>
          <w:sz w:val="32"/>
          <w:szCs w:val="32"/>
          <w:lang w:eastAsia="zh-CN"/>
        </w:rPr>
        <w:t>县自然资源和规划局</w:t>
      </w:r>
      <w:r>
        <w:rPr>
          <w:rFonts w:hint="default" w:ascii="Times New Roman" w:hAnsi="Times New Roman" w:eastAsia="仿宋_GB2312" w:cs="Times New Roman"/>
          <w:color w:val="auto"/>
          <w:sz w:val="32"/>
          <w:szCs w:val="32"/>
          <w:lang w:eastAsia="zh-CN"/>
        </w:rPr>
        <w:t>按照部门职责</w:t>
      </w:r>
      <w:r>
        <w:rPr>
          <w:rFonts w:hint="eastAsia" w:ascii="Times New Roman" w:hAnsi="Times New Roman" w:eastAsia="仿宋_GB2312" w:cs="Times New Roman"/>
          <w:color w:val="auto"/>
          <w:sz w:val="32"/>
          <w:szCs w:val="32"/>
          <w:lang w:val="en-US" w:eastAsia="zh-CN"/>
        </w:rPr>
        <w:t>配合</w:t>
      </w:r>
      <w:r>
        <w:rPr>
          <w:rFonts w:hint="default" w:ascii="Times New Roman" w:hAnsi="Times New Roman" w:eastAsia="仿宋_GB2312" w:cs="Times New Roman"/>
          <w:color w:val="auto"/>
          <w:sz w:val="32"/>
          <w:szCs w:val="32"/>
          <w:lang w:eastAsia="zh-CN"/>
        </w:rPr>
        <w:t>开展配套费的征收工作</w:t>
      </w:r>
      <w:r>
        <w:rPr>
          <w:rFonts w:hint="default" w:ascii="Times New Roman" w:hAnsi="Times New Roman" w:eastAsia="仿宋_GB2312" w:cs="Times New Roman"/>
          <w:sz w:val="32"/>
          <w:szCs w:val="32"/>
          <w:shd w:val="clear" w:color="auto" w:fill="auto"/>
          <w:lang w:val="en-US" w:eastAsia="zh-CN"/>
        </w:rPr>
        <w:t>。</w:t>
      </w:r>
    </w:p>
    <w:p>
      <w:pPr>
        <w:spacing w:line="600" w:lineRule="exact"/>
        <w:ind w:firstLine="640" w:firstLineChars="200"/>
        <w:jc w:val="both"/>
        <w:rPr>
          <w:rFonts w:hint="default" w:ascii="Times New Roman" w:hAnsi="Times New Roman" w:eastAsia="仿宋_GB2312" w:cs="Times New Roman"/>
          <w:sz w:val="32"/>
          <w:szCs w:val="32"/>
          <w:shd w:val="clear" w:color="FFFFFF" w:fill="D9D9D9"/>
          <w:lang w:val="en-US" w:eastAsia="zh-CN"/>
        </w:rPr>
      </w:pPr>
      <w:r>
        <w:rPr>
          <w:rFonts w:hint="default" w:ascii="Times New Roman" w:hAnsi="Times New Roman" w:eastAsia="仿宋_GB2312" w:cs="Times New Roman"/>
          <w:color w:val="auto"/>
          <w:sz w:val="32"/>
          <w:szCs w:val="32"/>
          <w:lang w:val="en-US" w:eastAsia="zh-CN"/>
        </w:rPr>
        <w:t>县人武部、县教育局、县民政局、县农业农村局、县商务局等部门根据职能范围给予费用减免认定或证实。</w:t>
      </w:r>
    </w:p>
    <w:p>
      <w:pPr>
        <w:spacing w:line="600" w:lineRule="exact"/>
        <w:ind w:firstLine="640"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三、征收方式</w:t>
      </w:r>
    </w:p>
    <w:p>
      <w:pPr>
        <w:spacing w:line="60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城市基础设施配套费计算方式为：城市基础设施配套费</w:t>
      </w:r>
      <w:r>
        <w:rPr>
          <w:rFonts w:hint="default" w:ascii="Times New Roman" w:hAnsi="Times New Roman" w:eastAsia="仿宋_GB2312" w:cs="Times New Roman"/>
          <w:sz w:val="32"/>
          <w:szCs w:val="32"/>
          <w:lang w:val="en-US" w:eastAsia="zh-CN"/>
        </w:rPr>
        <w:t>=建设项目地上建筑面积×收费标准+地下建筑面积（人防面积除外）×收费标准，建筑面积以《建设工程规划许可证》核定的建筑面积为准；</w:t>
      </w:r>
      <w:r>
        <w:rPr>
          <w:rFonts w:hint="default" w:ascii="Times New Roman" w:hAnsi="Times New Roman" w:eastAsia="仿宋_GB2312" w:cs="Times New Roman"/>
          <w:sz w:val="32"/>
          <w:szCs w:val="32"/>
          <w:lang w:eastAsia="zh-CN"/>
        </w:rPr>
        <w:t>扩建、改建、拆复建项目及旧城改造拆建项目</w:t>
      </w:r>
      <w:r>
        <w:rPr>
          <w:rFonts w:hint="default" w:ascii="Times New Roman" w:hAnsi="Times New Roman" w:eastAsia="仿宋_GB2312" w:cs="Times New Roman"/>
          <w:sz w:val="32"/>
          <w:szCs w:val="32"/>
          <w:lang w:val="en-US" w:eastAsia="zh-CN"/>
        </w:rPr>
        <w:t>按新增面积</w:t>
      </w:r>
      <w:r>
        <w:rPr>
          <w:rFonts w:hint="default" w:ascii="Times New Roman" w:hAnsi="Times New Roman" w:eastAsia="仿宋_GB2312" w:cs="Times New Roman"/>
          <w:sz w:val="32"/>
          <w:szCs w:val="32"/>
          <w:lang w:eastAsia="zh-CN"/>
        </w:rPr>
        <w:t>征收。</w:t>
      </w:r>
    </w:p>
    <w:p>
      <w:pPr>
        <w:spacing w:line="60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建设单位或个人应当在开工前缴清城市基础设施配套费；分期核发建设工程规划许可证的可分期缴纳。建设工程竣工规划核实时，建筑面积发生变化、规划功能用途变更的，按现行标准予以补交或按原标准退还配套费差额。</w:t>
      </w:r>
    </w:p>
    <w:p>
      <w:pPr>
        <w:spacing w:line="60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无需办理《建筑工程施工许可证》的，由征收对象在项目开工前自行向征收部门申报缴纳城市基础设施配套费。</w:t>
      </w:r>
    </w:p>
    <w:p>
      <w:pPr>
        <w:spacing w:line="600" w:lineRule="exact"/>
        <w:ind w:firstLine="640"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四、征收标准</w:t>
      </w:r>
    </w:p>
    <w:p>
      <w:pPr>
        <w:spacing w:line="60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在省定指导标准范围内（附件1），</w:t>
      </w:r>
      <w:r>
        <w:rPr>
          <w:rFonts w:hint="default" w:ascii="Times New Roman" w:hAnsi="Times New Roman" w:eastAsia="仿宋_GB2312" w:cs="Times New Roman"/>
          <w:sz w:val="32"/>
          <w:szCs w:val="32"/>
          <w:lang w:eastAsia="zh-CN"/>
        </w:rPr>
        <w:t>考虑历史沿革、经济发展实际等因素，</w:t>
      </w:r>
      <w:r>
        <w:rPr>
          <w:rFonts w:hint="default" w:ascii="Times New Roman" w:hAnsi="Times New Roman" w:eastAsia="仿宋_GB2312" w:cs="Times New Roman"/>
          <w:sz w:val="32"/>
          <w:szCs w:val="32"/>
          <w:lang w:val="en-US" w:eastAsia="zh-CN"/>
        </w:rPr>
        <w:t>我县</w:t>
      </w:r>
      <w:r>
        <w:rPr>
          <w:rFonts w:hint="default" w:ascii="Times New Roman" w:hAnsi="Times New Roman" w:eastAsia="仿宋_GB2312" w:cs="Times New Roman"/>
          <w:sz w:val="32"/>
          <w:szCs w:val="32"/>
          <w:lang w:eastAsia="zh-CN"/>
        </w:rPr>
        <w:t>城市基础设施配套费征收标准为：住宅项目</w:t>
      </w:r>
      <w:r>
        <w:rPr>
          <w:rFonts w:hint="eastAsia" w:ascii="Times New Roman" w:hAnsi="Times New Roman" w:eastAsia="仿宋_GB2312" w:cs="Times New Roman"/>
          <w:sz w:val="32"/>
          <w:szCs w:val="32"/>
          <w:lang w:val="en-US" w:eastAsia="zh-CN"/>
        </w:rPr>
        <w:t>60</w:t>
      </w:r>
      <w:r>
        <w:rPr>
          <w:rFonts w:hint="default" w:ascii="Times New Roman" w:hAnsi="Times New Roman" w:eastAsia="仿宋_GB2312" w:cs="Times New Roman"/>
          <w:sz w:val="32"/>
          <w:szCs w:val="32"/>
          <w:lang w:eastAsia="zh-CN"/>
        </w:rPr>
        <w:t>元/平方米，非住宅项目</w:t>
      </w:r>
      <w:r>
        <w:rPr>
          <w:rFonts w:hint="eastAsia" w:ascii="Times New Roman" w:hAnsi="Times New Roman" w:eastAsia="仿宋_GB2312" w:cs="Times New Roman"/>
          <w:sz w:val="32"/>
          <w:szCs w:val="32"/>
          <w:lang w:val="en-US" w:eastAsia="zh-CN"/>
        </w:rPr>
        <w:t>80</w:t>
      </w:r>
      <w:r>
        <w:rPr>
          <w:rFonts w:hint="default" w:ascii="Times New Roman" w:hAnsi="Times New Roman" w:eastAsia="仿宋_GB2312" w:cs="Times New Roman"/>
          <w:sz w:val="32"/>
          <w:szCs w:val="32"/>
          <w:lang w:eastAsia="zh-CN"/>
        </w:rPr>
        <w:t>元/平方米。</w:t>
      </w:r>
    </w:p>
    <w:p>
      <w:pPr>
        <w:spacing w:line="60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用地性质为居住</w:t>
      </w:r>
      <w:r>
        <w:rPr>
          <w:rFonts w:hint="default" w:ascii="Times New Roman" w:hAnsi="Times New Roman" w:eastAsia="仿宋_GB2312" w:cs="Times New Roman"/>
          <w:sz w:val="32"/>
          <w:szCs w:val="32"/>
          <w:lang w:val="en-US" w:eastAsia="zh-CN"/>
        </w:rPr>
        <w:t>用地(含配套公建)的，按住宅项目标准收取。用地性质为商住混合用地的，根据商住比例分别按相应标准进行计算收取。</w:t>
      </w:r>
    </w:p>
    <w:p>
      <w:pPr>
        <w:spacing w:line="600" w:lineRule="exact"/>
        <w:ind w:firstLine="640" w:firstLineChars="200"/>
        <w:jc w:val="both"/>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五、减免办理</w:t>
      </w:r>
    </w:p>
    <w:p>
      <w:pPr>
        <w:spacing w:line="600" w:lineRule="exact"/>
        <w:ind w:firstLine="640"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在征收过程中不得擅自减免</w:t>
      </w:r>
      <w:r>
        <w:rPr>
          <w:rFonts w:hint="default" w:ascii="Times New Roman" w:hAnsi="Times New Roman" w:eastAsia="仿宋_GB2312" w:cs="Times New Roman"/>
          <w:sz w:val="32"/>
          <w:szCs w:val="32"/>
          <w:lang w:eastAsia="zh-CN"/>
        </w:rPr>
        <w:t>城市基础设施配套费，但</w:t>
      </w:r>
      <w:r>
        <w:rPr>
          <w:rFonts w:hint="default" w:ascii="Times New Roman" w:hAnsi="Times New Roman" w:eastAsia="仿宋_GB2312" w:cs="Times New Roman"/>
          <w:color w:val="auto"/>
          <w:sz w:val="32"/>
          <w:szCs w:val="32"/>
          <w:lang w:eastAsia="zh-CN"/>
        </w:rPr>
        <w:t>符合国家规定的减免条件的要严格落实。具体由项目建设单位或个人向征收部门提出减免申报，填写减免申报表及提供其他证明材料（见附件</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）一并提交，征收部门审核并执行减免。国家规定减免条件中的第1、2、7、8、9条由</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eastAsia="zh-CN"/>
        </w:rPr>
        <w:t>建设</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，第3条由</w:t>
      </w:r>
      <w:r>
        <w:rPr>
          <w:rFonts w:hint="default" w:ascii="Times New Roman" w:hAnsi="Times New Roman" w:eastAsia="仿宋_GB2312" w:cs="Times New Roman"/>
          <w:color w:val="auto"/>
          <w:sz w:val="32"/>
          <w:szCs w:val="32"/>
          <w:lang w:val="en-US" w:eastAsia="zh-CN"/>
        </w:rPr>
        <w:t>县人武部</w:t>
      </w:r>
      <w:r>
        <w:rPr>
          <w:rFonts w:hint="default" w:ascii="Times New Roman" w:hAnsi="Times New Roman" w:eastAsia="仿宋_GB2312" w:cs="Times New Roman"/>
          <w:color w:val="auto"/>
          <w:sz w:val="32"/>
          <w:szCs w:val="32"/>
          <w:lang w:eastAsia="zh-CN"/>
        </w:rPr>
        <w:t>，第4条由</w:t>
      </w:r>
      <w:r>
        <w:rPr>
          <w:rFonts w:hint="default" w:ascii="Times New Roman" w:hAnsi="Times New Roman" w:eastAsia="仿宋_GB2312" w:cs="Times New Roman"/>
          <w:color w:val="auto"/>
          <w:sz w:val="32"/>
          <w:szCs w:val="32"/>
          <w:lang w:val="en-US" w:eastAsia="zh-CN"/>
        </w:rPr>
        <w:t>县教育局</w:t>
      </w:r>
      <w:r>
        <w:rPr>
          <w:rFonts w:hint="default" w:ascii="Times New Roman" w:hAnsi="Times New Roman" w:eastAsia="仿宋_GB2312" w:cs="Times New Roman"/>
          <w:color w:val="auto"/>
          <w:sz w:val="32"/>
          <w:szCs w:val="32"/>
          <w:lang w:eastAsia="zh-CN"/>
        </w:rPr>
        <w:t>，第5条由</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eastAsia="zh-CN"/>
        </w:rPr>
        <w:t>农业农村</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，第6条由</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eastAsia="zh-CN"/>
        </w:rPr>
        <w:t>民政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县</w:t>
      </w:r>
      <w:r>
        <w:rPr>
          <w:rFonts w:hint="default" w:ascii="Times New Roman" w:hAnsi="Times New Roman" w:eastAsia="仿宋_GB2312" w:cs="Times New Roman"/>
          <w:color w:val="auto"/>
          <w:sz w:val="32"/>
          <w:szCs w:val="32"/>
          <w:lang w:eastAsia="zh-CN"/>
        </w:rPr>
        <w:t>商务</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等部门给予认定或证实。</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经批准执行城市基础设施配套费减免政策的建设项目，改变原批准用途的，按执行标准补缴城市基础设施配套费。</w:t>
      </w:r>
    </w:p>
    <w:p>
      <w:pPr>
        <w:spacing w:line="600" w:lineRule="exact"/>
        <w:ind w:firstLine="640" w:firstLineChars="200"/>
        <w:jc w:val="both"/>
        <w:rPr>
          <w:rFonts w:hint="default" w:ascii="Times New Roman" w:hAnsi="Times New Roman" w:eastAsia="仿宋_GB2312" w:cs="Times New Roman"/>
          <w:color w:val="000000" w:themeColor="text1"/>
          <w:sz w:val="32"/>
          <w:szCs w:val="32"/>
          <w:lang w:eastAsia="zh-CN"/>
        </w:rPr>
      </w:pPr>
      <w:r>
        <w:rPr>
          <w:rFonts w:hint="default" w:ascii="Times New Roman" w:hAnsi="Times New Roman" w:eastAsia="仿宋_GB2312" w:cs="Times New Roman"/>
          <w:color w:val="000000" w:themeColor="text1"/>
          <w:sz w:val="32"/>
          <w:szCs w:val="32"/>
          <w:lang w:eastAsia="zh-CN"/>
        </w:rPr>
        <w:t>出让用地时已明确存在政府回购，回购部分符合国家规定减免条件的，按实际回购建筑面积比例进行相应减免。</w:t>
      </w:r>
    </w:p>
    <w:p>
      <w:pPr>
        <w:spacing w:line="600" w:lineRule="exact"/>
        <w:ind w:firstLine="640" w:firstLineChars="200"/>
        <w:jc w:val="both"/>
        <w:rPr>
          <w:rFonts w:hint="default" w:ascii="Times New Roman" w:hAnsi="Times New Roman" w:eastAsia="黑体" w:cs="Times New Roman"/>
          <w:color w:val="000000" w:themeColor="text1"/>
          <w:sz w:val="32"/>
          <w:szCs w:val="32"/>
          <w:lang w:eastAsia="zh-CN"/>
        </w:rPr>
      </w:pPr>
      <w:r>
        <w:rPr>
          <w:rFonts w:hint="default" w:ascii="Times New Roman" w:hAnsi="Times New Roman" w:eastAsia="黑体" w:cs="Times New Roman"/>
          <w:color w:val="000000" w:themeColor="text1"/>
          <w:sz w:val="32"/>
          <w:szCs w:val="32"/>
          <w:lang w:eastAsia="zh-CN"/>
        </w:rPr>
        <w:t>六、结算办理</w:t>
      </w:r>
    </w:p>
    <w:p>
      <w:pPr>
        <w:spacing w:line="600" w:lineRule="exact"/>
        <w:ind w:firstLine="640"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000000" w:themeColor="text1"/>
          <w:sz w:val="32"/>
          <w:szCs w:val="32"/>
          <w:lang w:eastAsia="zh-CN"/>
        </w:rPr>
        <w:t>项目在办理竣</w:t>
      </w:r>
      <w:r>
        <w:rPr>
          <w:rFonts w:hint="default" w:ascii="Times New Roman" w:hAnsi="Times New Roman" w:eastAsia="仿宋_GB2312" w:cs="Times New Roman"/>
          <w:color w:val="auto"/>
          <w:sz w:val="32"/>
          <w:szCs w:val="32"/>
          <w:lang w:eastAsia="zh-CN"/>
        </w:rPr>
        <w:t>工验收备案前应根据竣工规划核实等材料对城市基础设施配套费进行结算。建筑面积误差在《浙江省城镇建设工程竣工规划核实管理办法》规定的范围以内的，少缴不补、多缴不退。误差超出上述范围的，建设单位或个人应补缴城建配套费或填写《</w:t>
      </w:r>
      <w:r>
        <w:rPr>
          <w:rFonts w:hint="default" w:ascii="Times New Roman" w:hAnsi="Times New Roman" w:eastAsia="仿宋_GB2312" w:cs="Times New Roman"/>
          <w:color w:val="auto"/>
          <w:sz w:val="32"/>
          <w:szCs w:val="32"/>
          <w:lang w:val="en-US" w:eastAsia="zh-CN"/>
        </w:rPr>
        <w:t>德清县</w:t>
      </w:r>
      <w:r>
        <w:rPr>
          <w:rFonts w:hint="default" w:ascii="Times New Roman" w:hAnsi="Times New Roman" w:eastAsia="仿宋_GB2312" w:cs="Times New Roman"/>
          <w:color w:val="auto"/>
          <w:sz w:val="32"/>
          <w:szCs w:val="32"/>
          <w:lang w:eastAsia="zh-CN"/>
        </w:rPr>
        <w:t>城市基础设施配套费退付审批表》（见附件5）申请退还，财政部门</w:t>
      </w:r>
      <w:r>
        <w:rPr>
          <w:rFonts w:hint="default" w:ascii="Times New Roman" w:hAnsi="Times New Roman" w:eastAsia="仿宋_GB2312" w:cs="Times New Roman"/>
          <w:color w:val="auto"/>
          <w:sz w:val="32"/>
          <w:szCs w:val="32"/>
          <w:lang w:val="en-US" w:eastAsia="zh-CN"/>
        </w:rPr>
        <w:t>按照</w:t>
      </w:r>
      <w:r>
        <w:rPr>
          <w:rFonts w:hint="default" w:ascii="Times New Roman" w:hAnsi="Times New Roman" w:eastAsia="仿宋_GB2312" w:cs="Times New Roman"/>
          <w:color w:val="auto"/>
          <w:sz w:val="32"/>
          <w:szCs w:val="32"/>
          <w:lang w:eastAsia="zh-CN"/>
        </w:rPr>
        <w:t>有关非税收入退付管理规定办理。</w:t>
      </w:r>
    </w:p>
    <w:p>
      <w:pPr>
        <w:spacing w:line="600" w:lineRule="exact"/>
        <w:ind w:firstLine="640" w:firstLineChars="200"/>
        <w:jc w:val="both"/>
        <w:rPr>
          <w:rFonts w:hint="default" w:ascii="Times New Roman" w:hAnsi="Times New Roman" w:eastAsia="黑体" w:cs="Times New Roman"/>
          <w:sz w:val="32"/>
          <w:szCs w:val="32"/>
          <w:lang w:eastAsia="zh-CN"/>
        </w:rPr>
      </w:pPr>
    </w:p>
    <w:p>
      <w:pPr>
        <w:spacing w:line="600" w:lineRule="exact"/>
        <w:ind w:firstLine="640" w:firstLineChars="200"/>
        <w:jc w:val="both"/>
        <w:rPr>
          <w:rFonts w:hint="default" w:ascii="Times New Roman" w:hAnsi="Times New Roman" w:eastAsia="黑体" w:cs="Times New Roman"/>
          <w:sz w:val="32"/>
          <w:szCs w:val="32"/>
          <w:lang w:eastAsia="zh-CN"/>
        </w:rPr>
      </w:pPr>
    </w:p>
    <w:p>
      <w:pPr>
        <w:spacing w:line="600" w:lineRule="exact"/>
        <w:ind w:firstLine="640" w:firstLineChars="200"/>
        <w:jc w:val="both"/>
        <w:rPr>
          <w:rFonts w:hint="default" w:ascii="Times New Roman" w:hAnsi="Times New Roman" w:eastAsia="黑体" w:cs="Times New Roman"/>
          <w:sz w:val="32"/>
          <w:szCs w:val="32"/>
          <w:shd w:val="clear" w:color="FFFFFF" w:fill="D9D9D9"/>
          <w:lang w:eastAsia="zh-CN"/>
        </w:rPr>
      </w:pPr>
      <w:r>
        <w:rPr>
          <w:rFonts w:hint="default" w:ascii="Times New Roman" w:hAnsi="Times New Roman" w:eastAsia="黑体" w:cs="Times New Roman"/>
          <w:sz w:val="32"/>
          <w:szCs w:val="32"/>
          <w:lang w:eastAsia="zh-CN"/>
        </w:rPr>
        <w:t>七、资金管理</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城市基础设施配套费要严格按照“收支两条线”纳入政府性资金预算管理，实行专款专用。征收部门应按照规定开具财政票据</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并按照浙江省政府非税收入收缴有关规定及时足额上缴同级国库，填列政府收支分类科目第103类01款56项“城市基础设施配套费</w:t>
      </w:r>
      <w:r>
        <w:rPr>
          <w:rFonts w:hint="eastAsia" w:ascii="Times New Roman" w:hAnsi="Times New Roman" w:eastAsia="仿宋_GB2312" w:cs="Times New Roman"/>
          <w:color w:val="auto"/>
          <w:sz w:val="32"/>
          <w:szCs w:val="32"/>
          <w:lang w:val="en-US" w:eastAsia="zh-CN"/>
        </w:rPr>
        <w:t>收入</w:t>
      </w:r>
      <w:r>
        <w:rPr>
          <w:rFonts w:hint="default" w:ascii="Times New Roman" w:hAnsi="Times New Roman" w:eastAsia="仿宋_GB2312" w:cs="Times New Roman"/>
          <w:color w:val="auto"/>
          <w:sz w:val="32"/>
          <w:szCs w:val="32"/>
          <w:lang w:val="en-US" w:eastAsia="zh-CN"/>
        </w:rPr>
        <w:t>”。不得与土地成交价款混库。</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财政部《政府收支分类科目》规定，城市基础设施配套费主要用于城市道路、桥涵、公共交通、道路照明、供排水、燃气、供热等公共设施维护、建设和管理，道路清扫、垃圾清运与处理、污水处理、园林绿化、城市公有房屋维修改造、城市防洪设施建设和维护等支出。</w:t>
      </w:r>
    </w:p>
    <w:p>
      <w:pPr>
        <w:numPr>
          <w:ilvl w:val="0"/>
          <w:numId w:val="0"/>
        </w:numPr>
        <w:spacing w:line="600" w:lineRule="exact"/>
        <w:ind w:firstLine="640" w:firstLineChars="200"/>
        <w:jc w:val="both"/>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lang w:val="en-US" w:eastAsia="zh-CN"/>
        </w:rPr>
        <w:t>、其他规定</w:t>
      </w:r>
    </w:p>
    <w:p>
      <w:pPr>
        <w:spacing w:line="600" w:lineRule="exact"/>
        <w:ind w:firstLine="640"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本通知自</w:t>
      </w:r>
      <w:r>
        <w:rPr>
          <w:rFonts w:hint="eastAsia" w:ascii="Times New Roman" w:hAnsi="Times New Roman" w:eastAsia="仿宋_GB2312" w:cs="Times New Roman"/>
          <w:color w:val="auto"/>
          <w:sz w:val="32"/>
          <w:szCs w:val="32"/>
          <w:lang w:val="en-US" w:eastAsia="zh-CN"/>
        </w:rPr>
        <w:t xml:space="preserve">2024年   月  </w:t>
      </w:r>
      <w:r>
        <w:rPr>
          <w:rFonts w:hint="default" w:ascii="Times New Roman" w:hAnsi="Times New Roman" w:eastAsia="仿宋_GB2312" w:cs="Times New Roman"/>
          <w:color w:val="auto"/>
          <w:sz w:val="32"/>
          <w:szCs w:val="32"/>
          <w:lang w:val="en-US" w:eastAsia="zh-CN"/>
        </w:rPr>
        <w:t>日后实施（以《</w:t>
      </w:r>
      <w:r>
        <w:rPr>
          <w:rFonts w:hint="default" w:ascii="Times New Roman" w:hAnsi="Times New Roman" w:eastAsia="仿宋_GB2312" w:cs="Times New Roman"/>
          <w:color w:val="auto"/>
          <w:sz w:val="32"/>
          <w:szCs w:val="32"/>
          <w:lang w:eastAsia="zh-CN"/>
        </w:rPr>
        <w:t>建设工程规划许可证》核发日期为界限）。《</w:t>
      </w:r>
      <w:r>
        <w:rPr>
          <w:rFonts w:hint="default" w:ascii="Times New Roman" w:hAnsi="Times New Roman" w:eastAsia="仿宋_GB2312" w:cs="Times New Roman"/>
          <w:color w:val="auto"/>
          <w:sz w:val="32"/>
          <w:szCs w:val="32"/>
          <w:lang w:val="en-US" w:eastAsia="zh-CN"/>
        </w:rPr>
        <w:t>德清县工商行政和物价管理局 德清县财政局关于制定</w:t>
      </w:r>
      <w:r>
        <w:rPr>
          <w:rFonts w:hint="default" w:ascii="Times New Roman" w:hAnsi="Times New Roman" w:eastAsia="仿宋_GB2312" w:cs="Times New Roman"/>
          <w:color w:val="171A1D"/>
          <w:sz w:val="32"/>
          <w:szCs w:val="32"/>
          <w:shd w:val="clear" w:color="auto" w:fill="FFFFFF"/>
          <w:lang w:eastAsia="zh-CN"/>
        </w:rPr>
        <w:t>城市</w:t>
      </w:r>
      <w:r>
        <w:rPr>
          <w:rFonts w:hint="default" w:ascii="Times New Roman" w:hAnsi="Times New Roman" w:eastAsia="仿宋_GB2312" w:cs="Times New Roman"/>
          <w:color w:val="171A1D"/>
          <w:sz w:val="32"/>
          <w:szCs w:val="32"/>
          <w:shd w:val="clear" w:color="auto" w:fill="FFFFFF"/>
          <w:lang w:val="en-US" w:eastAsia="zh-CN"/>
        </w:rPr>
        <w:t>市政</w:t>
      </w:r>
      <w:r>
        <w:rPr>
          <w:rFonts w:hint="default" w:ascii="Times New Roman" w:hAnsi="Times New Roman" w:eastAsia="仿宋_GB2312" w:cs="Times New Roman"/>
          <w:color w:val="171A1D"/>
          <w:sz w:val="32"/>
          <w:szCs w:val="32"/>
          <w:shd w:val="clear" w:color="auto" w:fill="FFFFFF"/>
          <w:lang w:eastAsia="zh-CN"/>
        </w:rPr>
        <w:t>基础设施配套费</w:t>
      </w:r>
      <w:r>
        <w:rPr>
          <w:rFonts w:hint="default" w:ascii="Times New Roman" w:hAnsi="Times New Roman" w:eastAsia="仿宋_GB2312" w:cs="Times New Roman"/>
          <w:color w:val="171A1D"/>
          <w:sz w:val="32"/>
          <w:szCs w:val="32"/>
          <w:shd w:val="clear" w:color="auto" w:fill="FFFFFF"/>
          <w:lang w:val="en-US" w:eastAsia="zh-CN"/>
        </w:rPr>
        <w:t>收费标准的通知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sz w:val="32"/>
          <w:szCs w:val="32"/>
          <w:lang w:val="en-US" w:eastAsia="zh-CN"/>
        </w:rPr>
        <w:t>（德价〔1998〕58号）、《德清县人民政府办公室</w:t>
      </w:r>
      <w:r>
        <w:rPr>
          <w:rFonts w:hint="default" w:ascii="Times New Roman" w:hAnsi="Times New Roman" w:eastAsia="仿宋_GB2312" w:cs="Times New Roman"/>
          <w:color w:val="auto"/>
          <w:sz w:val="32"/>
          <w:szCs w:val="32"/>
          <w:lang w:val="en-US" w:eastAsia="zh-CN"/>
        </w:rPr>
        <w:t>关于制定</w:t>
      </w:r>
      <w:r>
        <w:rPr>
          <w:rFonts w:hint="default" w:ascii="Times New Roman" w:hAnsi="Times New Roman" w:eastAsia="仿宋_GB2312" w:cs="Times New Roman"/>
          <w:color w:val="171A1D"/>
          <w:sz w:val="32"/>
          <w:szCs w:val="32"/>
          <w:shd w:val="clear" w:color="auto" w:fill="FFFFFF"/>
          <w:lang w:eastAsia="zh-CN"/>
        </w:rPr>
        <w:t>城市</w:t>
      </w:r>
      <w:r>
        <w:rPr>
          <w:rFonts w:hint="default" w:ascii="Times New Roman" w:hAnsi="Times New Roman" w:eastAsia="仿宋_GB2312" w:cs="Times New Roman"/>
          <w:color w:val="171A1D"/>
          <w:sz w:val="32"/>
          <w:szCs w:val="32"/>
          <w:shd w:val="clear" w:color="auto" w:fill="FFFFFF"/>
          <w:lang w:val="en-US" w:eastAsia="zh-CN"/>
        </w:rPr>
        <w:t>市政</w:t>
      </w:r>
      <w:r>
        <w:rPr>
          <w:rFonts w:hint="default" w:ascii="Times New Roman" w:hAnsi="Times New Roman" w:eastAsia="仿宋_GB2312" w:cs="Times New Roman"/>
          <w:color w:val="171A1D"/>
          <w:sz w:val="32"/>
          <w:szCs w:val="32"/>
          <w:shd w:val="clear" w:color="auto" w:fill="FFFFFF"/>
          <w:lang w:eastAsia="zh-CN"/>
        </w:rPr>
        <w:t>基础设施配套费</w:t>
      </w:r>
      <w:r>
        <w:rPr>
          <w:rFonts w:hint="default" w:ascii="Times New Roman" w:hAnsi="Times New Roman" w:eastAsia="仿宋_GB2312" w:cs="Times New Roman"/>
          <w:color w:val="171A1D"/>
          <w:sz w:val="32"/>
          <w:szCs w:val="32"/>
          <w:shd w:val="clear" w:color="auto" w:fill="FFFFFF"/>
          <w:lang w:val="en-US" w:eastAsia="zh-CN"/>
        </w:rPr>
        <w:t>收缴、减免、管理、使用的若干规定</w:t>
      </w:r>
      <w:r>
        <w:rPr>
          <w:rFonts w:hint="default" w:ascii="Times New Roman" w:hAnsi="Times New Roman" w:eastAsia="仿宋_GB2312" w:cs="Times New Roman"/>
          <w:color w:val="auto"/>
          <w:sz w:val="32"/>
          <w:szCs w:val="32"/>
          <w:lang w:eastAsia="zh-CN"/>
        </w:rPr>
        <w:t>》等文件同步废止。</w:t>
      </w:r>
    </w:p>
    <w:p>
      <w:pPr>
        <w:spacing w:line="60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国家和省对减免城市基础设施配套费的其他规定或有新规定的，从其规定。</w:t>
      </w:r>
    </w:p>
    <w:p>
      <w:pPr>
        <w:spacing w:line="600" w:lineRule="exact"/>
        <w:jc w:val="both"/>
        <w:rPr>
          <w:rFonts w:hint="default" w:ascii="Times New Roman" w:hAnsi="Times New Roman" w:eastAsia="仿宋_GB2312" w:cs="Times New Roman"/>
          <w:sz w:val="32"/>
          <w:szCs w:val="32"/>
          <w:lang w:eastAsia="zh-CN"/>
        </w:rPr>
      </w:pPr>
    </w:p>
    <w:p>
      <w:pPr>
        <w:spacing w:line="600" w:lineRule="exact"/>
        <w:jc w:val="both"/>
        <w:rPr>
          <w:rFonts w:hint="default" w:ascii="Times New Roman" w:hAnsi="Times New Roman" w:eastAsia="仿宋_GB2312" w:cs="Times New Roman"/>
          <w:sz w:val="32"/>
          <w:szCs w:val="32"/>
          <w:lang w:eastAsia="zh-CN"/>
        </w:rPr>
      </w:pPr>
    </w:p>
    <w:p>
      <w:pPr>
        <w:spacing w:line="600" w:lineRule="exact"/>
        <w:ind w:left="1598" w:leftChars="304" w:hanging="960" w:hangingChars="300"/>
        <w:jc w:val="both"/>
        <w:rPr>
          <w:rFonts w:hint="default" w:ascii="Times New Roman" w:hAnsi="Times New Roman" w:eastAsia="仿宋_GB2312" w:cs="Times New Roman"/>
          <w:spacing w:val="10"/>
          <w:sz w:val="32"/>
          <w:szCs w:val="32"/>
          <w:lang w:eastAsia="zh-CN"/>
        </w:rPr>
      </w:pPr>
      <w:r>
        <w:rPr>
          <w:rFonts w:hint="default" w:ascii="Times New Roman" w:hAnsi="Times New Roman" w:eastAsia="仿宋_GB2312" w:cs="Times New Roman"/>
          <w:sz w:val="32"/>
          <w:szCs w:val="32"/>
          <w:lang w:eastAsia="zh-CN"/>
        </w:rPr>
        <w:t>附件：1.《浙江省财政厅 浙江省住房和城乡建设厅关于规范城市基础设施配套费有关事项的通知》</w:t>
      </w:r>
      <w:r>
        <w:rPr>
          <w:rFonts w:hint="default" w:ascii="Times New Roman" w:hAnsi="Times New Roman" w:eastAsia="仿宋_GB2312" w:cs="Times New Roman"/>
          <w:spacing w:val="10"/>
          <w:sz w:val="32"/>
          <w:szCs w:val="32"/>
          <w:lang w:eastAsia="zh-CN"/>
        </w:rPr>
        <w:t>(浙财综〔2024〕9号)</w:t>
      </w:r>
    </w:p>
    <w:p>
      <w:pPr>
        <w:numPr>
          <w:ilvl w:val="0"/>
          <w:numId w:val="0"/>
        </w:numPr>
        <w:spacing w:line="600" w:lineRule="exact"/>
        <w:ind w:firstLine="1600" w:firstLineChars="500"/>
        <w:jc w:val="both"/>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德清县</w:t>
      </w:r>
      <w:r>
        <w:rPr>
          <w:rFonts w:hint="default" w:ascii="Times New Roman" w:hAnsi="Times New Roman" w:eastAsia="仿宋_GB2312" w:cs="Times New Roman"/>
          <w:sz w:val="32"/>
          <w:szCs w:val="32"/>
          <w:lang w:eastAsia="zh-CN"/>
        </w:rPr>
        <w:t>城市基础设施配套费减免审批表</w:t>
      </w:r>
    </w:p>
    <w:p>
      <w:pPr>
        <w:numPr>
          <w:ilvl w:val="0"/>
          <w:numId w:val="0"/>
        </w:numPr>
        <w:spacing w:line="600" w:lineRule="exact"/>
        <w:ind w:firstLine="1600" w:firstLineChars="5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lang w:val="en-US" w:eastAsia="zh-CN"/>
        </w:rPr>
        <w:t>德清县</w:t>
      </w:r>
      <w:r>
        <w:rPr>
          <w:rFonts w:hint="default" w:ascii="Times New Roman" w:hAnsi="Times New Roman" w:eastAsia="仿宋_GB2312" w:cs="Times New Roman"/>
          <w:sz w:val="32"/>
          <w:szCs w:val="32"/>
          <w:lang w:eastAsia="zh-CN"/>
        </w:rPr>
        <w:t>城市基础设施配套费缴费告知单</w:t>
      </w:r>
      <w:bookmarkStart w:id="0" w:name="_GoBack"/>
      <w:bookmarkEnd w:id="0"/>
    </w:p>
    <w:p>
      <w:pPr>
        <w:spacing w:line="600" w:lineRule="exact"/>
        <w:ind w:firstLine="1600" w:firstLineChars="5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w:t>
      </w:r>
      <w:r>
        <w:rPr>
          <w:rFonts w:hint="default" w:ascii="Times New Roman" w:hAnsi="Times New Roman" w:eastAsia="仿宋_GB2312" w:cs="Times New Roman"/>
          <w:sz w:val="32"/>
          <w:szCs w:val="32"/>
          <w:lang w:val="en-US" w:eastAsia="zh-CN"/>
        </w:rPr>
        <w:t>德清县</w:t>
      </w:r>
      <w:r>
        <w:rPr>
          <w:rFonts w:hint="default" w:ascii="Times New Roman" w:hAnsi="Times New Roman" w:eastAsia="仿宋_GB2312" w:cs="Times New Roman"/>
          <w:sz w:val="32"/>
          <w:szCs w:val="32"/>
          <w:lang w:eastAsia="zh-CN"/>
        </w:rPr>
        <w:t>城市基础设施配套费结算告知单</w:t>
      </w:r>
    </w:p>
    <w:p>
      <w:pPr>
        <w:spacing w:line="600" w:lineRule="exact"/>
        <w:ind w:left="1596" w:leftChars="76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w:t>
      </w:r>
      <w:r>
        <w:rPr>
          <w:rFonts w:hint="default" w:ascii="Times New Roman" w:hAnsi="Times New Roman" w:eastAsia="仿宋_GB2312" w:cs="Times New Roman"/>
          <w:sz w:val="32"/>
          <w:szCs w:val="32"/>
          <w:lang w:val="en-US" w:eastAsia="zh-CN"/>
        </w:rPr>
        <w:t>德清县</w:t>
      </w:r>
      <w:r>
        <w:rPr>
          <w:rFonts w:hint="default" w:ascii="Times New Roman" w:hAnsi="Times New Roman" w:eastAsia="仿宋_GB2312" w:cs="Times New Roman"/>
          <w:sz w:val="32"/>
          <w:szCs w:val="32"/>
          <w:lang w:eastAsia="zh-CN"/>
        </w:rPr>
        <w:t>城市基础设施配套费退付审批表</w:t>
      </w: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附件1</w:t>
      </w: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659264" behindDoc="0" locked="0" layoutInCell="1" allowOverlap="1">
            <wp:simplePos x="0" y="0"/>
            <wp:positionH relativeFrom="margin">
              <wp:align>center</wp:align>
            </wp:positionH>
            <wp:positionV relativeFrom="paragraph">
              <wp:posOffset>151130</wp:posOffset>
            </wp:positionV>
            <wp:extent cx="5181600" cy="8229600"/>
            <wp:effectExtent l="0" t="0" r="0" b="0"/>
            <wp:wrapNone/>
            <wp:docPr id="1" name="图片 1" descr="浙江省财政厅 浙江省住房和城乡建设厅关于规范城市基础设施配套费有关事项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浙江省财政厅 浙江省住房和城乡建设厅关于规范城市基础设施配套费有关事项的通知_00"/>
                    <pic:cNvPicPr>
                      <a:picLocks noChangeAspect="1"/>
                    </pic:cNvPicPr>
                  </pic:nvPicPr>
                  <pic:blipFill>
                    <a:blip r:embed="rId5">
                      <a:extLst>
                        <a:ext uri="{28A0092B-C50C-407E-A947-70E740481C1C}">
                          <a14:useLocalDpi xmlns:a14="http://schemas.microsoft.com/office/drawing/2010/main" val="0"/>
                        </a:ext>
                      </a:extLst>
                    </a:blip>
                    <a:srcRect l="10474" r="10025" b="10722"/>
                    <a:stretch>
                      <a:fillRect/>
                    </a:stretch>
                  </pic:blipFill>
                  <pic:spPr>
                    <a:xfrm>
                      <a:off x="0" y="0"/>
                      <a:ext cx="5181600" cy="8229599"/>
                    </a:xfrm>
                    <a:prstGeom prst="rect">
                      <a:avLst/>
                    </a:prstGeom>
                    <a:ln>
                      <a:noFill/>
                    </a:ln>
                  </pic:spPr>
                </pic:pic>
              </a:graphicData>
            </a:graphic>
          </wp:anchor>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660288" behindDoc="0" locked="0" layoutInCell="1" allowOverlap="1">
            <wp:simplePos x="0" y="0"/>
            <wp:positionH relativeFrom="margin">
              <wp:align>center</wp:align>
            </wp:positionH>
            <wp:positionV relativeFrom="paragraph">
              <wp:posOffset>127000</wp:posOffset>
            </wp:positionV>
            <wp:extent cx="5270500" cy="8013700"/>
            <wp:effectExtent l="0" t="0" r="0" b="0"/>
            <wp:wrapNone/>
            <wp:docPr id="2" name="图片 2" descr="浙江省财政厅 浙江省住房和城乡建设厅关于规范城市基础设施配套费有关事项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浙江省财政厅 浙江省住房和城乡建设厅关于规范城市基础设施配套费有关事项的通知_01"/>
                    <pic:cNvPicPr>
                      <a:picLocks noChangeAspect="1"/>
                    </pic:cNvPicPr>
                  </pic:nvPicPr>
                  <pic:blipFill>
                    <a:blip r:embed="rId6">
                      <a:extLst>
                        <a:ext uri="{28A0092B-C50C-407E-A947-70E740481C1C}">
                          <a14:useLocalDpi xmlns:a14="http://schemas.microsoft.com/office/drawing/2010/main" val="0"/>
                        </a:ext>
                      </a:extLst>
                    </a:blip>
                    <a:srcRect l="14935" t="10733" r="10897" b="9529"/>
                    <a:stretch>
                      <a:fillRect/>
                    </a:stretch>
                  </pic:blipFill>
                  <pic:spPr>
                    <a:xfrm>
                      <a:off x="0" y="0"/>
                      <a:ext cx="5268829" cy="8011160"/>
                    </a:xfrm>
                    <a:prstGeom prst="rect">
                      <a:avLst/>
                    </a:prstGeom>
                    <a:ln>
                      <a:noFill/>
                    </a:ln>
                  </pic:spPr>
                </pic:pic>
              </a:graphicData>
            </a:graphic>
          </wp:anchor>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661312" behindDoc="0" locked="0" layoutInCell="1" allowOverlap="1">
            <wp:simplePos x="0" y="0"/>
            <wp:positionH relativeFrom="margin">
              <wp:align>center</wp:align>
            </wp:positionH>
            <wp:positionV relativeFrom="paragraph">
              <wp:posOffset>227330</wp:posOffset>
            </wp:positionV>
            <wp:extent cx="5281295" cy="7620000"/>
            <wp:effectExtent l="0" t="0" r="0" b="0"/>
            <wp:wrapNone/>
            <wp:docPr id="3" name="图片 3" descr="浙江省财政厅 浙江省住房和城乡建设厅关于规范城市基础设施配套费有关事项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浙江省财政厅 浙江省住房和城乡建设厅关于规范城市基础设施配套费有关事项的通知_02"/>
                    <pic:cNvPicPr>
                      <a:picLocks noChangeAspect="1"/>
                    </pic:cNvPicPr>
                  </pic:nvPicPr>
                  <pic:blipFill>
                    <a:blip r:embed="rId7" cstate="print">
                      <a:extLst>
                        <a:ext uri="{28A0092B-C50C-407E-A947-70E740481C1C}">
                          <a14:useLocalDpi xmlns:a14="http://schemas.microsoft.com/office/drawing/2010/main" val="0"/>
                        </a:ext>
                      </a:extLst>
                    </a:blip>
                    <a:srcRect l="11704" t="11927" r="11635" b="9865"/>
                    <a:stretch>
                      <a:fillRect/>
                    </a:stretch>
                  </pic:blipFill>
                  <pic:spPr>
                    <a:xfrm>
                      <a:off x="0" y="0"/>
                      <a:ext cx="5281295" cy="7620000"/>
                    </a:xfrm>
                    <a:prstGeom prst="rect">
                      <a:avLst/>
                    </a:prstGeom>
                    <a:ln>
                      <a:noFill/>
                    </a:ln>
                  </pic:spPr>
                </pic:pic>
              </a:graphicData>
            </a:graphic>
          </wp:anchor>
        </w:drawing>
      </w:r>
    </w:p>
    <w:p>
      <w:pPr>
        <w:spacing w:before="264" w:line="221" w:lineRule="auto"/>
        <w:rPr>
          <w:rFonts w:hint="default" w:ascii="Times New Roman" w:hAnsi="Times New Roman" w:eastAsia="仿宋_GB2312" w:cs="Times New Roman"/>
          <w:sz w:val="32"/>
          <w:szCs w:val="32"/>
          <w:lang w:eastAsia="zh-CN"/>
        </w:rPr>
      </w:pP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663360" behindDoc="0" locked="0" layoutInCell="1" allowOverlap="1">
            <wp:simplePos x="0" y="0"/>
            <wp:positionH relativeFrom="margin">
              <wp:posOffset>-114300</wp:posOffset>
            </wp:positionH>
            <wp:positionV relativeFrom="paragraph">
              <wp:posOffset>25400</wp:posOffset>
            </wp:positionV>
            <wp:extent cx="5474335" cy="7998460"/>
            <wp:effectExtent l="0" t="0" r="0" b="0"/>
            <wp:wrapNone/>
            <wp:docPr id="5" name="图片 5" descr="浙江省财政厅 浙江省住房和城乡建设厅关于规范城市基础设施配套费有关事项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浙江省财政厅 浙江省住房和城乡建设厅关于规范城市基础设施配套费有关事项的通知_03"/>
                    <pic:cNvPicPr>
                      <a:picLocks noChangeAspect="1"/>
                    </pic:cNvPicPr>
                  </pic:nvPicPr>
                  <pic:blipFill>
                    <a:blip r:embed="rId8">
                      <a:extLst>
                        <a:ext uri="{28A0092B-C50C-407E-A947-70E740481C1C}">
                          <a14:useLocalDpi xmlns:a14="http://schemas.microsoft.com/office/drawing/2010/main" val="0"/>
                        </a:ext>
                      </a:extLst>
                    </a:blip>
                    <a:srcRect l="12274" t="8689" r="9221" b="10211"/>
                    <a:stretch>
                      <a:fillRect/>
                    </a:stretch>
                  </pic:blipFill>
                  <pic:spPr>
                    <a:xfrm>
                      <a:off x="0" y="0"/>
                      <a:ext cx="5474540" cy="7998460"/>
                    </a:xfrm>
                    <a:prstGeom prst="rect">
                      <a:avLst/>
                    </a:prstGeom>
                    <a:ln>
                      <a:noFill/>
                    </a:ln>
                  </pic:spPr>
                </pic:pic>
              </a:graphicData>
            </a:graphic>
          </wp:anchor>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662336" behindDoc="0" locked="0" layoutInCell="1" allowOverlap="1">
            <wp:simplePos x="0" y="0"/>
            <wp:positionH relativeFrom="column">
              <wp:posOffset>-63500</wp:posOffset>
            </wp:positionH>
            <wp:positionV relativeFrom="paragraph">
              <wp:posOffset>252730</wp:posOffset>
            </wp:positionV>
            <wp:extent cx="5321300" cy="7531100"/>
            <wp:effectExtent l="0" t="0" r="0" b="0"/>
            <wp:wrapNone/>
            <wp:docPr id="6" name="图片 6" descr="浙江省财政厅 浙江省住房和城乡建设厅关于规范城市基础设施配套费有关事项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浙江省财政厅 浙江省住房和城乡建设厅关于规范城市基础设施配套费有关事项的通知_04"/>
                    <pic:cNvPicPr>
                      <a:picLocks noChangeAspect="1"/>
                    </pic:cNvPicPr>
                  </pic:nvPicPr>
                  <pic:blipFill>
                    <a:blip r:embed="rId9">
                      <a:extLst>
                        <a:ext uri="{28A0092B-C50C-407E-A947-70E740481C1C}">
                          <a14:useLocalDpi xmlns:a14="http://schemas.microsoft.com/office/drawing/2010/main" val="0"/>
                        </a:ext>
                      </a:extLst>
                    </a:blip>
                    <a:srcRect l="9398" t="8519" r="9726" b="10547"/>
                    <a:stretch>
                      <a:fillRect/>
                    </a:stretch>
                  </pic:blipFill>
                  <pic:spPr>
                    <a:xfrm>
                      <a:off x="0" y="0"/>
                      <a:ext cx="5319505" cy="7528560"/>
                    </a:xfrm>
                    <a:prstGeom prst="rect">
                      <a:avLst/>
                    </a:prstGeom>
                    <a:ln>
                      <a:noFill/>
                    </a:ln>
                  </pic:spPr>
                </pic:pic>
              </a:graphicData>
            </a:graphic>
          </wp:anchor>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169535" cy="8544560"/>
            <wp:effectExtent l="0" t="0" r="0" b="0"/>
            <wp:docPr id="7" name="图片 7" descr="浙江省财政厅 浙江省住房和城乡建设厅关于规范城市基础设施配套费有关事项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浙江省财政厅 浙江省住房和城乡建设厅关于规范城市基础设施配套费有关事项的通知_05"/>
                    <pic:cNvPicPr>
                      <a:picLocks noChangeAspect="1"/>
                    </pic:cNvPicPr>
                  </pic:nvPicPr>
                  <pic:blipFill>
                    <a:blip r:embed="rId10"/>
                    <a:srcRect l="13012" t="341" r="10602" b="10392"/>
                    <a:stretch>
                      <a:fillRect/>
                    </a:stretch>
                  </pic:blipFill>
                  <pic:spPr>
                    <a:xfrm>
                      <a:off x="0" y="0"/>
                      <a:ext cx="5169795" cy="8544560"/>
                    </a:xfrm>
                    <a:prstGeom prst="rect">
                      <a:avLst/>
                    </a:prstGeom>
                    <a:ln>
                      <a:noFill/>
                    </a:ln>
                  </pic:spPr>
                </pic:pic>
              </a:graphicData>
            </a:graphic>
          </wp:inline>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180330" cy="7411720"/>
            <wp:effectExtent l="0" t="0" r="0" b="0"/>
            <wp:docPr id="8" name="图片 8" descr="浙江省财政厅 浙江省住房和城乡建设厅关于规范城市基础设施配套费有关事项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浙江省财政厅 浙江省住房和城乡建设厅关于规范城市基础设施配套费有关事项的通知_06"/>
                    <pic:cNvPicPr>
                      <a:picLocks noChangeAspect="1"/>
                    </pic:cNvPicPr>
                  </pic:nvPicPr>
                  <pic:blipFill>
                    <a:blip r:embed="rId11"/>
                    <a:srcRect l="7228" t="5963" r="7712" b="7997"/>
                    <a:stretch>
                      <a:fillRect/>
                    </a:stretch>
                  </pic:blipFill>
                  <pic:spPr>
                    <a:xfrm>
                      <a:off x="0" y="0"/>
                      <a:ext cx="5178370" cy="7408149"/>
                    </a:xfrm>
                    <a:prstGeom prst="rect">
                      <a:avLst/>
                    </a:prstGeom>
                    <a:ln>
                      <a:noFill/>
                    </a:ln>
                  </pic:spPr>
                </pic:pic>
              </a:graphicData>
            </a:graphic>
          </wp:inline>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163185" cy="7312660"/>
            <wp:effectExtent l="0" t="0" r="0" b="0"/>
            <wp:docPr id="9" name="图片 9" descr="浙江省财政厅 浙江省住房和城乡建设厅关于规范城市基础设施配套费有关事项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浙江省财政厅 浙江省住房和城乡建设厅关于规范城市基础设施配套费有关事项的通知_07"/>
                    <pic:cNvPicPr>
                      <a:picLocks noChangeAspect="1"/>
                    </pic:cNvPicPr>
                  </pic:nvPicPr>
                  <pic:blipFill>
                    <a:blip r:embed="rId12"/>
                    <a:srcRect l="9398" t="8689" r="7228" b="7826"/>
                    <a:stretch>
                      <a:fillRect/>
                    </a:stretch>
                  </pic:blipFill>
                  <pic:spPr>
                    <a:xfrm>
                      <a:off x="0" y="0"/>
                      <a:ext cx="5161145" cy="7309137"/>
                    </a:xfrm>
                    <a:prstGeom prst="rect">
                      <a:avLst/>
                    </a:prstGeom>
                    <a:ln>
                      <a:noFill/>
                    </a:ln>
                  </pic:spPr>
                </pic:pic>
              </a:graphicData>
            </a:graphic>
          </wp:inline>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357495" cy="7411720"/>
            <wp:effectExtent l="0" t="0" r="0" b="0"/>
            <wp:docPr id="10" name="图片 10" descr="浙江省财政厅 浙江省住房和城乡建设厅关于规范城市基础设施配套费有关事项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浙江省财政厅 浙江省住房和城乡建设厅关于规范城市基础设施配套费有关事项的通知_08"/>
                    <pic:cNvPicPr>
                      <a:picLocks noChangeAspect="1"/>
                    </pic:cNvPicPr>
                  </pic:nvPicPr>
                  <pic:blipFill>
                    <a:blip r:embed="rId13"/>
                    <a:srcRect l="5783" t="5963" r="7469" b="9189"/>
                    <a:stretch>
                      <a:fillRect/>
                    </a:stretch>
                  </pic:blipFill>
                  <pic:spPr>
                    <a:xfrm>
                      <a:off x="0" y="0"/>
                      <a:ext cx="5355289" cy="7408149"/>
                    </a:xfrm>
                    <a:prstGeom prst="rect">
                      <a:avLst/>
                    </a:prstGeom>
                    <a:ln>
                      <a:noFill/>
                    </a:ln>
                  </pic:spPr>
                </pic:pic>
              </a:graphicData>
            </a:graphic>
          </wp:inline>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06365" cy="7312660"/>
            <wp:effectExtent l="0" t="0" r="0" b="0"/>
            <wp:docPr id="11" name="图片 11" descr="浙江省财政厅 浙江省住房和城乡建设厅关于规范城市基础设施配套费有关事项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浙江省财政厅 浙江省住房和城乡建设厅关于规范城市基础设施配套费有关事项的通知_09"/>
                    <pic:cNvPicPr>
                      <a:picLocks noChangeAspect="1"/>
                    </pic:cNvPicPr>
                  </pic:nvPicPr>
                  <pic:blipFill>
                    <a:blip r:embed="rId14"/>
                    <a:srcRect l="8674" t="4260" r="5543" b="10552"/>
                    <a:stretch>
                      <a:fillRect/>
                    </a:stretch>
                  </pic:blipFill>
                  <pic:spPr>
                    <a:xfrm>
                      <a:off x="0" y="0"/>
                      <a:ext cx="5204105" cy="7309136"/>
                    </a:xfrm>
                    <a:prstGeom prst="rect">
                      <a:avLst/>
                    </a:prstGeom>
                    <a:ln>
                      <a:noFill/>
                    </a:ln>
                  </pic:spPr>
                </pic:pic>
              </a:graphicData>
            </a:graphic>
          </wp:inline>
        </w:drawing>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67960" cy="7450455"/>
            <wp:effectExtent l="0" t="0" r="8890" b="17145"/>
            <wp:docPr id="12" name="图片 12" descr="浙江省财政厅 浙江省住房和城乡建设厅关于规范城市基础设施配套费有关事项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浙江省财政厅 浙江省住房和城乡建设厅关于规范城市基础设施配套费有关事项的通知_10"/>
                    <pic:cNvPicPr>
                      <a:picLocks noChangeAspect="1"/>
                    </pic:cNvPicPr>
                  </pic:nvPicPr>
                  <pic:blipFill>
                    <a:blip r:embed="rId15"/>
                    <a:stretch>
                      <a:fillRect/>
                    </a:stretch>
                  </pic:blipFill>
                  <pic:spPr>
                    <a:xfrm>
                      <a:off x="0" y="0"/>
                      <a:ext cx="5267960" cy="7450455"/>
                    </a:xfrm>
                    <a:prstGeom prst="rect">
                      <a:avLst/>
                    </a:prstGeom>
                  </pic:spPr>
                </pic:pic>
              </a:graphicData>
            </a:graphic>
          </wp:inline>
        </w:drawing>
      </w:r>
    </w:p>
    <w:p>
      <w:pPr>
        <w:spacing w:before="264" w:line="221" w:lineRule="auto"/>
        <w:rPr>
          <w:rFonts w:hint="default" w:ascii="Times New Roman" w:hAnsi="Times New Roman" w:eastAsia="黑体" w:cs="Times New Roman"/>
          <w:sz w:val="32"/>
          <w:szCs w:val="32"/>
          <w:lang w:eastAsia="zh-CN"/>
        </w:rPr>
      </w:pPr>
    </w:p>
    <w:p>
      <w:pPr>
        <w:spacing w:before="264" w:line="221" w:lineRule="auto"/>
        <w:rPr>
          <w:rFonts w:hint="default" w:ascii="Times New Roman" w:hAnsi="Times New Roman" w:eastAsia="黑体" w:cs="Times New Roman"/>
          <w:sz w:val="32"/>
          <w:szCs w:val="32"/>
          <w:lang w:eastAsia="zh-CN"/>
        </w:rPr>
      </w:pPr>
    </w:p>
    <w:p>
      <w:pPr>
        <w:spacing w:before="264" w:line="221"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附件2</w:t>
      </w:r>
    </w:p>
    <w:p>
      <w:pPr>
        <w:spacing w:line="600" w:lineRule="exact"/>
        <w:jc w:val="center"/>
        <w:rPr>
          <w:rFonts w:hint="default" w:ascii="Times New Roman" w:hAnsi="Times New Roman" w:eastAsia="方正小标宋简体" w:cs="Times New Roman"/>
          <w:spacing w:val="-6"/>
          <w:sz w:val="44"/>
          <w:szCs w:val="44"/>
          <w:lang w:val="en-US" w:eastAsia="zh-CN"/>
        </w:rPr>
      </w:pPr>
    </w:p>
    <w:p>
      <w:pPr>
        <w:spacing w:line="600" w:lineRule="exact"/>
        <w:jc w:val="center"/>
        <w:rPr>
          <w:rFonts w:hint="default" w:ascii="Times New Roman" w:hAnsi="Times New Roman" w:eastAsia="方正小标宋简体" w:cs="Times New Roman"/>
          <w:spacing w:val="-6"/>
          <w:sz w:val="44"/>
          <w:szCs w:val="44"/>
          <w:lang w:eastAsia="zh-CN"/>
        </w:rPr>
      </w:pPr>
      <w:r>
        <w:rPr>
          <w:rFonts w:hint="default" w:ascii="Times New Roman" w:hAnsi="Times New Roman" w:eastAsia="方正小标宋简体" w:cs="Times New Roman"/>
          <w:spacing w:val="-6"/>
          <w:sz w:val="44"/>
          <w:szCs w:val="44"/>
          <w:lang w:val="en-US" w:eastAsia="zh-CN"/>
        </w:rPr>
        <w:t>德清县</w:t>
      </w:r>
      <w:r>
        <w:rPr>
          <w:rFonts w:hint="default" w:ascii="Times New Roman" w:hAnsi="Times New Roman" w:eastAsia="方正小标宋简体" w:cs="Times New Roman"/>
          <w:spacing w:val="-6"/>
          <w:sz w:val="44"/>
          <w:szCs w:val="44"/>
          <w:lang w:eastAsia="zh-CN"/>
        </w:rPr>
        <w:t>城市基础设施配套费减免审批表</w:t>
      </w:r>
    </w:p>
    <w:p>
      <w:pPr>
        <w:spacing w:before="58" w:line="600" w:lineRule="exact"/>
        <w:jc w:val="center"/>
        <w:rPr>
          <w:rFonts w:hint="default" w:ascii="Times New Roman" w:hAnsi="Times New Roman" w:cs="Times New Roman"/>
          <w:sz w:val="32"/>
          <w:szCs w:val="32"/>
          <w:lang w:eastAsia="zh-CN"/>
        </w:rPr>
      </w:pPr>
    </w:p>
    <w:tbl>
      <w:tblPr>
        <w:tblStyle w:val="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83"/>
        <w:gridCol w:w="5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932" w:type="pct"/>
            <w:noWrap/>
            <w:vAlign w:val="center"/>
          </w:tcPr>
          <w:p>
            <w:pPr>
              <w:pStyle w:val="8"/>
              <w:spacing w:before="194"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6"/>
                <w:sz w:val="28"/>
                <w:szCs w:val="28"/>
              </w:rPr>
              <w:t>申请单位</w:t>
            </w:r>
            <w:r>
              <w:rPr>
                <w:rFonts w:hint="default" w:ascii="Times New Roman" w:hAnsi="Times New Roman" w:eastAsia="仿宋_GB2312" w:cs="Times New Roman"/>
                <w:spacing w:val="6"/>
                <w:sz w:val="28"/>
                <w:szCs w:val="28"/>
                <w:lang w:eastAsia="zh-CN"/>
              </w:rPr>
              <w:t>（</w:t>
            </w:r>
            <w:r>
              <w:rPr>
                <w:rFonts w:hint="default" w:ascii="Times New Roman" w:hAnsi="Times New Roman" w:eastAsia="仿宋_GB2312" w:cs="Times New Roman"/>
                <w:spacing w:val="6"/>
                <w:sz w:val="28"/>
                <w:szCs w:val="28"/>
              </w:rPr>
              <w:t>个人</w:t>
            </w:r>
            <w:r>
              <w:rPr>
                <w:rFonts w:hint="default" w:ascii="Times New Roman" w:hAnsi="Times New Roman" w:eastAsia="仿宋_GB2312" w:cs="Times New Roman"/>
                <w:spacing w:val="6"/>
                <w:sz w:val="28"/>
                <w:szCs w:val="28"/>
                <w:lang w:eastAsia="zh-CN"/>
              </w:rPr>
              <w:t>）</w:t>
            </w:r>
          </w:p>
        </w:tc>
        <w:tc>
          <w:tcPr>
            <w:tcW w:w="3068" w:type="pct"/>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pStyle w:val="8"/>
              <w:spacing w:before="201" w:line="220" w:lineRule="auto"/>
              <w:ind w:left="105"/>
              <w:rPr>
                <w:rFonts w:hint="default" w:ascii="Times New Roman" w:hAnsi="Times New Roman" w:eastAsia="仿宋_GB2312" w:cs="Times New Roman"/>
                <w:sz w:val="28"/>
                <w:szCs w:val="28"/>
              </w:rPr>
            </w:pPr>
            <w:r>
              <w:rPr>
                <w:rFonts w:hint="default" w:ascii="Times New Roman" w:hAnsi="Times New Roman" w:eastAsia="仿宋_GB2312" w:cs="Times New Roman"/>
                <w:spacing w:val="2"/>
                <w:sz w:val="28"/>
                <w:szCs w:val="28"/>
              </w:rPr>
              <w:t>项目名称</w:t>
            </w:r>
          </w:p>
        </w:tc>
        <w:tc>
          <w:tcPr>
            <w:tcW w:w="3068" w:type="pct"/>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pStyle w:val="8"/>
              <w:spacing w:before="191"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4"/>
                <w:sz w:val="28"/>
                <w:szCs w:val="28"/>
                <w:lang w:eastAsia="zh-CN"/>
              </w:rPr>
              <w:t>实际应缴金额合计（元）</w:t>
            </w:r>
          </w:p>
        </w:tc>
        <w:tc>
          <w:tcPr>
            <w:tcW w:w="3068" w:type="pct"/>
            <w:noWrap/>
            <w:vAlign w:val="center"/>
          </w:tcPr>
          <w:p>
            <w:pPr>
              <w:rPr>
                <w:rFonts w:hint="default" w:ascii="Times New Roman" w:hAnsi="Times New Roman" w:eastAsia="仿宋_GB2312" w:cs="Times New Roman"/>
                <w:sz w:val="28"/>
                <w:szCs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pStyle w:val="8"/>
              <w:spacing w:before="202"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7"/>
                <w:sz w:val="28"/>
                <w:szCs w:val="28"/>
                <w:lang w:eastAsia="zh-CN"/>
              </w:rPr>
              <w:t>减免依据</w:t>
            </w:r>
          </w:p>
        </w:tc>
        <w:tc>
          <w:tcPr>
            <w:tcW w:w="3068" w:type="pct"/>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pStyle w:val="8"/>
              <w:spacing w:before="193"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7"/>
                <w:sz w:val="28"/>
                <w:szCs w:val="28"/>
                <w:lang w:eastAsia="zh-CN"/>
              </w:rPr>
              <w:t>减免</w:t>
            </w:r>
            <w:r>
              <w:rPr>
                <w:rFonts w:hint="default" w:ascii="Times New Roman" w:hAnsi="Times New Roman" w:eastAsia="仿宋_GB2312" w:cs="Times New Roman"/>
                <w:spacing w:val="7"/>
                <w:sz w:val="28"/>
                <w:szCs w:val="28"/>
              </w:rPr>
              <w:t>金额</w:t>
            </w:r>
            <w:r>
              <w:rPr>
                <w:rFonts w:hint="default" w:ascii="Times New Roman" w:hAnsi="Times New Roman" w:eastAsia="仿宋_GB2312" w:cs="Times New Roman"/>
                <w:spacing w:val="7"/>
                <w:sz w:val="28"/>
                <w:szCs w:val="28"/>
                <w:lang w:eastAsia="zh-CN"/>
              </w:rPr>
              <w:t>（</w:t>
            </w:r>
            <w:r>
              <w:rPr>
                <w:rFonts w:hint="default" w:ascii="Times New Roman" w:hAnsi="Times New Roman" w:eastAsia="仿宋_GB2312" w:cs="Times New Roman"/>
                <w:spacing w:val="7"/>
                <w:sz w:val="28"/>
                <w:szCs w:val="28"/>
              </w:rPr>
              <w:t>元</w:t>
            </w:r>
            <w:r>
              <w:rPr>
                <w:rFonts w:hint="default" w:ascii="Times New Roman" w:hAnsi="Times New Roman" w:eastAsia="仿宋_GB2312" w:cs="Times New Roman"/>
                <w:spacing w:val="7"/>
                <w:sz w:val="28"/>
                <w:szCs w:val="28"/>
                <w:lang w:eastAsia="zh-CN"/>
              </w:rPr>
              <w:t>）</w:t>
            </w:r>
          </w:p>
        </w:tc>
        <w:tc>
          <w:tcPr>
            <w:tcW w:w="3068" w:type="pct"/>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spacing w:line="253" w:lineRule="auto"/>
              <w:rPr>
                <w:rFonts w:hint="default" w:ascii="Times New Roman" w:hAnsi="Times New Roman" w:eastAsia="仿宋_GB2312" w:cs="Times New Roman"/>
                <w:sz w:val="28"/>
                <w:szCs w:val="28"/>
                <w:lang w:eastAsia="zh-CN"/>
              </w:rPr>
            </w:pPr>
          </w:p>
          <w:p>
            <w:pPr>
              <w:spacing w:line="253" w:lineRule="auto"/>
              <w:rPr>
                <w:rFonts w:hint="default" w:ascii="Times New Roman" w:hAnsi="Times New Roman" w:eastAsia="仿宋_GB2312" w:cs="Times New Roman"/>
                <w:sz w:val="28"/>
                <w:szCs w:val="28"/>
                <w:lang w:eastAsia="zh-CN"/>
              </w:rPr>
            </w:pPr>
          </w:p>
          <w:p>
            <w:pPr>
              <w:pStyle w:val="8"/>
              <w:spacing w:before="75" w:line="219"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
                <w:sz w:val="28"/>
                <w:szCs w:val="28"/>
                <w:lang w:eastAsia="zh-CN"/>
              </w:rPr>
              <w:t>申请单位（个人）意见</w:t>
            </w:r>
          </w:p>
        </w:tc>
        <w:tc>
          <w:tcPr>
            <w:tcW w:w="3068" w:type="pct"/>
            <w:noWrap/>
            <w:vAlign w:val="center"/>
          </w:tcPr>
          <w:p>
            <w:pPr>
              <w:spacing w:line="274" w:lineRule="auto"/>
              <w:rPr>
                <w:rFonts w:hint="default" w:ascii="Times New Roman" w:hAnsi="Times New Roman" w:eastAsia="仿宋_GB2312" w:cs="Times New Roman"/>
                <w:sz w:val="28"/>
                <w:szCs w:val="28"/>
                <w:lang w:eastAsia="zh-CN"/>
              </w:rPr>
            </w:pPr>
          </w:p>
          <w:p>
            <w:pPr>
              <w:spacing w:line="274" w:lineRule="auto"/>
              <w:rPr>
                <w:rFonts w:hint="default" w:ascii="Times New Roman" w:hAnsi="Times New Roman" w:eastAsia="仿宋_GB2312" w:cs="Times New Roman"/>
                <w:sz w:val="28"/>
                <w:szCs w:val="28"/>
                <w:lang w:eastAsia="zh-CN"/>
              </w:rPr>
            </w:pPr>
          </w:p>
          <w:p>
            <w:pPr>
              <w:spacing w:line="275" w:lineRule="auto"/>
              <w:rPr>
                <w:rFonts w:hint="default" w:ascii="Times New Roman" w:hAnsi="Times New Roman" w:eastAsia="仿宋_GB2312" w:cs="Times New Roman"/>
                <w:sz w:val="28"/>
                <w:szCs w:val="28"/>
                <w:lang w:eastAsia="zh-CN"/>
              </w:rPr>
            </w:pPr>
          </w:p>
          <w:p>
            <w:pPr>
              <w:pStyle w:val="8"/>
              <w:spacing w:before="74" w:line="219" w:lineRule="auto"/>
              <w:ind w:left="2934"/>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4"/>
                <w:sz w:val="28"/>
                <w:szCs w:val="28"/>
                <w:lang w:eastAsia="zh-CN"/>
              </w:rPr>
              <w:t>（</w:t>
            </w:r>
            <w:r>
              <w:rPr>
                <w:rFonts w:hint="default" w:ascii="Times New Roman" w:hAnsi="Times New Roman" w:eastAsia="仿宋_GB2312" w:cs="Times New Roman"/>
                <w:spacing w:val="4"/>
                <w:sz w:val="28"/>
                <w:szCs w:val="28"/>
              </w:rPr>
              <w:t>签字盖章</w:t>
            </w:r>
            <w:r>
              <w:rPr>
                <w:rFonts w:hint="default" w:ascii="Times New Roman" w:hAnsi="Times New Roman" w:eastAsia="仿宋_GB2312" w:cs="Times New Roman"/>
                <w:spacing w:val="4"/>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spacing w:line="328" w:lineRule="auto"/>
              <w:rPr>
                <w:rFonts w:hint="default" w:ascii="Times New Roman" w:hAnsi="Times New Roman" w:eastAsia="仿宋_GB2312" w:cs="Times New Roman"/>
                <w:sz w:val="28"/>
                <w:szCs w:val="28"/>
              </w:rPr>
            </w:pPr>
          </w:p>
          <w:p>
            <w:pPr>
              <w:spacing w:line="328" w:lineRule="auto"/>
              <w:rPr>
                <w:rFonts w:hint="default" w:ascii="Times New Roman" w:hAnsi="Times New Roman" w:eastAsia="仿宋_GB2312" w:cs="Times New Roman"/>
                <w:sz w:val="28"/>
                <w:szCs w:val="28"/>
              </w:rPr>
            </w:pPr>
          </w:p>
          <w:p>
            <w:pPr>
              <w:pStyle w:val="8"/>
              <w:spacing w:before="75" w:line="219"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lang w:eastAsia="zh-CN"/>
              </w:rPr>
              <w:t>相关部门</w:t>
            </w:r>
            <w:r>
              <w:rPr>
                <w:rFonts w:hint="default" w:ascii="Times New Roman" w:hAnsi="Times New Roman" w:eastAsia="仿宋_GB2312" w:cs="Times New Roman"/>
                <w:spacing w:val="1"/>
                <w:sz w:val="28"/>
                <w:szCs w:val="28"/>
              </w:rPr>
              <w:t>意见</w:t>
            </w:r>
          </w:p>
        </w:tc>
        <w:tc>
          <w:tcPr>
            <w:tcW w:w="3068" w:type="pct"/>
            <w:noWrap/>
            <w:vAlign w:val="center"/>
          </w:tcPr>
          <w:p>
            <w:pPr>
              <w:spacing w:line="317" w:lineRule="auto"/>
              <w:rPr>
                <w:rFonts w:hint="default" w:ascii="Times New Roman" w:hAnsi="Times New Roman" w:eastAsia="仿宋_GB2312" w:cs="Times New Roman"/>
                <w:sz w:val="28"/>
                <w:szCs w:val="28"/>
              </w:rPr>
            </w:pPr>
          </w:p>
          <w:p>
            <w:pPr>
              <w:spacing w:line="318" w:lineRule="auto"/>
              <w:rPr>
                <w:rFonts w:hint="default" w:ascii="Times New Roman" w:hAnsi="Times New Roman" w:eastAsia="仿宋_GB2312" w:cs="Times New Roman"/>
                <w:sz w:val="28"/>
                <w:szCs w:val="28"/>
              </w:rPr>
            </w:pPr>
          </w:p>
          <w:p>
            <w:pPr>
              <w:spacing w:line="318" w:lineRule="auto"/>
              <w:rPr>
                <w:rFonts w:hint="default" w:ascii="Times New Roman" w:hAnsi="Times New Roman" w:eastAsia="仿宋_GB2312" w:cs="Times New Roman"/>
                <w:sz w:val="28"/>
                <w:szCs w:val="28"/>
              </w:rPr>
            </w:pPr>
          </w:p>
          <w:p>
            <w:pPr>
              <w:pStyle w:val="8"/>
              <w:spacing w:before="75" w:line="219" w:lineRule="auto"/>
              <w:ind w:firstLine="3384" w:firstLineChars="1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
                <w:sz w:val="28"/>
                <w:szCs w:val="28"/>
                <w:lang w:eastAsia="zh-CN"/>
              </w:rPr>
              <w:t>（</w:t>
            </w:r>
            <w:r>
              <w:rPr>
                <w:rFonts w:hint="default" w:ascii="Times New Roman" w:hAnsi="Times New Roman" w:eastAsia="仿宋_GB2312" w:cs="Times New Roman"/>
                <w:spacing w:val="17"/>
                <w:sz w:val="28"/>
                <w:szCs w:val="28"/>
              </w:rPr>
              <w:t>盖章</w:t>
            </w:r>
            <w:r>
              <w:rPr>
                <w:rFonts w:hint="default" w:ascii="Times New Roman" w:hAnsi="Times New Roman" w:eastAsia="仿宋_GB2312" w:cs="Times New Roman"/>
                <w:spacing w:val="1"/>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32" w:type="pct"/>
            <w:noWrap/>
            <w:vAlign w:val="center"/>
          </w:tcPr>
          <w:p>
            <w:pPr>
              <w:spacing w:line="289" w:lineRule="auto"/>
              <w:rPr>
                <w:rFonts w:hint="default" w:ascii="Times New Roman" w:hAnsi="Times New Roman" w:eastAsia="仿宋_GB2312" w:cs="Times New Roman"/>
                <w:sz w:val="28"/>
                <w:szCs w:val="28"/>
              </w:rPr>
            </w:pPr>
          </w:p>
          <w:p>
            <w:pPr>
              <w:spacing w:line="290" w:lineRule="auto"/>
              <w:rPr>
                <w:rFonts w:hint="default" w:ascii="Times New Roman" w:hAnsi="Times New Roman" w:eastAsia="仿宋_GB2312" w:cs="Times New Roman"/>
                <w:sz w:val="28"/>
                <w:szCs w:val="28"/>
              </w:rPr>
            </w:pPr>
          </w:p>
          <w:p>
            <w:pPr>
              <w:pStyle w:val="8"/>
              <w:spacing w:before="75" w:line="219"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lang w:eastAsia="zh-CN"/>
              </w:rPr>
              <w:t>征收</w:t>
            </w:r>
            <w:r>
              <w:rPr>
                <w:rFonts w:hint="default" w:ascii="Times New Roman" w:hAnsi="Times New Roman" w:eastAsia="仿宋_GB2312" w:cs="Times New Roman"/>
                <w:spacing w:val="1"/>
                <w:sz w:val="28"/>
                <w:szCs w:val="28"/>
              </w:rPr>
              <w:t>部门意见</w:t>
            </w:r>
          </w:p>
        </w:tc>
        <w:tc>
          <w:tcPr>
            <w:tcW w:w="3068" w:type="pct"/>
            <w:noWrap/>
            <w:vAlign w:val="center"/>
          </w:tcPr>
          <w:p>
            <w:pPr>
              <w:spacing w:line="295" w:lineRule="auto"/>
              <w:rPr>
                <w:rFonts w:hint="default" w:ascii="Times New Roman" w:hAnsi="Times New Roman" w:eastAsia="仿宋_GB2312" w:cs="Times New Roman"/>
                <w:sz w:val="28"/>
                <w:szCs w:val="28"/>
              </w:rPr>
            </w:pPr>
          </w:p>
          <w:p>
            <w:pPr>
              <w:spacing w:line="295" w:lineRule="auto"/>
              <w:rPr>
                <w:rFonts w:hint="default" w:ascii="Times New Roman" w:hAnsi="Times New Roman" w:eastAsia="仿宋_GB2312" w:cs="Times New Roman"/>
                <w:sz w:val="28"/>
                <w:szCs w:val="28"/>
              </w:rPr>
            </w:pPr>
          </w:p>
          <w:p>
            <w:pPr>
              <w:spacing w:line="295" w:lineRule="auto"/>
              <w:rPr>
                <w:rFonts w:hint="default" w:ascii="Times New Roman" w:hAnsi="Times New Roman" w:eastAsia="仿宋_GB2312" w:cs="Times New Roman"/>
                <w:sz w:val="28"/>
                <w:szCs w:val="28"/>
              </w:rPr>
            </w:pPr>
          </w:p>
          <w:p>
            <w:pPr>
              <w:pStyle w:val="8"/>
              <w:spacing w:before="75" w:line="219" w:lineRule="auto"/>
              <w:ind w:left="3285"/>
              <w:rPr>
                <w:rFonts w:hint="default" w:ascii="Times New Roman" w:hAnsi="Times New Roman" w:eastAsia="仿宋_GB2312" w:cs="Times New Roman"/>
                <w:sz w:val="28"/>
                <w:szCs w:val="28"/>
              </w:rPr>
            </w:pPr>
            <w:r>
              <w:rPr>
                <w:rFonts w:hint="default" w:ascii="Times New Roman" w:hAnsi="Times New Roman" w:eastAsia="仿宋_GB2312" w:cs="Times New Roman"/>
                <w:spacing w:val="12"/>
                <w:sz w:val="28"/>
                <w:szCs w:val="28"/>
                <w:lang w:eastAsia="zh-CN"/>
              </w:rPr>
              <w:t>（</w:t>
            </w:r>
            <w:r>
              <w:rPr>
                <w:rFonts w:hint="default" w:ascii="Times New Roman" w:hAnsi="Times New Roman" w:eastAsia="仿宋_GB2312" w:cs="Times New Roman"/>
                <w:spacing w:val="12"/>
                <w:sz w:val="28"/>
                <w:szCs w:val="28"/>
              </w:rPr>
              <w:t>盖章</w:t>
            </w:r>
            <w:r>
              <w:rPr>
                <w:rFonts w:hint="default" w:ascii="Times New Roman" w:hAnsi="Times New Roman" w:eastAsia="仿宋_GB2312" w:cs="Times New Roman"/>
                <w:spacing w:val="12"/>
                <w:sz w:val="28"/>
                <w:szCs w:val="28"/>
                <w:lang w:eastAsia="zh-CN"/>
              </w:rPr>
              <w:t>）</w:t>
            </w:r>
          </w:p>
        </w:tc>
      </w:tr>
    </w:tbl>
    <w:p>
      <w:pPr>
        <w:spacing w:line="255" w:lineRule="auto"/>
        <w:rPr>
          <w:rFonts w:hint="default" w:ascii="Times New Roman" w:hAnsi="Times New Roman" w:eastAsia="仿宋_GB2312" w:cs="Times New Roman"/>
          <w:sz w:val="28"/>
          <w:szCs w:val="28"/>
        </w:rPr>
      </w:pPr>
    </w:p>
    <w:p>
      <w:pPr>
        <w:pStyle w:val="2"/>
        <w:spacing w:before="109" w:line="219" w:lineRule="auto"/>
        <w:ind w:left="134"/>
        <w:rPr>
          <w:rFonts w:hint="default" w:ascii="Times New Roman" w:hAnsi="Times New Roman" w:eastAsia="仿宋_GB2312" w:cs="Times New Roman"/>
          <w:spacing w:val="4"/>
          <w:sz w:val="28"/>
          <w:szCs w:val="28"/>
          <w:lang w:eastAsia="zh-CN"/>
        </w:rPr>
      </w:pPr>
      <w:r>
        <w:rPr>
          <w:rFonts w:hint="default" w:ascii="Times New Roman" w:hAnsi="Times New Roman" w:eastAsia="仿宋_GB2312" w:cs="Times New Roman"/>
          <w:spacing w:val="4"/>
          <w:sz w:val="28"/>
          <w:szCs w:val="28"/>
          <w:lang w:eastAsia="zh-CN"/>
        </w:rPr>
        <w:t>申请单位（个人）联系人：            联系电话：</w:t>
      </w:r>
    </w:p>
    <w:p>
      <w:pPr>
        <w:spacing w:before="264" w:line="221" w:lineRule="auto"/>
        <w:rPr>
          <w:rFonts w:hint="default" w:ascii="Times New Roman" w:hAnsi="Times New Roman" w:eastAsia="仿宋_GB2312" w:cs="Times New Roman"/>
          <w:sz w:val="32"/>
          <w:szCs w:val="32"/>
          <w:lang w:eastAsia="zh-CN"/>
        </w:rPr>
      </w:pPr>
    </w:p>
    <w:p>
      <w:pPr>
        <w:spacing w:before="264" w:line="221" w:lineRule="auto"/>
        <w:rPr>
          <w:rFonts w:hint="default" w:ascii="Times New Roman" w:hAnsi="Times New Roman" w:eastAsia="仿宋_GB2312" w:cs="Times New Roman"/>
          <w:sz w:val="32"/>
          <w:szCs w:val="32"/>
          <w:lang w:eastAsia="zh-CN"/>
        </w:rPr>
      </w:pP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 xml:space="preserve">附件3 </w:t>
      </w:r>
    </w:p>
    <w:p>
      <w:pPr>
        <w:spacing w:before="264" w:line="600" w:lineRule="exact"/>
        <w:jc w:val="center"/>
        <w:rPr>
          <w:rFonts w:hint="default" w:ascii="Times New Roman" w:hAnsi="Times New Roman" w:eastAsia="黑体" w:cs="Times New Roman"/>
          <w:spacing w:val="-6"/>
          <w:sz w:val="32"/>
          <w:szCs w:val="32"/>
          <w:lang w:eastAsia="zh-CN"/>
        </w:rPr>
      </w:pPr>
    </w:p>
    <w:p>
      <w:pPr>
        <w:spacing w:line="600" w:lineRule="exact"/>
        <w:jc w:val="center"/>
        <w:rPr>
          <w:rFonts w:hint="default" w:ascii="Times New Roman" w:hAnsi="Times New Roman" w:eastAsia="方正小标宋简体" w:cs="Times New Roman"/>
          <w:spacing w:val="-6"/>
          <w:sz w:val="44"/>
          <w:szCs w:val="44"/>
          <w:lang w:eastAsia="zh-CN"/>
        </w:rPr>
      </w:pPr>
      <w:r>
        <w:rPr>
          <w:rFonts w:hint="default" w:ascii="Times New Roman" w:hAnsi="Times New Roman" w:eastAsia="方正小标宋简体" w:cs="Times New Roman"/>
          <w:spacing w:val="-6"/>
          <w:sz w:val="44"/>
          <w:szCs w:val="44"/>
          <w:lang w:val="en-US" w:eastAsia="zh-CN"/>
        </w:rPr>
        <w:t>德清县</w:t>
      </w:r>
      <w:r>
        <w:rPr>
          <w:rFonts w:hint="default" w:ascii="Times New Roman" w:hAnsi="Times New Roman" w:eastAsia="方正小标宋简体" w:cs="Times New Roman"/>
          <w:spacing w:val="-6"/>
          <w:sz w:val="44"/>
          <w:szCs w:val="44"/>
          <w:lang w:eastAsia="zh-CN"/>
        </w:rPr>
        <w:t>城市基础设施配套费缴费告知单</w:t>
      </w:r>
    </w:p>
    <w:p>
      <w:pPr>
        <w:spacing w:before="264" w:line="216" w:lineRule="auto"/>
        <w:jc w:val="right"/>
        <w:rPr>
          <w:rFonts w:hint="default" w:ascii="Times New Roman" w:hAnsi="Times New Roman" w:eastAsia="仿宋_GB2312" w:cs="Times New Roman"/>
          <w:sz w:val="24"/>
          <w:szCs w:val="24"/>
          <w:lang w:eastAsia="zh-CN"/>
        </w:rPr>
      </w:pPr>
    </w:p>
    <w:p>
      <w:pPr>
        <w:spacing w:before="264" w:line="216" w:lineRule="auto"/>
        <w:jc w:val="right"/>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NO</w:t>
      </w:r>
      <w:r>
        <w:rPr>
          <w:rFonts w:hint="default" w:ascii="Times New Roman" w:hAnsi="Times New Roman" w:eastAsia="仿宋_GB2312" w:cs="Times New Roman"/>
          <w:spacing w:val="22"/>
          <w:sz w:val="24"/>
          <w:szCs w:val="24"/>
          <w:lang w:eastAsia="zh-CN"/>
        </w:rPr>
        <w:t>.号(同施工许可证号)</w:t>
      </w:r>
    </w:p>
    <w:p>
      <w:pPr>
        <w:spacing w:line="108" w:lineRule="exact"/>
        <w:rPr>
          <w:rFonts w:hint="default" w:ascii="Times New Roman" w:hAnsi="Times New Roman" w:eastAsia="仿宋_GB2312" w:cs="Times New Roman"/>
          <w:sz w:val="24"/>
          <w:szCs w:val="24"/>
          <w:lang w:eastAsia="zh-CN"/>
        </w:rPr>
      </w:pPr>
    </w:p>
    <w:tbl>
      <w:tblPr>
        <w:tblStyle w:val="9"/>
        <w:tblpPr w:leftFromText="180" w:rightFromText="180" w:vertAnchor="text" w:horzAnchor="page" w:tblpX="1614" w:tblpY="122"/>
        <w:tblOverlap w:val="never"/>
        <w:tblW w:w="91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2078"/>
        <w:gridCol w:w="1408"/>
        <w:gridCol w:w="1988"/>
        <w:gridCol w:w="1269"/>
        <w:gridCol w:w="1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6" w:hRule="atLeast"/>
        </w:trPr>
        <w:tc>
          <w:tcPr>
            <w:tcW w:w="2792" w:type="dxa"/>
            <w:gridSpan w:val="2"/>
            <w:noWrap/>
            <w:vAlign w:val="center"/>
          </w:tcPr>
          <w:p>
            <w:pP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建设单位</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个人</w:t>
            </w:r>
            <w:r>
              <w:rPr>
                <w:rFonts w:hint="default" w:ascii="Times New Roman" w:hAnsi="Times New Roman" w:eastAsia="仿宋_GB2312" w:cs="Times New Roman"/>
                <w:sz w:val="28"/>
                <w:szCs w:val="28"/>
                <w:lang w:eastAsia="zh-CN"/>
              </w:rPr>
              <w:t>）</w:t>
            </w:r>
          </w:p>
        </w:tc>
        <w:tc>
          <w:tcPr>
            <w:tcW w:w="6358"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792" w:type="dxa"/>
            <w:gridSpan w:val="2"/>
            <w:noWrap/>
            <w:vAlign w:val="center"/>
          </w:tcPr>
          <w:p>
            <w:pP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联系人及联系电话</w:t>
            </w:r>
          </w:p>
        </w:tc>
        <w:tc>
          <w:tcPr>
            <w:tcW w:w="6358"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792" w:type="dxa"/>
            <w:gridSpan w:val="2"/>
            <w:noWrap/>
            <w:vAlign w:val="center"/>
          </w:tcPr>
          <w:p>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项目名称</w:t>
            </w:r>
          </w:p>
        </w:tc>
        <w:tc>
          <w:tcPr>
            <w:tcW w:w="6358"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792" w:type="dxa"/>
            <w:gridSpan w:val="2"/>
            <w:noWrap/>
            <w:vAlign w:val="center"/>
          </w:tcPr>
          <w:p>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土地出让用地性质</w:t>
            </w:r>
          </w:p>
        </w:tc>
        <w:tc>
          <w:tcPr>
            <w:tcW w:w="6358"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792" w:type="dxa"/>
            <w:gridSpan w:val="2"/>
            <w:noWrap/>
            <w:vAlign w:val="center"/>
          </w:tcPr>
          <w:p>
            <w:pP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总建筑面积（地下人防面积除外）（平方米）</w:t>
            </w:r>
          </w:p>
        </w:tc>
        <w:tc>
          <w:tcPr>
            <w:tcW w:w="1408" w:type="dxa"/>
            <w:noWrap/>
            <w:vAlign w:val="center"/>
          </w:tcPr>
          <w:p>
            <w:pPr>
              <w:rPr>
                <w:rFonts w:hint="default" w:ascii="Times New Roman" w:hAnsi="Times New Roman" w:eastAsia="仿宋_GB2312" w:cs="Times New Roman"/>
                <w:sz w:val="28"/>
                <w:szCs w:val="28"/>
                <w:lang w:eastAsia="zh-CN"/>
              </w:rPr>
            </w:pPr>
          </w:p>
        </w:tc>
        <w:tc>
          <w:tcPr>
            <w:tcW w:w="1988" w:type="dxa"/>
            <w:noWrap/>
            <w:vAlign w:val="center"/>
          </w:tcPr>
          <w:p>
            <w:pPr>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收费标准</w:t>
            </w:r>
          </w:p>
          <w:p>
            <w:pPr>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（元/平方米）</w:t>
            </w:r>
          </w:p>
        </w:tc>
        <w:tc>
          <w:tcPr>
            <w:tcW w:w="1269" w:type="dxa"/>
            <w:noWrap/>
            <w:vAlign w:val="center"/>
          </w:tcPr>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减免系数</w:t>
            </w:r>
          </w:p>
        </w:tc>
        <w:tc>
          <w:tcPr>
            <w:tcW w:w="1693" w:type="dxa"/>
            <w:noWrap/>
            <w:vAlign w:val="center"/>
          </w:tcPr>
          <w:p>
            <w:pPr>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金额</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元</w:t>
            </w:r>
            <w:r>
              <w:rPr>
                <w:rFonts w:hint="default" w:ascii="Times New Roman" w:hAnsi="Times New Roman" w:eastAsia="仿宋_GB2312" w:cs="Times New Roman"/>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714" w:type="dxa"/>
            <w:vMerge w:val="restart"/>
            <w:tcBorders>
              <w:bottom w:val="nil"/>
            </w:tcBorders>
            <w:noWrap/>
            <w:vAlign w:val="center"/>
          </w:tcPr>
          <w:p>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其中</w:t>
            </w:r>
          </w:p>
        </w:tc>
        <w:tc>
          <w:tcPr>
            <w:tcW w:w="2078" w:type="dxa"/>
            <w:noWrap/>
            <w:vAlign w:val="center"/>
          </w:tcPr>
          <w:p>
            <w:pP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按住宅计</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平方米</w:t>
            </w:r>
            <w:r>
              <w:rPr>
                <w:rFonts w:hint="default" w:ascii="Times New Roman" w:hAnsi="Times New Roman" w:eastAsia="仿宋_GB2312" w:cs="Times New Roman"/>
                <w:sz w:val="28"/>
                <w:szCs w:val="28"/>
                <w:lang w:eastAsia="zh-CN"/>
              </w:rPr>
              <w:t>）</w:t>
            </w:r>
          </w:p>
        </w:tc>
        <w:tc>
          <w:tcPr>
            <w:tcW w:w="1408" w:type="dxa"/>
            <w:noWrap/>
            <w:vAlign w:val="center"/>
          </w:tcPr>
          <w:p>
            <w:pPr>
              <w:rPr>
                <w:rFonts w:hint="default" w:ascii="Times New Roman" w:hAnsi="Times New Roman" w:eastAsia="仿宋_GB2312" w:cs="Times New Roman"/>
                <w:sz w:val="28"/>
                <w:szCs w:val="28"/>
              </w:rPr>
            </w:pPr>
          </w:p>
        </w:tc>
        <w:tc>
          <w:tcPr>
            <w:tcW w:w="1988" w:type="dxa"/>
            <w:noWrap/>
            <w:vAlign w:val="center"/>
          </w:tcPr>
          <w:p>
            <w:pPr>
              <w:jc w:val="center"/>
              <w:rPr>
                <w:rFonts w:hint="default" w:ascii="Times New Roman" w:hAnsi="Times New Roman" w:eastAsia="仿宋_GB2312" w:cs="Times New Roman"/>
                <w:sz w:val="28"/>
                <w:szCs w:val="28"/>
                <w:highlight w:val="yellow"/>
              </w:rPr>
            </w:pPr>
          </w:p>
        </w:tc>
        <w:tc>
          <w:tcPr>
            <w:tcW w:w="1269" w:type="dxa"/>
            <w:noWrap/>
            <w:vAlign w:val="center"/>
          </w:tcPr>
          <w:p>
            <w:pPr>
              <w:rPr>
                <w:rFonts w:hint="default" w:ascii="Times New Roman" w:hAnsi="Times New Roman" w:eastAsia="仿宋_GB2312" w:cs="Times New Roman"/>
                <w:sz w:val="28"/>
                <w:szCs w:val="28"/>
              </w:rPr>
            </w:pPr>
          </w:p>
        </w:tc>
        <w:tc>
          <w:tcPr>
            <w:tcW w:w="1693" w:type="dxa"/>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6" w:hRule="atLeast"/>
        </w:trPr>
        <w:tc>
          <w:tcPr>
            <w:tcW w:w="714" w:type="dxa"/>
            <w:vMerge w:val="continue"/>
            <w:tcBorders>
              <w:top w:val="nil"/>
            </w:tcBorders>
            <w:noWrap/>
            <w:textDirection w:val="tbRlV"/>
            <w:vAlign w:val="center"/>
          </w:tcPr>
          <w:p>
            <w:pPr>
              <w:rPr>
                <w:rFonts w:hint="default" w:ascii="Times New Roman" w:hAnsi="Times New Roman" w:eastAsia="仿宋_GB2312" w:cs="Times New Roman"/>
                <w:sz w:val="28"/>
                <w:szCs w:val="28"/>
              </w:rPr>
            </w:pPr>
          </w:p>
        </w:tc>
        <w:tc>
          <w:tcPr>
            <w:tcW w:w="2078" w:type="dxa"/>
            <w:noWrap/>
            <w:vAlign w:val="center"/>
          </w:tcPr>
          <w:p>
            <w:pP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按非住宅计（平方米）</w:t>
            </w:r>
          </w:p>
        </w:tc>
        <w:tc>
          <w:tcPr>
            <w:tcW w:w="1408" w:type="dxa"/>
            <w:noWrap/>
            <w:vAlign w:val="center"/>
          </w:tcPr>
          <w:p>
            <w:pPr>
              <w:rPr>
                <w:rFonts w:hint="default" w:ascii="Times New Roman" w:hAnsi="Times New Roman" w:eastAsia="仿宋_GB2312" w:cs="Times New Roman"/>
                <w:sz w:val="28"/>
                <w:szCs w:val="28"/>
                <w:lang w:eastAsia="zh-CN"/>
              </w:rPr>
            </w:pPr>
          </w:p>
        </w:tc>
        <w:tc>
          <w:tcPr>
            <w:tcW w:w="1988" w:type="dxa"/>
            <w:noWrap/>
            <w:vAlign w:val="center"/>
          </w:tcPr>
          <w:p>
            <w:pPr>
              <w:jc w:val="center"/>
              <w:rPr>
                <w:rFonts w:hint="default" w:ascii="Times New Roman" w:hAnsi="Times New Roman" w:eastAsia="仿宋_GB2312" w:cs="Times New Roman"/>
                <w:sz w:val="28"/>
                <w:szCs w:val="28"/>
                <w:highlight w:val="yellow"/>
              </w:rPr>
            </w:pPr>
          </w:p>
        </w:tc>
        <w:tc>
          <w:tcPr>
            <w:tcW w:w="1269" w:type="dxa"/>
            <w:noWrap/>
            <w:vAlign w:val="center"/>
          </w:tcPr>
          <w:p>
            <w:pPr>
              <w:rPr>
                <w:rFonts w:hint="default" w:ascii="Times New Roman" w:hAnsi="Times New Roman" w:eastAsia="仿宋_GB2312" w:cs="Times New Roman"/>
                <w:sz w:val="28"/>
                <w:szCs w:val="28"/>
              </w:rPr>
            </w:pPr>
          </w:p>
        </w:tc>
        <w:tc>
          <w:tcPr>
            <w:tcW w:w="1693" w:type="dxa"/>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7" w:hRule="atLeast"/>
        </w:trPr>
        <w:tc>
          <w:tcPr>
            <w:tcW w:w="7457" w:type="dxa"/>
            <w:gridSpan w:val="5"/>
            <w:noWrap/>
            <w:vAlign w:val="center"/>
          </w:tcPr>
          <w:p>
            <w:pP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合计缴费金额</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元</w:t>
            </w:r>
            <w:r>
              <w:rPr>
                <w:rFonts w:hint="default" w:ascii="Times New Roman" w:hAnsi="Times New Roman" w:eastAsia="仿宋_GB2312" w:cs="Times New Roman"/>
                <w:sz w:val="28"/>
                <w:szCs w:val="28"/>
                <w:lang w:eastAsia="zh-CN"/>
              </w:rPr>
              <w:t>）</w:t>
            </w:r>
          </w:p>
        </w:tc>
        <w:tc>
          <w:tcPr>
            <w:tcW w:w="1693" w:type="dxa"/>
            <w:noWrap/>
            <w:vAlign w:val="center"/>
          </w:tcPr>
          <w:p>
            <w:pPr>
              <w:rPr>
                <w:rFonts w:hint="default" w:ascii="Times New Roman" w:hAnsi="Times New Roman" w:eastAsia="仿宋_GB2312" w:cs="Times New Roman"/>
                <w:sz w:val="28"/>
                <w:szCs w:val="28"/>
              </w:rPr>
            </w:pPr>
          </w:p>
        </w:tc>
      </w:tr>
    </w:tbl>
    <w:p>
      <w:pPr>
        <w:pStyle w:val="2"/>
        <w:spacing w:before="133" w:line="236" w:lineRule="auto"/>
        <w:ind w:left="134"/>
        <w:rPr>
          <w:rFonts w:hint="default" w:ascii="Times New Roman" w:hAnsi="Times New Roman" w:eastAsia="仿宋_GB2312" w:cs="Times New Roman"/>
          <w:spacing w:val="-2"/>
          <w:sz w:val="24"/>
          <w:szCs w:val="24"/>
        </w:rPr>
      </w:pPr>
    </w:p>
    <w:p>
      <w:pPr>
        <w:pStyle w:val="2"/>
        <w:spacing w:before="133" w:line="236" w:lineRule="auto"/>
        <w:ind w:left="134"/>
        <w:rPr>
          <w:rFonts w:hint="default" w:ascii="Times New Roman" w:hAnsi="Times New Roman" w:eastAsia="仿宋_GB2312" w:cs="Times New Roman"/>
          <w:spacing w:val="-2"/>
          <w:sz w:val="28"/>
          <w:szCs w:val="28"/>
          <w:u w:val="single"/>
          <w:lang w:eastAsia="zh-CN"/>
        </w:rPr>
      </w:pPr>
      <w:r>
        <w:rPr>
          <w:rFonts w:hint="default" w:ascii="Times New Roman" w:hAnsi="Times New Roman" w:eastAsia="仿宋_GB2312" w:cs="Times New Roman"/>
          <w:spacing w:val="-2"/>
          <w:sz w:val="28"/>
          <w:szCs w:val="28"/>
          <w:lang w:eastAsia="zh-CN"/>
        </w:rPr>
        <w:t>建设单位（个人）联系人：             联系电话：</w:t>
      </w: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before="264" w:line="221" w:lineRule="auto"/>
        <w:rPr>
          <w:rFonts w:hint="default" w:ascii="Times New Roman" w:hAnsi="Times New Roman" w:eastAsia="黑体" w:cs="Times New Roman"/>
          <w:sz w:val="32"/>
          <w:szCs w:val="32"/>
          <w:lang w:eastAsia="zh-CN"/>
        </w:rPr>
      </w:pPr>
    </w:p>
    <w:p>
      <w:pPr>
        <w:spacing w:line="540" w:lineRule="exac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附件4</w:t>
      </w:r>
    </w:p>
    <w:p>
      <w:pPr>
        <w:spacing w:before="101" w:line="221" w:lineRule="auto"/>
        <w:jc w:val="center"/>
        <w:rPr>
          <w:rFonts w:hint="default" w:ascii="Times New Roman" w:hAnsi="Times New Roman" w:eastAsia="黑体" w:cs="Times New Roman"/>
          <w:b/>
          <w:bCs/>
          <w:spacing w:val="3"/>
          <w:sz w:val="31"/>
          <w:szCs w:val="31"/>
          <w:lang w:eastAsia="zh-CN"/>
        </w:rPr>
      </w:pPr>
    </w:p>
    <w:p>
      <w:pPr>
        <w:spacing w:line="600" w:lineRule="exact"/>
        <w:jc w:val="center"/>
        <w:rPr>
          <w:rFonts w:hint="default" w:ascii="Times New Roman" w:hAnsi="Times New Roman" w:eastAsia="方正小标宋简体" w:cs="Times New Roman"/>
          <w:spacing w:val="-6"/>
          <w:sz w:val="44"/>
          <w:szCs w:val="44"/>
          <w:lang w:eastAsia="zh-CN"/>
        </w:rPr>
      </w:pPr>
      <w:r>
        <w:rPr>
          <w:rFonts w:hint="default" w:ascii="Times New Roman" w:hAnsi="Times New Roman" w:eastAsia="方正小标宋简体" w:cs="Times New Roman"/>
          <w:spacing w:val="-6"/>
          <w:sz w:val="44"/>
          <w:szCs w:val="44"/>
          <w:lang w:val="en-US" w:eastAsia="zh-CN"/>
        </w:rPr>
        <w:t>德清县</w:t>
      </w:r>
      <w:r>
        <w:rPr>
          <w:rFonts w:hint="default" w:ascii="Times New Roman" w:hAnsi="Times New Roman" w:eastAsia="方正小标宋简体" w:cs="Times New Roman"/>
          <w:spacing w:val="-6"/>
          <w:sz w:val="44"/>
          <w:szCs w:val="44"/>
          <w:lang w:eastAsia="zh-CN"/>
        </w:rPr>
        <w:t>城市基础设施配套费结算告知单</w:t>
      </w:r>
    </w:p>
    <w:p>
      <w:pPr>
        <w:spacing w:line="600" w:lineRule="exact"/>
        <w:jc w:val="center"/>
        <w:rPr>
          <w:rFonts w:hint="default" w:ascii="Times New Roman" w:hAnsi="Times New Roman" w:eastAsia="方正小标宋简体" w:cs="Times New Roman"/>
          <w:spacing w:val="-6"/>
          <w:sz w:val="44"/>
          <w:szCs w:val="44"/>
          <w:lang w:eastAsia="zh-CN"/>
        </w:rPr>
      </w:pPr>
    </w:p>
    <w:p>
      <w:pPr>
        <w:spacing w:before="230" w:line="222" w:lineRule="auto"/>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NO.</w:t>
      </w:r>
      <w:r>
        <w:rPr>
          <w:rFonts w:hint="default" w:ascii="Times New Roman" w:hAnsi="Times New Roman" w:eastAsia="仿宋_GB2312" w:cs="Times New Roman"/>
          <w:spacing w:val="10"/>
          <w:sz w:val="28"/>
          <w:szCs w:val="28"/>
          <w:lang w:eastAsia="zh-CN"/>
        </w:rPr>
        <w:t>号(同竣工验收备案号)</w:t>
      </w:r>
    </w:p>
    <w:tbl>
      <w:tblPr>
        <w:tblStyle w:val="9"/>
        <w:tblpPr w:leftFromText="180" w:rightFromText="180" w:vertAnchor="text" w:horzAnchor="page" w:tblpX="1567" w:tblpY="104"/>
        <w:tblOverlap w:val="never"/>
        <w:tblW w:w="91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2268"/>
        <w:gridCol w:w="1478"/>
        <w:gridCol w:w="1548"/>
        <w:gridCol w:w="1568"/>
        <w:gridCol w:w="1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2982" w:type="dxa"/>
            <w:gridSpan w:val="2"/>
            <w:noWrap/>
            <w:vAlign w:val="center"/>
          </w:tcPr>
          <w:p>
            <w:pPr>
              <w:pStyle w:val="8"/>
              <w:spacing w:before="84" w:line="219"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6"/>
                <w:sz w:val="28"/>
                <w:szCs w:val="28"/>
              </w:rPr>
              <w:t>建设单位</w:t>
            </w:r>
            <w:r>
              <w:rPr>
                <w:rFonts w:hint="default" w:ascii="Times New Roman" w:hAnsi="Times New Roman" w:eastAsia="仿宋_GB2312" w:cs="Times New Roman"/>
                <w:spacing w:val="6"/>
                <w:sz w:val="28"/>
                <w:szCs w:val="28"/>
                <w:lang w:eastAsia="zh-CN"/>
              </w:rPr>
              <w:t>（</w:t>
            </w:r>
            <w:r>
              <w:rPr>
                <w:rFonts w:hint="default" w:ascii="Times New Roman" w:hAnsi="Times New Roman" w:eastAsia="仿宋_GB2312" w:cs="Times New Roman"/>
                <w:spacing w:val="6"/>
                <w:sz w:val="28"/>
                <w:szCs w:val="28"/>
              </w:rPr>
              <w:t>个人</w:t>
            </w:r>
            <w:r>
              <w:rPr>
                <w:rFonts w:hint="default" w:ascii="Times New Roman" w:hAnsi="Times New Roman" w:eastAsia="仿宋_GB2312" w:cs="Times New Roman"/>
                <w:spacing w:val="6"/>
                <w:sz w:val="28"/>
                <w:szCs w:val="28"/>
                <w:lang w:eastAsia="zh-CN"/>
              </w:rPr>
              <w:t>）</w:t>
            </w:r>
          </w:p>
        </w:tc>
        <w:tc>
          <w:tcPr>
            <w:tcW w:w="6137"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82" w:type="dxa"/>
            <w:gridSpan w:val="2"/>
            <w:noWrap/>
            <w:vAlign w:val="center"/>
          </w:tcPr>
          <w:p>
            <w:pPr>
              <w:pStyle w:val="8"/>
              <w:spacing w:before="84" w:line="219" w:lineRule="auto"/>
              <w:rPr>
                <w:rFonts w:hint="default" w:ascii="Times New Roman" w:hAnsi="Times New Roman" w:eastAsia="仿宋_GB2312" w:cs="Times New Roman"/>
                <w:spacing w:val="6"/>
                <w:sz w:val="28"/>
                <w:szCs w:val="28"/>
                <w:lang w:val="en-US" w:eastAsia="zh-CN"/>
              </w:rPr>
            </w:pPr>
            <w:r>
              <w:rPr>
                <w:rFonts w:hint="eastAsia" w:ascii="Times New Roman" w:hAnsi="Times New Roman" w:eastAsia="仿宋_GB2312" w:cs="Times New Roman"/>
                <w:spacing w:val="6"/>
                <w:sz w:val="28"/>
                <w:szCs w:val="28"/>
                <w:lang w:val="en-US" w:eastAsia="zh-CN"/>
              </w:rPr>
              <w:t>联系人及联系电话</w:t>
            </w:r>
          </w:p>
        </w:tc>
        <w:tc>
          <w:tcPr>
            <w:tcW w:w="6137"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982" w:type="dxa"/>
            <w:gridSpan w:val="2"/>
            <w:noWrap/>
            <w:vAlign w:val="center"/>
          </w:tcPr>
          <w:p>
            <w:pPr>
              <w:pStyle w:val="8"/>
              <w:spacing w:before="110" w:line="220"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2"/>
                <w:sz w:val="28"/>
                <w:szCs w:val="28"/>
              </w:rPr>
              <w:t>项目名称</w:t>
            </w:r>
          </w:p>
        </w:tc>
        <w:tc>
          <w:tcPr>
            <w:tcW w:w="6137"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2982" w:type="dxa"/>
            <w:gridSpan w:val="2"/>
            <w:noWrap/>
            <w:vAlign w:val="center"/>
          </w:tcPr>
          <w:p>
            <w:pPr>
              <w:pStyle w:val="8"/>
              <w:spacing w:before="91" w:line="220"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3"/>
                <w:sz w:val="28"/>
                <w:szCs w:val="28"/>
              </w:rPr>
              <w:t>土地出让用地性质</w:t>
            </w:r>
          </w:p>
        </w:tc>
        <w:tc>
          <w:tcPr>
            <w:tcW w:w="6137" w:type="dxa"/>
            <w:gridSpan w:val="4"/>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982" w:type="dxa"/>
            <w:gridSpan w:val="2"/>
            <w:noWrap/>
            <w:vAlign w:val="center"/>
          </w:tcPr>
          <w:p>
            <w:pPr>
              <w:pStyle w:val="8"/>
              <w:spacing w:before="66" w:line="191" w:lineRule="auto"/>
              <w:jc w:val="both"/>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
                <w:sz w:val="28"/>
                <w:szCs w:val="28"/>
                <w:lang w:eastAsia="zh-CN"/>
              </w:rPr>
              <w:t>实</w:t>
            </w:r>
            <w:r>
              <w:rPr>
                <w:rFonts w:hint="default" w:ascii="Times New Roman" w:hAnsi="Times New Roman" w:eastAsia="仿宋_GB2312" w:cs="Times New Roman"/>
                <w:spacing w:val="3"/>
                <w:sz w:val="28"/>
                <w:szCs w:val="28"/>
                <w:lang w:eastAsia="zh-CN"/>
              </w:rPr>
              <w:t>测总建筑面积（地下人防面积除外）（平方米）</w:t>
            </w:r>
          </w:p>
        </w:tc>
        <w:tc>
          <w:tcPr>
            <w:tcW w:w="1478" w:type="dxa"/>
            <w:noWrap/>
            <w:vAlign w:val="center"/>
          </w:tcPr>
          <w:p>
            <w:pPr>
              <w:rPr>
                <w:rFonts w:hint="default" w:ascii="Times New Roman" w:hAnsi="Times New Roman" w:eastAsia="仿宋_GB2312" w:cs="Times New Roman"/>
                <w:sz w:val="28"/>
                <w:szCs w:val="28"/>
                <w:lang w:eastAsia="zh-CN"/>
              </w:rPr>
            </w:pPr>
          </w:p>
        </w:tc>
        <w:tc>
          <w:tcPr>
            <w:tcW w:w="1548" w:type="dxa"/>
            <w:noWrap/>
            <w:vAlign w:val="center"/>
          </w:tcPr>
          <w:p>
            <w:pPr>
              <w:pStyle w:val="8"/>
              <w:spacing w:before="42" w:line="219" w:lineRule="auto"/>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2"/>
                <w:sz w:val="28"/>
                <w:szCs w:val="28"/>
                <w:lang w:eastAsia="zh-CN"/>
              </w:rPr>
              <w:t>收费标准</w:t>
            </w:r>
            <w:r>
              <w:rPr>
                <w:rFonts w:hint="default" w:ascii="Times New Roman" w:hAnsi="Times New Roman" w:eastAsia="仿宋_GB2312" w:cs="Times New Roman"/>
                <w:spacing w:val="6"/>
                <w:sz w:val="28"/>
                <w:szCs w:val="28"/>
                <w:lang w:eastAsia="zh-CN"/>
              </w:rPr>
              <w:t>（元/平方米）</w:t>
            </w:r>
          </w:p>
        </w:tc>
        <w:tc>
          <w:tcPr>
            <w:tcW w:w="1568" w:type="dxa"/>
            <w:noWrap/>
            <w:vAlign w:val="center"/>
          </w:tcPr>
          <w:p>
            <w:pPr>
              <w:pStyle w:val="8"/>
              <w:spacing w:before="212" w:line="219"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sz w:val="28"/>
                <w:szCs w:val="28"/>
              </w:rPr>
              <w:t>减免系数</w:t>
            </w:r>
          </w:p>
        </w:tc>
        <w:tc>
          <w:tcPr>
            <w:tcW w:w="1543" w:type="dxa"/>
            <w:noWrap/>
            <w:vAlign w:val="center"/>
          </w:tcPr>
          <w:p>
            <w:pPr>
              <w:pStyle w:val="8"/>
              <w:spacing w:before="212" w:line="219" w:lineRule="auto"/>
              <w:ind w:left="228"/>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9"/>
                <w:sz w:val="28"/>
                <w:szCs w:val="28"/>
              </w:rPr>
              <w:t>金额</w:t>
            </w:r>
            <w:r>
              <w:rPr>
                <w:rFonts w:hint="default" w:ascii="Times New Roman" w:hAnsi="Times New Roman" w:eastAsia="仿宋_GB2312" w:cs="Times New Roman"/>
                <w:spacing w:val="9"/>
                <w:sz w:val="28"/>
                <w:szCs w:val="28"/>
                <w:lang w:eastAsia="zh-CN"/>
              </w:rPr>
              <w:t>（</w:t>
            </w:r>
            <w:r>
              <w:rPr>
                <w:rFonts w:hint="default" w:ascii="Times New Roman" w:hAnsi="Times New Roman" w:eastAsia="仿宋_GB2312" w:cs="Times New Roman"/>
                <w:spacing w:val="9"/>
                <w:sz w:val="28"/>
                <w:szCs w:val="28"/>
              </w:rPr>
              <w:t>元</w:t>
            </w:r>
            <w:r>
              <w:rPr>
                <w:rFonts w:hint="default" w:ascii="Times New Roman" w:hAnsi="Times New Roman" w:eastAsia="仿宋_GB2312" w:cs="Times New Roman"/>
                <w:spacing w:val="9"/>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714" w:type="dxa"/>
            <w:vMerge w:val="restart"/>
            <w:tcBorders>
              <w:bottom w:val="nil"/>
            </w:tcBorders>
            <w:noWrap/>
            <w:vAlign w:val="center"/>
          </w:tcPr>
          <w:p>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其中</w:t>
            </w:r>
          </w:p>
        </w:tc>
        <w:tc>
          <w:tcPr>
            <w:tcW w:w="2268" w:type="dxa"/>
            <w:noWrap/>
            <w:vAlign w:val="center"/>
          </w:tcPr>
          <w:p>
            <w:pPr>
              <w:pStyle w:val="8"/>
              <w:spacing w:before="143" w:line="219"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5"/>
                <w:sz w:val="28"/>
                <w:szCs w:val="28"/>
              </w:rPr>
              <w:t>按住宅计</w:t>
            </w:r>
            <w:r>
              <w:rPr>
                <w:rFonts w:hint="default" w:ascii="Times New Roman" w:hAnsi="Times New Roman" w:eastAsia="仿宋_GB2312" w:cs="Times New Roman"/>
                <w:spacing w:val="5"/>
                <w:sz w:val="28"/>
                <w:szCs w:val="28"/>
                <w:lang w:eastAsia="zh-CN"/>
              </w:rPr>
              <w:t>（</w:t>
            </w:r>
            <w:r>
              <w:rPr>
                <w:rFonts w:hint="default" w:ascii="Times New Roman" w:hAnsi="Times New Roman" w:eastAsia="仿宋_GB2312" w:cs="Times New Roman"/>
                <w:spacing w:val="5"/>
                <w:sz w:val="28"/>
                <w:szCs w:val="28"/>
              </w:rPr>
              <w:t>平方米</w:t>
            </w:r>
            <w:r>
              <w:rPr>
                <w:rFonts w:hint="default" w:ascii="Times New Roman" w:hAnsi="Times New Roman" w:eastAsia="仿宋_GB2312" w:cs="Times New Roman"/>
                <w:spacing w:val="5"/>
                <w:sz w:val="28"/>
                <w:szCs w:val="28"/>
                <w:lang w:eastAsia="zh-CN"/>
              </w:rPr>
              <w:t>）</w:t>
            </w:r>
          </w:p>
        </w:tc>
        <w:tc>
          <w:tcPr>
            <w:tcW w:w="1478" w:type="dxa"/>
            <w:noWrap/>
            <w:vAlign w:val="center"/>
          </w:tcPr>
          <w:p>
            <w:pPr>
              <w:rPr>
                <w:rFonts w:hint="default" w:ascii="Times New Roman" w:hAnsi="Times New Roman" w:eastAsia="仿宋_GB2312" w:cs="Times New Roman"/>
                <w:sz w:val="28"/>
                <w:szCs w:val="28"/>
              </w:rPr>
            </w:pPr>
          </w:p>
        </w:tc>
        <w:tc>
          <w:tcPr>
            <w:tcW w:w="1548" w:type="dxa"/>
            <w:noWrap/>
            <w:vAlign w:val="center"/>
          </w:tcPr>
          <w:p>
            <w:pPr>
              <w:pStyle w:val="8"/>
              <w:spacing w:before="199" w:line="183" w:lineRule="auto"/>
              <w:jc w:val="center"/>
              <w:rPr>
                <w:rFonts w:hint="default" w:ascii="Times New Roman" w:hAnsi="Times New Roman" w:eastAsia="仿宋_GB2312" w:cs="Times New Roman"/>
                <w:sz w:val="28"/>
                <w:szCs w:val="28"/>
                <w:highlight w:val="yellow"/>
              </w:rPr>
            </w:pPr>
            <w:r>
              <w:rPr>
                <w:rFonts w:hint="default" w:ascii="Times New Roman" w:hAnsi="Times New Roman" w:eastAsia="仿宋_GB2312" w:cs="Times New Roman"/>
                <w:spacing w:val="-3"/>
                <w:sz w:val="28"/>
                <w:szCs w:val="28"/>
              </w:rPr>
              <w:t>60</w:t>
            </w:r>
          </w:p>
        </w:tc>
        <w:tc>
          <w:tcPr>
            <w:tcW w:w="1568" w:type="dxa"/>
            <w:noWrap/>
            <w:vAlign w:val="center"/>
          </w:tcPr>
          <w:p>
            <w:pPr>
              <w:jc w:val="center"/>
              <w:rPr>
                <w:rFonts w:hint="default" w:ascii="Times New Roman" w:hAnsi="Times New Roman" w:eastAsia="仿宋_GB2312" w:cs="Times New Roman"/>
                <w:sz w:val="28"/>
                <w:szCs w:val="28"/>
              </w:rPr>
            </w:pPr>
          </w:p>
        </w:tc>
        <w:tc>
          <w:tcPr>
            <w:tcW w:w="1543" w:type="dxa"/>
            <w:noWrap/>
            <w:vAlign w:val="center"/>
          </w:tcPr>
          <w:p>
            <w:pPr>
              <w:jc w:val="cente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14" w:type="dxa"/>
            <w:vMerge w:val="continue"/>
            <w:tcBorders>
              <w:top w:val="nil"/>
            </w:tcBorders>
            <w:noWrap/>
            <w:textDirection w:val="tbRlV"/>
            <w:vAlign w:val="center"/>
          </w:tcPr>
          <w:p>
            <w:pPr>
              <w:rPr>
                <w:rFonts w:hint="default" w:ascii="Times New Roman" w:hAnsi="Times New Roman" w:eastAsia="仿宋_GB2312" w:cs="Times New Roman"/>
                <w:sz w:val="28"/>
                <w:szCs w:val="28"/>
              </w:rPr>
            </w:pPr>
          </w:p>
        </w:tc>
        <w:tc>
          <w:tcPr>
            <w:tcW w:w="2268" w:type="dxa"/>
            <w:noWrap/>
            <w:vAlign w:val="center"/>
          </w:tcPr>
          <w:p>
            <w:pPr>
              <w:pStyle w:val="8"/>
              <w:spacing w:before="144" w:line="219" w:lineRule="auto"/>
              <w:ind w:left="16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4"/>
                <w:sz w:val="28"/>
                <w:szCs w:val="28"/>
                <w:lang w:eastAsia="zh-CN"/>
              </w:rPr>
              <w:t>按非住宅计（平方米）</w:t>
            </w:r>
          </w:p>
        </w:tc>
        <w:tc>
          <w:tcPr>
            <w:tcW w:w="1478" w:type="dxa"/>
            <w:noWrap/>
            <w:vAlign w:val="center"/>
          </w:tcPr>
          <w:p>
            <w:pPr>
              <w:rPr>
                <w:rFonts w:hint="default" w:ascii="Times New Roman" w:hAnsi="Times New Roman" w:eastAsia="仿宋_GB2312" w:cs="Times New Roman"/>
                <w:sz w:val="28"/>
                <w:szCs w:val="28"/>
                <w:lang w:eastAsia="zh-CN"/>
              </w:rPr>
            </w:pPr>
          </w:p>
        </w:tc>
        <w:tc>
          <w:tcPr>
            <w:tcW w:w="1548" w:type="dxa"/>
            <w:noWrap/>
            <w:vAlign w:val="center"/>
          </w:tcPr>
          <w:p>
            <w:pPr>
              <w:pStyle w:val="8"/>
              <w:spacing w:before="199" w:line="184" w:lineRule="auto"/>
              <w:jc w:val="center"/>
              <w:rPr>
                <w:rFonts w:hint="default" w:ascii="Times New Roman" w:hAnsi="Times New Roman" w:eastAsia="仿宋_GB2312" w:cs="Times New Roman"/>
                <w:sz w:val="28"/>
                <w:szCs w:val="28"/>
                <w:highlight w:val="yellow"/>
                <w:lang w:eastAsia="zh-CN"/>
              </w:rPr>
            </w:pPr>
            <w:r>
              <w:rPr>
                <w:rFonts w:hint="default" w:ascii="Times New Roman" w:hAnsi="Times New Roman" w:eastAsia="仿宋_GB2312" w:cs="Times New Roman"/>
                <w:spacing w:val="-3"/>
                <w:sz w:val="28"/>
                <w:szCs w:val="28"/>
                <w:lang w:eastAsia="zh-CN"/>
              </w:rPr>
              <w:t>80</w:t>
            </w:r>
          </w:p>
        </w:tc>
        <w:tc>
          <w:tcPr>
            <w:tcW w:w="1568" w:type="dxa"/>
            <w:noWrap/>
            <w:vAlign w:val="center"/>
          </w:tcPr>
          <w:p>
            <w:pPr>
              <w:jc w:val="center"/>
              <w:rPr>
                <w:rFonts w:hint="default" w:ascii="Times New Roman" w:hAnsi="Times New Roman" w:eastAsia="仿宋_GB2312" w:cs="Times New Roman"/>
                <w:sz w:val="28"/>
                <w:szCs w:val="28"/>
              </w:rPr>
            </w:pPr>
          </w:p>
        </w:tc>
        <w:tc>
          <w:tcPr>
            <w:tcW w:w="1543" w:type="dxa"/>
            <w:noWrap/>
            <w:vAlign w:val="center"/>
          </w:tcPr>
          <w:p>
            <w:pPr>
              <w:jc w:val="cente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7576" w:type="dxa"/>
            <w:gridSpan w:val="5"/>
            <w:noWrap/>
            <w:vAlign w:val="center"/>
          </w:tcPr>
          <w:p>
            <w:pPr>
              <w:pStyle w:val="8"/>
              <w:spacing w:before="135" w:line="219" w:lineRule="auto"/>
              <w:ind w:left="134"/>
              <w:rPr>
                <w:rFonts w:hint="default" w:ascii="Times New Roman" w:hAnsi="Times New Roman" w:eastAsia="仿宋_GB2312" w:cs="Times New Roman"/>
                <w:sz w:val="28"/>
                <w:szCs w:val="28"/>
              </w:rPr>
            </w:pPr>
            <w:r>
              <w:rPr>
                <w:rFonts w:hint="default" w:ascii="Times New Roman" w:hAnsi="Times New Roman" w:eastAsia="仿宋_GB2312" w:cs="Times New Roman"/>
                <w:spacing w:val="4"/>
                <w:sz w:val="28"/>
                <w:szCs w:val="28"/>
              </w:rPr>
              <w:t>实际应缴金额合计(元)</w:t>
            </w:r>
          </w:p>
        </w:tc>
        <w:tc>
          <w:tcPr>
            <w:tcW w:w="1543" w:type="dxa"/>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7576" w:type="dxa"/>
            <w:gridSpan w:val="5"/>
            <w:noWrap/>
            <w:vAlign w:val="center"/>
          </w:tcPr>
          <w:p>
            <w:pPr>
              <w:pStyle w:val="8"/>
              <w:spacing w:before="106" w:line="219" w:lineRule="auto"/>
              <w:ind w:left="134"/>
              <w:rPr>
                <w:rFonts w:hint="default" w:ascii="Times New Roman" w:hAnsi="Times New Roman" w:eastAsia="仿宋_GB2312" w:cs="Times New Roman"/>
                <w:sz w:val="28"/>
                <w:szCs w:val="28"/>
              </w:rPr>
            </w:pPr>
            <w:r>
              <w:rPr>
                <w:rFonts w:hint="default" w:ascii="Times New Roman" w:hAnsi="Times New Roman" w:eastAsia="仿宋_GB2312" w:cs="Times New Roman"/>
                <w:spacing w:val="6"/>
                <w:sz w:val="28"/>
                <w:szCs w:val="28"/>
              </w:rPr>
              <w:t>已缴金额(元)</w:t>
            </w:r>
          </w:p>
        </w:tc>
        <w:tc>
          <w:tcPr>
            <w:tcW w:w="1543" w:type="dxa"/>
            <w:noWrap/>
            <w:vAlign w:val="center"/>
          </w:tcPr>
          <w:p>
            <w:pPr>
              <w:rPr>
                <w:rFonts w:hint="default" w:ascii="Times New Roman" w:hAnsi="Times New Roman" w:eastAsia="仿宋_GB2312"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576" w:type="dxa"/>
            <w:gridSpan w:val="5"/>
            <w:noWrap/>
            <w:vAlign w:val="center"/>
          </w:tcPr>
          <w:p>
            <w:pPr>
              <w:pStyle w:val="8"/>
              <w:spacing w:before="104" w:line="216" w:lineRule="auto"/>
              <w:ind w:left="134"/>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
                <w:sz w:val="28"/>
                <w:szCs w:val="28"/>
                <w:lang w:eastAsia="zh-CN"/>
              </w:rPr>
              <w:t>结算(多还少补),正数为补缴，负数为退还。</w:t>
            </w:r>
          </w:p>
        </w:tc>
        <w:tc>
          <w:tcPr>
            <w:tcW w:w="1543" w:type="dxa"/>
            <w:noWrap/>
            <w:vAlign w:val="center"/>
          </w:tcPr>
          <w:p>
            <w:pPr>
              <w:rPr>
                <w:rFonts w:hint="default" w:ascii="Times New Roman" w:hAnsi="Times New Roman" w:eastAsia="仿宋_GB2312" w:cs="Times New Roman"/>
                <w:sz w:val="28"/>
                <w:szCs w:val="2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7576" w:type="dxa"/>
            <w:gridSpan w:val="5"/>
            <w:noWrap/>
            <w:vAlign w:val="center"/>
          </w:tcPr>
          <w:p>
            <w:pPr>
              <w:pStyle w:val="8"/>
              <w:spacing w:before="108" w:line="219" w:lineRule="auto"/>
              <w:ind w:left="134"/>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2"/>
                <w:sz w:val="28"/>
                <w:szCs w:val="28"/>
                <w:lang w:eastAsia="zh-CN"/>
              </w:rPr>
              <w:t>结算情况是否在允许的误差范围内</w:t>
            </w:r>
          </w:p>
        </w:tc>
        <w:tc>
          <w:tcPr>
            <w:tcW w:w="1543" w:type="dxa"/>
            <w:noWrap/>
            <w:vAlign w:val="center"/>
          </w:tcPr>
          <w:p>
            <w:pPr>
              <w:rPr>
                <w:rFonts w:hint="default" w:ascii="Times New Roman" w:hAnsi="Times New Roman" w:eastAsia="仿宋_GB2312" w:cs="Times New Roman"/>
                <w:sz w:val="28"/>
                <w:szCs w:val="28"/>
                <w:lang w:eastAsia="zh-CN"/>
              </w:rPr>
            </w:pPr>
          </w:p>
        </w:tc>
      </w:tr>
    </w:tbl>
    <w:p>
      <w:pPr>
        <w:pStyle w:val="2"/>
        <w:spacing w:line="400" w:lineRule="exact"/>
        <w:jc w:val="both"/>
        <w:rPr>
          <w:rFonts w:hint="default" w:ascii="Times New Roman" w:hAnsi="Times New Roman" w:eastAsia="仿宋_GB2312" w:cs="Times New Roman"/>
          <w:spacing w:val="4"/>
          <w:sz w:val="28"/>
          <w:szCs w:val="28"/>
          <w:lang w:eastAsia="zh-CN"/>
        </w:rPr>
      </w:pPr>
    </w:p>
    <w:p>
      <w:pPr>
        <w:pStyle w:val="2"/>
        <w:spacing w:line="400" w:lineRule="exact"/>
        <w:ind w:firstLine="864" w:firstLineChars="300"/>
        <w:jc w:val="both"/>
        <w:rPr>
          <w:rFonts w:hint="default" w:ascii="Times New Roman" w:hAnsi="Times New Roman" w:eastAsia="仿宋_GB2312" w:cs="Times New Roman"/>
          <w:spacing w:val="4"/>
          <w:sz w:val="28"/>
          <w:szCs w:val="28"/>
          <w:lang w:val="en-US" w:eastAsia="zh-CN"/>
        </w:rPr>
      </w:pPr>
      <w:r>
        <w:rPr>
          <w:rFonts w:hint="default" w:ascii="Times New Roman" w:hAnsi="Times New Roman" w:eastAsia="仿宋_GB2312" w:cs="Times New Roman"/>
          <w:spacing w:val="4"/>
          <w:sz w:val="28"/>
          <w:szCs w:val="28"/>
          <w:lang w:eastAsia="zh-CN"/>
        </w:rPr>
        <w:t>注：</w:t>
      </w:r>
      <w:r>
        <w:rPr>
          <w:rFonts w:hint="eastAsia" w:ascii="Times New Roman" w:hAnsi="Times New Roman" w:eastAsia="仿宋_GB2312" w:cs="Times New Roman"/>
          <w:spacing w:val="4"/>
          <w:sz w:val="28"/>
          <w:szCs w:val="28"/>
          <w:lang w:val="en-US" w:eastAsia="zh-CN"/>
        </w:rPr>
        <w:t>结算情况如果在允许的误差范围之外，不足的应足额补缴；多缴需退还的由建设单位（个人）填写德清县城市基础设施配套费退付审批表进行结算。</w:t>
      </w:r>
    </w:p>
    <w:p>
      <w:pPr>
        <w:pStyle w:val="2"/>
        <w:spacing w:before="40" w:line="400" w:lineRule="exact"/>
        <w:ind w:left="505" w:right="102" w:hanging="20"/>
        <w:rPr>
          <w:rFonts w:hint="default" w:ascii="Times New Roman" w:hAnsi="Times New Roman" w:eastAsia="仿宋_GB2312" w:cs="Times New Roman"/>
          <w:spacing w:val="4"/>
          <w:sz w:val="28"/>
          <w:szCs w:val="28"/>
          <w:lang w:eastAsia="zh-CN"/>
        </w:rPr>
      </w:pPr>
    </w:p>
    <w:p>
      <w:pPr>
        <w:pStyle w:val="2"/>
        <w:spacing w:before="133" w:line="400" w:lineRule="exact"/>
        <w:ind w:left="134"/>
        <w:rPr>
          <w:rFonts w:hint="default" w:ascii="Times New Roman" w:hAnsi="Times New Roman" w:eastAsia="仿宋_GB2312" w:cs="Times New Roman"/>
          <w:spacing w:val="-2"/>
          <w:sz w:val="28"/>
          <w:szCs w:val="28"/>
          <w:u w:val="single"/>
          <w:lang w:eastAsia="zh-CN"/>
        </w:rPr>
      </w:pPr>
      <w:r>
        <w:rPr>
          <w:rFonts w:hint="default" w:ascii="Times New Roman" w:hAnsi="Times New Roman" w:eastAsia="仿宋_GB2312" w:cs="Times New Roman"/>
          <w:spacing w:val="-2"/>
          <w:sz w:val="28"/>
          <w:szCs w:val="28"/>
          <w:lang w:eastAsia="zh-CN"/>
        </w:rPr>
        <w:t>建设单位（个人）联系人：              联系电话：</w:t>
      </w:r>
    </w:p>
    <w:p>
      <w:pPr>
        <w:kinsoku/>
        <w:autoSpaceDE/>
        <w:autoSpaceDN/>
        <w:adjustRightInd/>
        <w:snapToGrid/>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spacing w:line="540" w:lineRule="exac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附件5</w:t>
      </w:r>
    </w:p>
    <w:p>
      <w:pPr>
        <w:spacing w:line="540" w:lineRule="exact"/>
        <w:jc w:val="center"/>
        <w:rPr>
          <w:rFonts w:hint="default" w:ascii="Times New Roman" w:hAnsi="Times New Roman" w:eastAsia="黑体" w:cs="Times New Roman"/>
          <w:sz w:val="44"/>
          <w:szCs w:val="44"/>
          <w:lang w:eastAsia="zh-CN"/>
        </w:rPr>
      </w:pPr>
    </w:p>
    <w:p>
      <w:pPr>
        <w:spacing w:line="600" w:lineRule="exact"/>
        <w:jc w:val="center"/>
        <w:rPr>
          <w:rFonts w:hint="default" w:ascii="Times New Roman" w:hAnsi="Times New Roman" w:eastAsia="方正小标宋简体" w:cs="Times New Roman"/>
          <w:spacing w:val="-6"/>
          <w:sz w:val="44"/>
          <w:szCs w:val="44"/>
          <w:lang w:eastAsia="zh-CN"/>
        </w:rPr>
      </w:pPr>
      <w:r>
        <w:rPr>
          <w:rFonts w:hint="default" w:ascii="Times New Roman" w:hAnsi="Times New Roman" w:eastAsia="方正小标宋简体" w:cs="Times New Roman"/>
          <w:spacing w:val="-6"/>
          <w:sz w:val="44"/>
          <w:szCs w:val="44"/>
          <w:lang w:val="en-US" w:eastAsia="zh-CN"/>
        </w:rPr>
        <w:t>德清县</w:t>
      </w:r>
      <w:r>
        <w:rPr>
          <w:rFonts w:hint="default" w:ascii="Times New Roman" w:hAnsi="Times New Roman" w:eastAsia="方正小标宋简体" w:cs="Times New Roman"/>
          <w:spacing w:val="-6"/>
          <w:sz w:val="44"/>
          <w:szCs w:val="44"/>
          <w:lang w:eastAsia="zh-CN"/>
        </w:rPr>
        <w:t>城市基础设施配套费退付审批表</w:t>
      </w:r>
    </w:p>
    <w:p>
      <w:pPr>
        <w:spacing w:before="58"/>
        <w:jc w:val="center"/>
        <w:rPr>
          <w:rFonts w:hint="default" w:ascii="Times New Roman" w:hAnsi="Times New Roman" w:cs="Times New Roman" w:eastAsiaTheme="minorEastAsia"/>
          <w:sz w:val="44"/>
          <w:szCs w:val="44"/>
          <w:lang w:eastAsia="zh-CN"/>
        </w:rPr>
      </w:pPr>
    </w:p>
    <w:tbl>
      <w:tblPr>
        <w:tblStyle w:val="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539"/>
        <w:gridCol w:w="4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4" w:hRule="atLeast"/>
          <w:jc w:val="center"/>
        </w:trPr>
        <w:tc>
          <w:tcPr>
            <w:tcW w:w="2126" w:type="pct"/>
            <w:noWrap/>
            <w:vAlign w:val="center"/>
          </w:tcPr>
          <w:p>
            <w:pPr>
              <w:pStyle w:val="8"/>
              <w:spacing w:before="194"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6"/>
                <w:sz w:val="28"/>
                <w:szCs w:val="28"/>
              </w:rPr>
              <w:t>申请单位</w:t>
            </w:r>
            <w:r>
              <w:rPr>
                <w:rFonts w:hint="default" w:ascii="Times New Roman" w:hAnsi="Times New Roman" w:eastAsia="仿宋_GB2312" w:cs="Times New Roman"/>
                <w:spacing w:val="6"/>
                <w:sz w:val="28"/>
                <w:szCs w:val="28"/>
                <w:lang w:eastAsia="zh-CN"/>
              </w:rPr>
              <w:t>（</w:t>
            </w:r>
            <w:r>
              <w:rPr>
                <w:rFonts w:hint="default" w:ascii="Times New Roman" w:hAnsi="Times New Roman" w:eastAsia="仿宋_GB2312" w:cs="Times New Roman"/>
                <w:spacing w:val="6"/>
                <w:sz w:val="28"/>
                <w:szCs w:val="28"/>
              </w:rPr>
              <w:t>个人</w:t>
            </w:r>
            <w:r>
              <w:rPr>
                <w:rFonts w:hint="default" w:ascii="Times New Roman" w:hAnsi="Times New Roman" w:eastAsia="仿宋_GB2312" w:cs="Times New Roman"/>
                <w:spacing w:val="6"/>
                <w:sz w:val="28"/>
                <w:szCs w:val="28"/>
                <w:lang w:eastAsia="zh-CN"/>
              </w:rPr>
              <w:t>）</w:t>
            </w:r>
          </w:p>
        </w:tc>
        <w:tc>
          <w:tcPr>
            <w:tcW w:w="2874" w:type="pct"/>
            <w:noWrap/>
            <w:vAlign w:val="center"/>
          </w:tcPr>
          <w:p>
            <w:pPr>
              <w:rPr>
                <w:rFonts w:hint="default"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jc w:val="center"/>
        </w:trPr>
        <w:tc>
          <w:tcPr>
            <w:tcW w:w="2126" w:type="pct"/>
            <w:noWrap/>
            <w:vAlign w:val="center"/>
          </w:tcPr>
          <w:p>
            <w:pPr>
              <w:pStyle w:val="8"/>
              <w:spacing w:before="201" w:line="220" w:lineRule="auto"/>
              <w:ind w:left="105"/>
              <w:rPr>
                <w:rFonts w:hint="default" w:ascii="Times New Roman" w:hAnsi="Times New Roman" w:eastAsia="仿宋_GB2312" w:cs="Times New Roman"/>
                <w:sz w:val="28"/>
                <w:szCs w:val="28"/>
              </w:rPr>
            </w:pPr>
            <w:r>
              <w:rPr>
                <w:rFonts w:hint="default" w:ascii="Times New Roman" w:hAnsi="Times New Roman" w:eastAsia="仿宋_GB2312" w:cs="Times New Roman"/>
                <w:spacing w:val="2"/>
                <w:sz w:val="28"/>
                <w:szCs w:val="28"/>
              </w:rPr>
              <w:t>项目名称</w:t>
            </w:r>
          </w:p>
        </w:tc>
        <w:tc>
          <w:tcPr>
            <w:tcW w:w="2874" w:type="pct"/>
            <w:noWrap/>
            <w:vAlign w:val="center"/>
          </w:tcPr>
          <w:p>
            <w:pPr>
              <w:rPr>
                <w:rFonts w:hint="default"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2126" w:type="pct"/>
            <w:noWrap/>
            <w:vAlign w:val="center"/>
          </w:tcPr>
          <w:p>
            <w:pPr>
              <w:pStyle w:val="8"/>
              <w:spacing w:before="191"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4"/>
                <w:sz w:val="28"/>
                <w:szCs w:val="28"/>
                <w:lang w:eastAsia="zh-CN"/>
              </w:rPr>
              <w:t>实际应缴金额合计（元）</w:t>
            </w:r>
          </w:p>
        </w:tc>
        <w:tc>
          <w:tcPr>
            <w:tcW w:w="2874" w:type="pct"/>
            <w:noWrap/>
            <w:vAlign w:val="center"/>
          </w:tcPr>
          <w:p>
            <w:pPr>
              <w:rPr>
                <w:rFonts w:hint="default" w:ascii="Times New Roman" w:hAnsi="Times New Roman" w:eastAsia="仿宋_GB2312" w:cs="Times New Roman"/>
                <w:sz w:val="28"/>
                <w:szCs w:val="28"/>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jc w:val="center"/>
        </w:trPr>
        <w:tc>
          <w:tcPr>
            <w:tcW w:w="2126" w:type="pct"/>
            <w:noWrap/>
            <w:vAlign w:val="center"/>
          </w:tcPr>
          <w:p>
            <w:pPr>
              <w:pStyle w:val="8"/>
              <w:spacing w:before="202"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7"/>
                <w:sz w:val="28"/>
                <w:szCs w:val="28"/>
              </w:rPr>
              <w:t>已缴金额</w:t>
            </w:r>
            <w:r>
              <w:rPr>
                <w:rFonts w:hint="default" w:ascii="Times New Roman" w:hAnsi="Times New Roman" w:eastAsia="仿宋_GB2312" w:cs="Times New Roman"/>
                <w:spacing w:val="7"/>
                <w:sz w:val="28"/>
                <w:szCs w:val="28"/>
                <w:lang w:eastAsia="zh-CN"/>
              </w:rPr>
              <w:t>（</w:t>
            </w:r>
            <w:r>
              <w:rPr>
                <w:rFonts w:hint="default" w:ascii="Times New Roman" w:hAnsi="Times New Roman" w:eastAsia="仿宋_GB2312" w:cs="Times New Roman"/>
                <w:spacing w:val="7"/>
                <w:sz w:val="28"/>
                <w:szCs w:val="28"/>
              </w:rPr>
              <w:t>元</w:t>
            </w:r>
            <w:r>
              <w:rPr>
                <w:rFonts w:hint="default" w:ascii="Times New Roman" w:hAnsi="Times New Roman" w:eastAsia="仿宋_GB2312" w:cs="Times New Roman"/>
                <w:spacing w:val="7"/>
                <w:sz w:val="28"/>
                <w:szCs w:val="28"/>
                <w:lang w:eastAsia="zh-CN"/>
              </w:rPr>
              <w:t xml:space="preserve">） </w:t>
            </w:r>
          </w:p>
        </w:tc>
        <w:tc>
          <w:tcPr>
            <w:tcW w:w="2874" w:type="pct"/>
            <w:noWrap/>
            <w:vAlign w:val="center"/>
          </w:tcPr>
          <w:p>
            <w:pPr>
              <w:rPr>
                <w:rFonts w:hint="default"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2126" w:type="pct"/>
            <w:noWrap/>
            <w:vAlign w:val="center"/>
          </w:tcPr>
          <w:p>
            <w:pPr>
              <w:pStyle w:val="8"/>
              <w:spacing w:before="193" w:line="219" w:lineRule="auto"/>
              <w:ind w:left="105"/>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7"/>
                <w:sz w:val="28"/>
                <w:szCs w:val="28"/>
              </w:rPr>
              <w:t>退还金额</w:t>
            </w:r>
            <w:r>
              <w:rPr>
                <w:rFonts w:hint="default" w:ascii="Times New Roman" w:hAnsi="Times New Roman" w:eastAsia="仿宋_GB2312" w:cs="Times New Roman"/>
                <w:spacing w:val="7"/>
                <w:sz w:val="28"/>
                <w:szCs w:val="28"/>
                <w:lang w:eastAsia="zh-CN"/>
              </w:rPr>
              <w:t>（</w:t>
            </w:r>
            <w:r>
              <w:rPr>
                <w:rFonts w:hint="default" w:ascii="Times New Roman" w:hAnsi="Times New Roman" w:eastAsia="仿宋_GB2312" w:cs="Times New Roman"/>
                <w:spacing w:val="7"/>
                <w:sz w:val="28"/>
                <w:szCs w:val="28"/>
              </w:rPr>
              <w:t>元</w:t>
            </w:r>
            <w:r>
              <w:rPr>
                <w:rFonts w:hint="default" w:ascii="Times New Roman" w:hAnsi="Times New Roman" w:eastAsia="仿宋_GB2312" w:cs="Times New Roman"/>
                <w:spacing w:val="7"/>
                <w:sz w:val="28"/>
                <w:szCs w:val="28"/>
                <w:lang w:eastAsia="zh-CN"/>
              </w:rPr>
              <w:t>）</w:t>
            </w:r>
          </w:p>
        </w:tc>
        <w:tc>
          <w:tcPr>
            <w:tcW w:w="2874" w:type="pct"/>
            <w:noWrap/>
            <w:vAlign w:val="center"/>
          </w:tcPr>
          <w:p>
            <w:pPr>
              <w:rPr>
                <w:rFonts w:hint="default"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9" w:hRule="atLeast"/>
          <w:jc w:val="center"/>
        </w:trPr>
        <w:tc>
          <w:tcPr>
            <w:tcW w:w="2126" w:type="pct"/>
            <w:noWrap/>
            <w:vAlign w:val="center"/>
          </w:tcPr>
          <w:p>
            <w:pPr>
              <w:spacing w:line="253" w:lineRule="auto"/>
              <w:rPr>
                <w:rFonts w:hint="default" w:ascii="Times New Roman" w:hAnsi="Times New Roman" w:eastAsia="仿宋_GB2312" w:cs="Times New Roman"/>
                <w:sz w:val="28"/>
                <w:szCs w:val="28"/>
                <w:lang w:eastAsia="zh-CN"/>
              </w:rPr>
            </w:pPr>
          </w:p>
          <w:p>
            <w:pPr>
              <w:spacing w:line="253" w:lineRule="auto"/>
              <w:rPr>
                <w:rFonts w:hint="default" w:ascii="Times New Roman" w:hAnsi="Times New Roman" w:eastAsia="仿宋_GB2312" w:cs="Times New Roman"/>
                <w:sz w:val="28"/>
                <w:szCs w:val="28"/>
                <w:lang w:eastAsia="zh-CN"/>
              </w:rPr>
            </w:pPr>
          </w:p>
          <w:p>
            <w:pPr>
              <w:pStyle w:val="8"/>
              <w:spacing w:before="75" w:line="219"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
                <w:sz w:val="28"/>
                <w:szCs w:val="28"/>
                <w:lang w:eastAsia="zh-CN"/>
              </w:rPr>
              <w:t>申请单位（个人）意见</w:t>
            </w:r>
          </w:p>
        </w:tc>
        <w:tc>
          <w:tcPr>
            <w:tcW w:w="2874" w:type="pct"/>
            <w:noWrap/>
            <w:vAlign w:val="center"/>
          </w:tcPr>
          <w:p>
            <w:pPr>
              <w:spacing w:line="274" w:lineRule="auto"/>
              <w:rPr>
                <w:rFonts w:hint="default" w:ascii="Times New Roman" w:hAnsi="Times New Roman" w:eastAsia="仿宋_GB2312" w:cs="Times New Roman"/>
                <w:sz w:val="28"/>
                <w:szCs w:val="28"/>
                <w:lang w:eastAsia="zh-CN"/>
              </w:rPr>
            </w:pPr>
          </w:p>
          <w:p>
            <w:pPr>
              <w:spacing w:line="274" w:lineRule="auto"/>
              <w:rPr>
                <w:rFonts w:hint="default" w:ascii="Times New Roman" w:hAnsi="Times New Roman" w:eastAsia="仿宋_GB2312" w:cs="Times New Roman"/>
                <w:sz w:val="28"/>
                <w:szCs w:val="28"/>
                <w:lang w:eastAsia="zh-CN"/>
              </w:rPr>
            </w:pPr>
          </w:p>
          <w:p>
            <w:pPr>
              <w:spacing w:line="275" w:lineRule="auto"/>
              <w:rPr>
                <w:rFonts w:hint="default" w:ascii="Times New Roman" w:hAnsi="Times New Roman" w:eastAsia="仿宋_GB2312" w:cs="Times New Roman"/>
                <w:sz w:val="28"/>
                <w:szCs w:val="28"/>
                <w:lang w:eastAsia="zh-CN"/>
              </w:rPr>
            </w:pPr>
          </w:p>
          <w:p>
            <w:pPr>
              <w:pStyle w:val="8"/>
              <w:spacing w:before="74" w:line="219" w:lineRule="auto"/>
              <w:ind w:left="2934"/>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4"/>
                <w:sz w:val="28"/>
                <w:szCs w:val="28"/>
                <w:lang w:eastAsia="zh-CN"/>
              </w:rPr>
              <w:t>（</w:t>
            </w:r>
            <w:r>
              <w:rPr>
                <w:rFonts w:hint="default" w:ascii="Times New Roman" w:hAnsi="Times New Roman" w:eastAsia="仿宋_GB2312" w:cs="Times New Roman"/>
                <w:spacing w:val="4"/>
                <w:sz w:val="28"/>
                <w:szCs w:val="28"/>
              </w:rPr>
              <w:t>签字盖章</w:t>
            </w:r>
            <w:r>
              <w:rPr>
                <w:rFonts w:hint="default" w:ascii="Times New Roman" w:hAnsi="Times New Roman" w:eastAsia="仿宋_GB2312" w:cs="Times New Roman"/>
                <w:spacing w:val="4"/>
                <w:sz w:val="28"/>
                <w:szCs w:val="28"/>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8" w:hRule="atLeast"/>
          <w:jc w:val="center"/>
        </w:trPr>
        <w:tc>
          <w:tcPr>
            <w:tcW w:w="2126" w:type="pct"/>
            <w:noWrap/>
            <w:vAlign w:val="center"/>
          </w:tcPr>
          <w:p>
            <w:pPr>
              <w:spacing w:line="328" w:lineRule="auto"/>
              <w:rPr>
                <w:rFonts w:hint="default" w:ascii="Times New Roman" w:hAnsi="Times New Roman" w:eastAsia="仿宋_GB2312" w:cs="Times New Roman"/>
                <w:sz w:val="28"/>
                <w:szCs w:val="28"/>
              </w:rPr>
            </w:pPr>
          </w:p>
          <w:p>
            <w:pPr>
              <w:spacing w:line="328" w:lineRule="auto"/>
              <w:rPr>
                <w:rFonts w:hint="default" w:ascii="Times New Roman" w:hAnsi="Times New Roman" w:eastAsia="仿宋_GB2312" w:cs="Times New Roman"/>
                <w:sz w:val="28"/>
                <w:szCs w:val="28"/>
              </w:rPr>
            </w:pPr>
          </w:p>
          <w:p>
            <w:pPr>
              <w:pStyle w:val="8"/>
              <w:spacing w:before="75" w:line="219"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lang w:eastAsia="zh-CN"/>
              </w:rPr>
              <w:t>建设部门</w:t>
            </w:r>
            <w:r>
              <w:rPr>
                <w:rFonts w:hint="default" w:ascii="Times New Roman" w:hAnsi="Times New Roman" w:eastAsia="仿宋_GB2312" w:cs="Times New Roman"/>
                <w:spacing w:val="1"/>
                <w:sz w:val="28"/>
                <w:szCs w:val="28"/>
              </w:rPr>
              <w:t>意见</w:t>
            </w:r>
          </w:p>
        </w:tc>
        <w:tc>
          <w:tcPr>
            <w:tcW w:w="2874" w:type="pct"/>
            <w:noWrap/>
            <w:vAlign w:val="center"/>
          </w:tcPr>
          <w:p>
            <w:pPr>
              <w:spacing w:line="317" w:lineRule="auto"/>
              <w:rPr>
                <w:rFonts w:hint="default" w:ascii="Times New Roman" w:hAnsi="Times New Roman" w:eastAsia="仿宋_GB2312" w:cs="Times New Roman"/>
                <w:sz w:val="28"/>
                <w:szCs w:val="28"/>
              </w:rPr>
            </w:pPr>
          </w:p>
          <w:p>
            <w:pPr>
              <w:spacing w:line="318" w:lineRule="auto"/>
              <w:rPr>
                <w:rFonts w:hint="default" w:ascii="Times New Roman" w:hAnsi="Times New Roman" w:eastAsia="仿宋_GB2312" w:cs="Times New Roman"/>
                <w:sz w:val="28"/>
                <w:szCs w:val="28"/>
                <w:lang w:eastAsia="zh-CN"/>
              </w:rPr>
            </w:pPr>
          </w:p>
          <w:p>
            <w:pPr>
              <w:spacing w:line="318" w:lineRule="auto"/>
              <w:rPr>
                <w:rFonts w:hint="default" w:ascii="Times New Roman" w:hAnsi="Times New Roman" w:eastAsia="仿宋_GB2312" w:cs="Times New Roman"/>
                <w:sz w:val="28"/>
                <w:szCs w:val="28"/>
                <w:lang w:eastAsia="zh-CN"/>
              </w:rPr>
            </w:pPr>
          </w:p>
          <w:p>
            <w:pPr>
              <w:pStyle w:val="8"/>
              <w:spacing w:before="75" w:line="219" w:lineRule="auto"/>
              <w:ind w:firstLine="3297" w:firstLineChars="105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7"/>
                <w:sz w:val="28"/>
                <w:szCs w:val="28"/>
                <w:lang w:eastAsia="zh-CN"/>
              </w:rPr>
              <w:t>（</w:t>
            </w:r>
            <w:r>
              <w:rPr>
                <w:rFonts w:hint="default" w:ascii="Times New Roman" w:hAnsi="Times New Roman" w:eastAsia="仿宋_GB2312" w:cs="Times New Roman"/>
                <w:spacing w:val="17"/>
                <w:sz w:val="28"/>
                <w:szCs w:val="28"/>
              </w:rPr>
              <w:t>盖章</w:t>
            </w:r>
            <w:r>
              <w:rPr>
                <w:rFonts w:hint="default" w:ascii="Times New Roman" w:hAnsi="Times New Roman" w:eastAsia="仿宋_GB2312" w:cs="Times New Roman"/>
                <w:spacing w:val="17"/>
                <w:sz w:val="28"/>
                <w:szCs w:val="28"/>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3" w:hRule="atLeast"/>
          <w:jc w:val="center"/>
        </w:trPr>
        <w:tc>
          <w:tcPr>
            <w:tcW w:w="2126" w:type="pct"/>
            <w:noWrap/>
            <w:vAlign w:val="center"/>
          </w:tcPr>
          <w:p>
            <w:pPr>
              <w:spacing w:line="289" w:lineRule="auto"/>
              <w:rPr>
                <w:rFonts w:hint="default" w:ascii="Times New Roman" w:hAnsi="Times New Roman" w:eastAsia="仿宋_GB2312" w:cs="Times New Roman"/>
                <w:sz w:val="28"/>
                <w:szCs w:val="28"/>
              </w:rPr>
            </w:pPr>
          </w:p>
          <w:p>
            <w:pPr>
              <w:spacing w:line="290" w:lineRule="auto"/>
              <w:rPr>
                <w:rFonts w:hint="default" w:ascii="Times New Roman" w:hAnsi="Times New Roman" w:eastAsia="仿宋_GB2312" w:cs="Times New Roman"/>
                <w:sz w:val="28"/>
                <w:szCs w:val="28"/>
              </w:rPr>
            </w:pPr>
          </w:p>
          <w:p>
            <w:pPr>
              <w:pStyle w:val="8"/>
              <w:spacing w:before="75" w:line="219" w:lineRule="auto"/>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财政部门意见</w:t>
            </w:r>
          </w:p>
        </w:tc>
        <w:tc>
          <w:tcPr>
            <w:tcW w:w="2874" w:type="pct"/>
            <w:noWrap/>
            <w:vAlign w:val="center"/>
          </w:tcPr>
          <w:p>
            <w:pPr>
              <w:spacing w:line="295" w:lineRule="auto"/>
              <w:rPr>
                <w:rFonts w:hint="default" w:ascii="Times New Roman" w:hAnsi="Times New Roman" w:eastAsia="仿宋_GB2312" w:cs="Times New Roman"/>
                <w:sz w:val="28"/>
                <w:szCs w:val="28"/>
              </w:rPr>
            </w:pPr>
          </w:p>
          <w:p>
            <w:pPr>
              <w:spacing w:line="295" w:lineRule="auto"/>
              <w:rPr>
                <w:rFonts w:hint="default" w:ascii="Times New Roman" w:hAnsi="Times New Roman" w:eastAsia="仿宋_GB2312" w:cs="Times New Roman"/>
                <w:sz w:val="28"/>
                <w:szCs w:val="28"/>
              </w:rPr>
            </w:pPr>
          </w:p>
          <w:p>
            <w:pPr>
              <w:spacing w:line="295" w:lineRule="auto"/>
              <w:rPr>
                <w:rFonts w:hint="default" w:ascii="Times New Roman" w:hAnsi="Times New Roman" w:eastAsia="仿宋_GB2312" w:cs="Times New Roman"/>
                <w:sz w:val="28"/>
                <w:szCs w:val="28"/>
              </w:rPr>
            </w:pPr>
          </w:p>
          <w:p>
            <w:pPr>
              <w:pStyle w:val="8"/>
              <w:spacing w:before="75" w:line="219" w:lineRule="auto"/>
              <w:ind w:left="3285"/>
              <w:rPr>
                <w:rFonts w:hint="default" w:ascii="Times New Roman" w:hAnsi="Times New Roman" w:eastAsia="仿宋_GB2312" w:cs="Times New Roman"/>
                <w:sz w:val="28"/>
                <w:szCs w:val="28"/>
              </w:rPr>
            </w:pPr>
            <w:r>
              <w:rPr>
                <w:rFonts w:hint="default" w:ascii="Times New Roman" w:hAnsi="Times New Roman" w:eastAsia="仿宋_GB2312" w:cs="Times New Roman"/>
                <w:spacing w:val="12"/>
                <w:sz w:val="28"/>
                <w:szCs w:val="28"/>
                <w:lang w:eastAsia="zh-CN"/>
              </w:rPr>
              <w:t>（</w:t>
            </w:r>
            <w:r>
              <w:rPr>
                <w:rFonts w:hint="default" w:ascii="Times New Roman" w:hAnsi="Times New Roman" w:eastAsia="仿宋_GB2312" w:cs="Times New Roman"/>
                <w:spacing w:val="12"/>
                <w:sz w:val="28"/>
                <w:szCs w:val="28"/>
              </w:rPr>
              <w:t>盖章</w:t>
            </w:r>
            <w:r>
              <w:rPr>
                <w:rFonts w:hint="default" w:ascii="Times New Roman" w:hAnsi="Times New Roman" w:eastAsia="仿宋_GB2312" w:cs="Times New Roman"/>
                <w:spacing w:val="12"/>
                <w:sz w:val="28"/>
                <w:szCs w:val="28"/>
                <w:lang w:eastAsia="zh-CN"/>
              </w:rPr>
              <w:t>）</w:t>
            </w:r>
          </w:p>
        </w:tc>
      </w:tr>
    </w:tbl>
    <w:p>
      <w:pPr>
        <w:spacing w:line="255" w:lineRule="auto"/>
        <w:rPr>
          <w:rFonts w:hint="default" w:ascii="Times New Roman" w:hAnsi="Times New Roman" w:eastAsia="仿宋_GB2312" w:cs="Times New Roman"/>
          <w:sz w:val="28"/>
          <w:szCs w:val="28"/>
        </w:rPr>
      </w:pPr>
    </w:p>
    <w:p>
      <w:pPr>
        <w:pStyle w:val="2"/>
        <w:spacing w:before="109" w:line="219" w:lineRule="auto"/>
        <w:ind w:firstLine="552"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2"/>
          <w:sz w:val="28"/>
          <w:szCs w:val="28"/>
          <w:lang w:eastAsia="zh-CN"/>
        </w:rPr>
        <w:t>申请单位（个人）联系人：                联系电话：</w:t>
      </w:r>
    </w:p>
    <w:p>
      <w:pPr>
        <w:spacing w:before="65" w:line="300" w:lineRule="exact"/>
        <w:ind w:left="585" w:leftChars="35" w:hanging="512" w:hangingChars="200"/>
        <w:rPr>
          <w:rFonts w:hint="default" w:ascii="Times New Roman" w:hAnsi="Times New Roman" w:eastAsia="仿宋_GB2312" w:cs="Times New Roman"/>
          <w:spacing w:val="-12"/>
          <w:sz w:val="28"/>
          <w:szCs w:val="28"/>
          <w:lang w:eastAsia="zh-CN"/>
        </w:rPr>
      </w:pPr>
    </w:p>
    <w:p>
      <w:pPr>
        <w:spacing w:before="65" w:line="300" w:lineRule="exact"/>
        <w:ind w:left="585" w:leftChars="35" w:hanging="512" w:hanging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pacing w:val="-12"/>
          <w:sz w:val="28"/>
          <w:szCs w:val="28"/>
          <w:lang w:eastAsia="zh-CN"/>
        </w:rPr>
        <w:t>注：</w:t>
      </w:r>
      <w:r>
        <w:rPr>
          <w:rFonts w:hint="default" w:ascii="Times New Roman" w:hAnsi="Times New Roman" w:eastAsia="仿宋_GB2312" w:cs="Times New Roman"/>
          <w:spacing w:val="8"/>
          <w:sz w:val="28"/>
          <w:szCs w:val="28"/>
          <w:lang w:eastAsia="zh-CN"/>
        </w:rPr>
        <w:t>1.申请单位（个人）根据自身意愿，在表中“申请单位（个人</w:t>
      </w:r>
      <w:r>
        <w:rPr>
          <w:rFonts w:hint="default" w:ascii="Times New Roman" w:hAnsi="Times New Roman" w:eastAsia="仿宋_GB2312" w:cs="Times New Roman"/>
          <w:sz w:val="28"/>
          <w:szCs w:val="28"/>
          <w:lang w:eastAsia="zh-CN"/>
        </w:rPr>
        <w:t>）意见”一栏注明“申请退还”。</w:t>
      </w:r>
    </w:p>
    <w:p>
      <w:pPr>
        <w:pStyle w:val="2"/>
        <w:spacing w:before="81" w:line="300" w:lineRule="exact"/>
        <w:ind w:left="573" w:leftChars="273" w:right="689" w:firstLine="97" w:firstLineChars="33"/>
        <w:rPr>
          <w:rFonts w:hint="default" w:ascii="Times New Roman" w:hAnsi="Times New Roman" w:eastAsia="仿宋_GB2312" w:cs="Times New Roman"/>
          <w:spacing w:val="8"/>
          <w:sz w:val="28"/>
          <w:szCs w:val="28"/>
          <w:lang w:eastAsia="zh-CN"/>
        </w:rPr>
      </w:pPr>
      <w:r>
        <w:rPr>
          <w:rFonts w:hint="default" w:ascii="Times New Roman" w:hAnsi="Times New Roman" w:eastAsia="仿宋_GB2312" w:cs="Times New Roman"/>
          <w:spacing w:val="8"/>
          <w:sz w:val="28"/>
          <w:szCs w:val="28"/>
          <w:lang w:eastAsia="zh-CN"/>
        </w:rPr>
        <w:t>2.申请退还的，本表须一式两份，一份由财政部门存档，一份由建设部门存档。</w:t>
      </w:r>
    </w:p>
    <w:p>
      <w:pPr>
        <w:pStyle w:val="2"/>
        <w:spacing w:before="109" w:line="219" w:lineRule="auto"/>
        <w:ind w:firstLine="552" w:firstLineChars="200"/>
        <w:rPr>
          <w:rFonts w:hint="default" w:ascii="Times New Roman" w:hAnsi="Times New Roman" w:eastAsia="仿宋_GB2312" w:cs="Times New Roman"/>
          <w:spacing w:val="-2"/>
          <w:sz w:val="28"/>
          <w:szCs w:val="28"/>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F91A00-84A4-429D-A76F-506CBF7CF14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431E2A5B-D301-4FDF-A6BC-2575FC76CC19}"/>
  </w:font>
  <w:font w:name="楷体_GB2312">
    <w:panose1 w:val="02010609030101010101"/>
    <w:charset w:val="86"/>
    <w:family w:val="modern"/>
    <w:pitch w:val="default"/>
    <w:sig w:usb0="00000001" w:usb1="080E0000" w:usb2="00000000" w:usb3="00000000" w:csb0="00040000" w:csb1="00000000"/>
    <w:embedRegular r:id="rId3" w:fontKey="{6CE643AC-3392-4697-97BF-E13782109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497199"/>
    </w:sdtPr>
    <w:sdtEndPr>
      <w:rPr>
        <w:rFonts w:asciiTheme="minorEastAsia" w:hAnsiTheme="minorEastAsia" w:eastAsiaTheme="minorEastAsia"/>
      </w:rPr>
    </w:sdtEndPr>
    <w:sdtContent>
      <w:p>
        <w:pPr>
          <w:pStyle w:val="4"/>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PAGE   \* MERGEFORMAT</w:instrText>
        </w:r>
        <w:r>
          <w:rPr>
            <w:rFonts w:asciiTheme="minorEastAsia" w:hAnsiTheme="minorEastAsia" w:eastAsiaTheme="minorEastAsia"/>
          </w:rPr>
          <w:fldChar w:fldCharType="separate"/>
        </w:r>
        <w:r>
          <w:rPr>
            <w:rFonts w:asciiTheme="minorEastAsia" w:hAnsiTheme="minorEastAsia" w:eastAsiaTheme="minorEastAsia"/>
            <w:lang w:val="zh-CN" w:eastAsia="zh-CN"/>
          </w:rPr>
          <w:t>7</w:t>
        </w:r>
        <w:r>
          <w:rPr>
            <w:rFonts w:asciiTheme="minorEastAsia" w:hAnsiTheme="minorEastAsia" w:eastAsiaTheme="minorEastAsia"/>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57C473"/>
    <w:multiLevelType w:val="singleLevel"/>
    <w:tmpl w:val="DD57C47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WMzOGQzMjYxM2I5NWZkNWY3NTUxY2M2N2FjNGFiODYifQ=="/>
  </w:docVars>
  <w:rsids>
    <w:rsidRoot w:val="0010489E"/>
    <w:rsid w:val="000A7872"/>
    <w:rsid w:val="000A7AAD"/>
    <w:rsid w:val="0010489E"/>
    <w:rsid w:val="001F1348"/>
    <w:rsid w:val="00295595"/>
    <w:rsid w:val="003868BA"/>
    <w:rsid w:val="003E571B"/>
    <w:rsid w:val="00442207"/>
    <w:rsid w:val="004A269B"/>
    <w:rsid w:val="004B66CC"/>
    <w:rsid w:val="005134A4"/>
    <w:rsid w:val="005361AF"/>
    <w:rsid w:val="005F7B09"/>
    <w:rsid w:val="00640F3A"/>
    <w:rsid w:val="00646B6C"/>
    <w:rsid w:val="00685F5B"/>
    <w:rsid w:val="006D7188"/>
    <w:rsid w:val="00715C7D"/>
    <w:rsid w:val="0072780C"/>
    <w:rsid w:val="00737896"/>
    <w:rsid w:val="00787340"/>
    <w:rsid w:val="007A3BDD"/>
    <w:rsid w:val="00842A9E"/>
    <w:rsid w:val="00893A62"/>
    <w:rsid w:val="008B74C3"/>
    <w:rsid w:val="009C30C8"/>
    <w:rsid w:val="009E50EF"/>
    <w:rsid w:val="00AF4BED"/>
    <w:rsid w:val="00BD71FC"/>
    <w:rsid w:val="00CB379A"/>
    <w:rsid w:val="00CE69E2"/>
    <w:rsid w:val="00D73562"/>
    <w:rsid w:val="00DD6A65"/>
    <w:rsid w:val="00E2255F"/>
    <w:rsid w:val="00E73180"/>
    <w:rsid w:val="00F774B7"/>
    <w:rsid w:val="00F853E2"/>
    <w:rsid w:val="00FC5D3D"/>
    <w:rsid w:val="02C32043"/>
    <w:rsid w:val="035C5F7B"/>
    <w:rsid w:val="03A147D8"/>
    <w:rsid w:val="046D49AB"/>
    <w:rsid w:val="04FE225D"/>
    <w:rsid w:val="05301F39"/>
    <w:rsid w:val="05F11A75"/>
    <w:rsid w:val="06654211"/>
    <w:rsid w:val="0680033B"/>
    <w:rsid w:val="069B14FB"/>
    <w:rsid w:val="06D315BC"/>
    <w:rsid w:val="09017594"/>
    <w:rsid w:val="093B2FAC"/>
    <w:rsid w:val="09876740"/>
    <w:rsid w:val="09B33074"/>
    <w:rsid w:val="0A7560ED"/>
    <w:rsid w:val="0A765398"/>
    <w:rsid w:val="0A9B6295"/>
    <w:rsid w:val="0BF027CF"/>
    <w:rsid w:val="0BF73054"/>
    <w:rsid w:val="0C00660B"/>
    <w:rsid w:val="0D305579"/>
    <w:rsid w:val="0EF4477B"/>
    <w:rsid w:val="0F213823"/>
    <w:rsid w:val="0F2509E1"/>
    <w:rsid w:val="10F3082F"/>
    <w:rsid w:val="12094AB6"/>
    <w:rsid w:val="12E5583F"/>
    <w:rsid w:val="13681578"/>
    <w:rsid w:val="13CC58CF"/>
    <w:rsid w:val="140F3D27"/>
    <w:rsid w:val="145A4FBE"/>
    <w:rsid w:val="14A1475A"/>
    <w:rsid w:val="155D5716"/>
    <w:rsid w:val="158F12AA"/>
    <w:rsid w:val="15D3745C"/>
    <w:rsid w:val="15DD3F83"/>
    <w:rsid w:val="163D244A"/>
    <w:rsid w:val="16846C85"/>
    <w:rsid w:val="16922E00"/>
    <w:rsid w:val="175B06EB"/>
    <w:rsid w:val="175F6E97"/>
    <w:rsid w:val="17685881"/>
    <w:rsid w:val="18626802"/>
    <w:rsid w:val="18A76F04"/>
    <w:rsid w:val="1AC233FA"/>
    <w:rsid w:val="1C9F33AC"/>
    <w:rsid w:val="1DFE24A4"/>
    <w:rsid w:val="1E090091"/>
    <w:rsid w:val="1E1D2DB7"/>
    <w:rsid w:val="1E3D378A"/>
    <w:rsid w:val="1E511FB0"/>
    <w:rsid w:val="1E8C45D9"/>
    <w:rsid w:val="20390938"/>
    <w:rsid w:val="21DA5CC8"/>
    <w:rsid w:val="231F3951"/>
    <w:rsid w:val="23530943"/>
    <w:rsid w:val="24FB4287"/>
    <w:rsid w:val="26103D41"/>
    <w:rsid w:val="26630601"/>
    <w:rsid w:val="270C4509"/>
    <w:rsid w:val="285B073C"/>
    <w:rsid w:val="28A84C4A"/>
    <w:rsid w:val="28A92D45"/>
    <w:rsid w:val="28CB57D4"/>
    <w:rsid w:val="2A207828"/>
    <w:rsid w:val="2A91197B"/>
    <w:rsid w:val="2AF92A37"/>
    <w:rsid w:val="2B49194D"/>
    <w:rsid w:val="2B877682"/>
    <w:rsid w:val="2C974FED"/>
    <w:rsid w:val="2D15068E"/>
    <w:rsid w:val="2D2F44A8"/>
    <w:rsid w:val="2D3D78AA"/>
    <w:rsid w:val="2DB34FC3"/>
    <w:rsid w:val="2F7E0D7D"/>
    <w:rsid w:val="2FC71B0F"/>
    <w:rsid w:val="3024775B"/>
    <w:rsid w:val="319F5E1E"/>
    <w:rsid w:val="31A95FD7"/>
    <w:rsid w:val="31B47C77"/>
    <w:rsid w:val="323D1906"/>
    <w:rsid w:val="32750197"/>
    <w:rsid w:val="327F7421"/>
    <w:rsid w:val="32FB6937"/>
    <w:rsid w:val="33881F42"/>
    <w:rsid w:val="36F40B16"/>
    <w:rsid w:val="37E6250D"/>
    <w:rsid w:val="3AB74339"/>
    <w:rsid w:val="3AC74322"/>
    <w:rsid w:val="3AE3175C"/>
    <w:rsid w:val="3B4E1FF6"/>
    <w:rsid w:val="3B881A60"/>
    <w:rsid w:val="3BB01BDB"/>
    <w:rsid w:val="3CB13731"/>
    <w:rsid w:val="3CE857A4"/>
    <w:rsid w:val="3D1617E6"/>
    <w:rsid w:val="3D1674FC"/>
    <w:rsid w:val="3D3D13EA"/>
    <w:rsid w:val="3D522660"/>
    <w:rsid w:val="3E7D07E3"/>
    <w:rsid w:val="3E8D478C"/>
    <w:rsid w:val="3F35239C"/>
    <w:rsid w:val="3F9060C8"/>
    <w:rsid w:val="414047C5"/>
    <w:rsid w:val="414A536C"/>
    <w:rsid w:val="431D5944"/>
    <w:rsid w:val="432F53AF"/>
    <w:rsid w:val="434B7D0F"/>
    <w:rsid w:val="43661B9A"/>
    <w:rsid w:val="44770666"/>
    <w:rsid w:val="45942282"/>
    <w:rsid w:val="45E951E0"/>
    <w:rsid w:val="466A3755"/>
    <w:rsid w:val="468C1639"/>
    <w:rsid w:val="46EA41B2"/>
    <w:rsid w:val="477157E6"/>
    <w:rsid w:val="47EA5738"/>
    <w:rsid w:val="486A08EF"/>
    <w:rsid w:val="487B2E45"/>
    <w:rsid w:val="48E56510"/>
    <w:rsid w:val="490239A7"/>
    <w:rsid w:val="492F6662"/>
    <w:rsid w:val="49313B5D"/>
    <w:rsid w:val="493E29A0"/>
    <w:rsid w:val="49BE1763"/>
    <w:rsid w:val="49CC0FE1"/>
    <w:rsid w:val="49E837A8"/>
    <w:rsid w:val="49E938C3"/>
    <w:rsid w:val="4A1D27A0"/>
    <w:rsid w:val="4A23350D"/>
    <w:rsid w:val="4AE167BB"/>
    <w:rsid w:val="4B323402"/>
    <w:rsid w:val="4B827815"/>
    <w:rsid w:val="4BAF04E6"/>
    <w:rsid w:val="4C044900"/>
    <w:rsid w:val="4D6B750D"/>
    <w:rsid w:val="4DB56AE6"/>
    <w:rsid w:val="4E15100A"/>
    <w:rsid w:val="4F183B01"/>
    <w:rsid w:val="4F690BD0"/>
    <w:rsid w:val="50037FA0"/>
    <w:rsid w:val="51FF42B1"/>
    <w:rsid w:val="524C06F6"/>
    <w:rsid w:val="538E4340"/>
    <w:rsid w:val="569A430A"/>
    <w:rsid w:val="56A73AB1"/>
    <w:rsid w:val="56B45383"/>
    <w:rsid w:val="56DA342C"/>
    <w:rsid w:val="57D64977"/>
    <w:rsid w:val="57E3462C"/>
    <w:rsid w:val="58AC621B"/>
    <w:rsid w:val="597E07FE"/>
    <w:rsid w:val="59905CF1"/>
    <w:rsid w:val="59B07736"/>
    <w:rsid w:val="59FD51AA"/>
    <w:rsid w:val="5B1F3FA2"/>
    <w:rsid w:val="5BDE433C"/>
    <w:rsid w:val="5BDF2754"/>
    <w:rsid w:val="5D3942C7"/>
    <w:rsid w:val="5D7A6257"/>
    <w:rsid w:val="5F5D3F1C"/>
    <w:rsid w:val="614566AD"/>
    <w:rsid w:val="626764BC"/>
    <w:rsid w:val="668D52E8"/>
    <w:rsid w:val="6782395A"/>
    <w:rsid w:val="68787184"/>
    <w:rsid w:val="69327364"/>
    <w:rsid w:val="6A9955E4"/>
    <w:rsid w:val="6CAA6910"/>
    <w:rsid w:val="6CD13796"/>
    <w:rsid w:val="6CDE381E"/>
    <w:rsid w:val="6F974036"/>
    <w:rsid w:val="6FCC302C"/>
    <w:rsid w:val="6FF22589"/>
    <w:rsid w:val="6FFB6FDC"/>
    <w:rsid w:val="70381498"/>
    <w:rsid w:val="70440003"/>
    <w:rsid w:val="704D6204"/>
    <w:rsid w:val="71175992"/>
    <w:rsid w:val="721657AD"/>
    <w:rsid w:val="722C3D2B"/>
    <w:rsid w:val="746131A6"/>
    <w:rsid w:val="74E25D1A"/>
    <w:rsid w:val="75C8039D"/>
    <w:rsid w:val="75ED79AD"/>
    <w:rsid w:val="76F854DD"/>
    <w:rsid w:val="76F9373E"/>
    <w:rsid w:val="77E43B4E"/>
    <w:rsid w:val="78722264"/>
    <w:rsid w:val="78DE7A79"/>
    <w:rsid w:val="79711576"/>
    <w:rsid w:val="797F4454"/>
    <w:rsid w:val="7A193759"/>
    <w:rsid w:val="7B4F1915"/>
    <w:rsid w:val="7CAD4FBB"/>
    <w:rsid w:val="7D9E3ECC"/>
    <w:rsid w:val="7DD26D94"/>
    <w:rsid w:val="7F096A39"/>
    <w:rsid w:val="7F77788C"/>
    <w:rsid w:val="7F9C7D3A"/>
    <w:rsid w:val="7FA343F1"/>
    <w:rsid w:val="7FBC04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5"/>
      <w:szCs w:val="35"/>
    </w:rPr>
  </w:style>
  <w:style w:type="paragraph" w:styleId="3">
    <w:name w:val="Balloon Text"/>
    <w:basedOn w:val="1"/>
    <w:link w:val="10"/>
    <w:qFormat/>
    <w:uiPriority w:val="0"/>
    <w:rPr>
      <w:sz w:val="18"/>
      <w:szCs w:val="18"/>
    </w:rPr>
  </w:style>
  <w:style w:type="paragraph" w:styleId="4">
    <w:name w:val="footer"/>
    <w:basedOn w:val="1"/>
    <w:link w:val="11"/>
    <w:qFormat/>
    <w:uiPriority w:val="99"/>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8">
    <w:name w:val="Table Text"/>
    <w:basedOn w:val="1"/>
    <w:semiHidden/>
    <w:qFormat/>
    <w:uiPriority w:val="0"/>
    <w:rPr>
      <w:rFonts w:ascii="宋体" w:hAnsi="宋体" w:eastAsia="宋体" w:cs="宋体"/>
      <w:sz w:val="22"/>
      <w:szCs w:val="22"/>
    </w:rPr>
  </w:style>
  <w:style w:type="table" w:customStyle="1" w:styleId="9">
    <w:name w:val="Table Normal"/>
    <w:unhideWhenUsed/>
    <w:qFormat/>
    <w:uiPriority w:val="0"/>
    <w:tblPr>
      <w:tblCellMar>
        <w:top w:w="0" w:type="dxa"/>
        <w:left w:w="0" w:type="dxa"/>
        <w:bottom w:w="0" w:type="dxa"/>
        <w:right w:w="0" w:type="dxa"/>
      </w:tblCellMar>
    </w:tblPr>
  </w:style>
  <w:style w:type="character" w:customStyle="1" w:styleId="10">
    <w:name w:val="批注框文本 Char"/>
    <w:basedOn w:val="7"/>
    <w:link w:val="3"/>
    <w:qFormat/>
    <w:uiPriority w:val="0"/>
    <w:rPr>
      <w:rFonts w:ascii="Arial" w:hAnsi="Arial" w:eastAsia="Arial" w:cs="Arial"/>
      <w:snapToGrid w:val="0"/>
      <w:color w:val="000000"/>
      <w:sz w:val="18"/>
      <w:szCs w:val="18"/>
      <w:lang w:eastAsia="en-US"/>
    </w:rPr>
  </w:style>
  <w:style w:type="character" w:customStyle="1" w:styleId="11">
    <w:name w:val="页脚 Char"/>
    <w:basedOn w:val="7"/>
    <w:link w:val="4"/>
    <w:qFormat/>
    <w:uiPriority w:val="99"/>
    <w:rPr>
      <w:rFonts w:ascii="Arial" w:hAnsi="Arial" w:eastAsia="Arial" w:cs="Arial"/>
      <w:snapToGrid w:val="0"/>
      <w:color w:val="000000"/>
      <w:sz w:val="18"/>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2F744-E125-47C0-B5F1-84CAF86DC1D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2581</Words>
  <Characters>2618</Characters>
  <Lines>22</Lines>
  <Paragraphs>6</Paragraphs>
  <TotalTime>38</TotalTime>
  <ScaleCrop>false</ScaleCrop>
  <LinksUpToDate>false</LinksUpToDate>
  <CharactersWithSpaces>2690</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2024-06-03T12:22:00Z</dcterms:created>
  <dc:creator>hp</dc:creator>
  <cp:lastModifiedBy>Administrator</cp:lastModifiedBy>
  <cp:lastPrinted>2024-06-27T01:34:00Z</cp:lastPrinted>
  <dcterms:modified xsi:type="dcterms:W3CDTF">2024-07-02T02:06:00Z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9AEBB294D56B43C0811B7AD891587827_12</vt:lpwstr>
  </property>
</Properties>
</file>