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7A1C">
      <w:pPr>
        <w:rPr>
          <w:rFonts w:hint="eastAsia"/>
        </w:rPr>
      </w:pPr>
    </w:p>
    <w:p w14:paraId="73926DC6">
      <w:pP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王坛镇电气火灾超前预警AI项目方案</w:t>
      </w:r>
    </w:p>
    <w:p w14:paraId="4596AC29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（征求意见稿）</w:t>
      </w:r>
    </w:p>
    <w:p w14:paraId="19CC86E7">
      <w:pPr>
        <w:rPr>
          <w:rFonts w:hint="eastAsia"/>
        </w:rPr>
      </w:pPr>
    </w:p>
    <w:p w14:paraId="2ED6AB30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为确保王坛镇集镇部分老旧小区及商铺、农贸市场等区域内的电气系统运行安全无虞，对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舜江源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区的二级电气柜点位安装先进的智能监测设备，通过安装电气安全预警终端，实时监控电气系统的健康状况，提前及时发现并处理电气线路、设备的老化及各种电气安全问题，从而有效预防电气火灾及其他事故的发生。</w:t>
      </w:r>
    </w:p>
    <w:p w14:paraId="10363C20">
      <w:pPr>
        <w:spacing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一、改造对象</w:t>
      </w:r>
    </w:p>
    <w:p w14:paraId="66718B67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王坛镇集镇部分老旧小区及商铺、农贸市场等区域内的电气系统。</w:t>
      </w:r>
    </w:p>
    <w:p w14:paraId="054931D5">
      <w:pPr>
        <w:spacing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二、改造要求</w:t>
      </w:r>
    </w:p>
    <w:p w14:paraId="3CDDA8E3">
      <w:pPr>
        <w:spacing w:line="560" w:lineRule="exact"/>
        <w:ind w:firstLine="640" w:firstLineChars="200"/>
        <w:jc w:val="both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小区内的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二级电气柜点位安装先进的智能监测设备，通过安装电气安全预警终端，实时监控电气系统的健康状况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，通过智能系统实现自动化的隐患预警和报警管理，快速定位隐患位置，协助及时发现整改</w:t>
      </w:r>
      <w:r>
        <w:rPr>
          <w:rFonts w:hint="eastAsia" w:ascii="仿宋_GB2312" w:eastAsia="仿宋_GB2312" w:cs="仿宋_GB2312"/>
          <w:bCs w:val="0"/>
          <w:color w:val="0000FF"/>
          <w:sz w:val="32"/>
          <w:szCs w:val="32"/>
        </w:rPr>
        <w:t>。</w:t>
      </w:r>
    </w:p>
    <w:p w14:paraId="705F382C">
      <w:pPr>
        <w:spacing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三、改造内容</w:t>
      </w:r>
    </w:p>
    <w:p w14:paraId="5A11CCEE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舜皇山庄、舜忆小区、旺角公寓、舜江嘉苑、舜江花园、绿色家园、舜江嘉园</w:t>
      </w:r>
      <w:r>
        <w:rPr>
          <w:rFonts w:hint="eastAsia" w:ascii="仿宋_GB2312" w:eastAsia="仿宋_GB2312"/>
          <w:sz w:val="32"/>
          <w:szCs w:val="32"/>
        </w:rPr>
        <w:t>7个小区约700户住宅、商户，农贸市场等场所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所有二级电气柜共计69套点位安装先进的智能监测设备，实现对电气系统的持续监控，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检测到异常情况立即发出实时预警，从而极</w:t>
      </w:r>
      <w:r>
        <w:rPr>
          <w:rFonts w:hint="eastAsia" w:ascii="仿宋_GB2312" w:eastAsia="仿宋_GB2312"/>
          <w:sz w:val="32"/>
          <w:szCs w:val="32"/>
          <w:lang w:eastAsia="zh-CN"/>
        </w:rPr>
        <w:t>大</w:t>
      </w:r>
      <w:r>
        <w:rPr>
          <w:rFonts w:hint="eastAsia" w:ascii="仿宋_GB2312" w:eastAsia="仿宋_GB2312"/>
          <w:sz w:val="32"/>
          <w:szCs w:val="32"/>
        </w:rPr>
        <w:t>提升安全管理的效率和响应速度。</w:t>
      </w:r>
    </w:p>
    <w:p w14:paraId="26E2662D">
      <w:pPr>
        <w:spacing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四、项目投资</w:t>
      </w:r>
    </w:p>
    <w:p w14:paraId="5D1C3A45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30万元</w:t>
      </w:r>
    </w:p>
    <w:p w14:paraId="5B5D4D2E">
      <w:pPr>
        <w:spacing w:line="560" w:lineRule="exact"/>
        <w:ind w:firstLine="64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五、实施步骤</w:t>
      </w:r>
      <w:bookmarkStart w:id="0" w:name="_GoBack"/>
      <w:bookmarkEnd w:id="0"/>
    </w:p>
    <w:p w14:paraId="5A22B5A9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1.2025年3月份，公开征求意见；</w:t>
      </w:r>
    </w:p>
    <w:p w14:paraId="6441B913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2.2025年4月份，完成风险评估、开展合法性审查；</w:t>
      </w:r>
    </w:p>
    <w:p w14:paraId="08627F9B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3.2025年5-6月份，提交镇班子会议审议，确定实施单位并组织开展项目施工；</w:t>
      </w:r>
    </w:p>
    <w:p w14:paraId="235AF5E3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4.2025年7-9，项目实施完成，系统正常运行。</w:t>
      </w:r>
    </w:p>
    <w:p w14:paraId="4AFC8198">
      <w:pPr>
        <w:pStyle w:val="9"/>
        <w:spacing w:after="0" w:line="560" w:lineRule="exact"/>
        <w:ind w:right="640"/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 w14:paraId="2C37F6A0">
      <w:pPr>
        <w:pStyle w:val="9"/>
        <w:spacing w:after="0" w:line="560" w:lineRule="exact"/>
        <w:ind w:right="64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  <w:woUserID w:val="1"/>
        </w:rPr>
        <w:t>柯桥区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王坛镇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  <w:woUserID w:val="1"/>
        </w:rPr>
        <w:t>人民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p w14:paraId="03A16CCB">
      <w:pPr>
        <w:pStyle w:val="9"/>
        <w:spacing w:after="0" w:line="560" w:lineRule="exact"/>
        <w:ind w:right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2A76B783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5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D706397"/>
    <w:rsid w:val="10D2467D"/>
    <w:rsid w:val="32D15439"/>
    <w:rsid w:val="4EB0560C"/>
    <w:rsid w:val="5A5F085F"/>
    <w:rsid w:val="716E3CEE"/>
    <w:rsid w:val="7BFDF214"/>
    <w:rsid w:val="DFFE3F66"/>
    <w:rsid w:val="FDF78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0"/>
      <w:jc w:val="center"/>
    </w:pPr>
    <w:rPr>
      <w:rFonts w:ascii="方正小标宋简体" w:hAnsi="Times New Roman" w:eastAsia="方正小标宋简体" w:cs="Arial"/>
      <w:bCs/>
      <w:sz w:val="44"/>
      <w:szCs w:val="4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rFonts w:cs="Times New Roman"/>
    </w:rPr>
  </w:style>
  <w:style w:type="paragraph" w:styleId="3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4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Normal (Web)"/>
    <w:next w:val="3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paragraph" w:customStyle="1" w:styleId="9">
    <w:name w:val="Body Text Indent 2_bb4d1f65-70a2-4f69-8af3-194d898dc300"/>
    <w:basedOn w:val="1"/>
    <w:qFormat/>
    <w:uiPriority w:val="0"/>
    <w:pPr>
      <w:widowControl w:val="0"/>
      <w:adjustRightInd/>
      <w:snapToGrid/>
      <w:spacing w:after="120" w:line="480" w:lineRule="auto"/>
      <w:ind w:left="200" w:leftChars="200"/>
      <w:jc w:val="both"/>
    </w:pPr>
    <w:rPr>
      <w:rFonts w:ascii="Times New Roman" w:hAnsi="Times New Roman" w:eastAsia="宋体" w:cs="Times New Roman"/>
      <w:bCs w:val="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540</Words>
  <Characters>564</Characters>
  <Lines>37</Lines>
  <Paragraphs>16</Paragraphs>
  <TotalTime>0</TotalTime>
  <ScaleCrop>false</ScaleCrop>
  <LinksUpToDate>false</LinksUpToDate>
  <CharactersWithSpaces>640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2024-05-23T11:21:00Z</dcterms:created>
  <dc:creator>PC</dc:creator>
  <cp:lastModifiedBy>snow</cp:lastModifiedBy>
  <dcterms:modified xsi:type="dcterms:W3CDTF">2025-04-03T08:01:54Z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6F9EF82B89404DA7930F4FC1FCBA6C15_13</vt:lpwstr>
  </property>
  <property fmtid="{D5CDD505-2E9C-101B-9397-08002B2CF9AE}" pid="4" name="KSOTemplateDocerSaveRecord">
    <vt:lpwstr>eyJoZGlkIjoiMTAxZDQ4ZmQ0MzJjNTU3N2UxZjc3NTlmOGU2YjIxMGMiLCJ1c2VySWQiOiI4NDUwNzkxMDkifQ==</vt:lpwstr>
  </property>
</Properties>
</file>