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5E33F">
      <w:pPr>
        <w:pStyle w:val="2"/>
        <w:spacing w:before="0" w:after="0" w:line="560" w:lineRule="exact"/>
        <w:ind w:firstLine="720"/>
        <w:jc w:val="center"/>
        <w:rPr>
          <w:rFonts w:eastAsia="方正小标宋简体"/>
          <w:b w:val="0"/>
          <w:bCs/>
          <w:szCs w:val="44"/>
        </w:rPr>
      </w:pPr>
      <w:r>
        <w:rPr>
          <w:rFonts w:eastAsia="方正小标宋简体"/>
          <w:b w:val="0"/>
          <w:bCs/>
          <w:szCs w:val="44"/>
        </w:rPr>
        <w:t>金东区食品摊贩管理办法（征求意见稿）</w:t>
      </w:r>
    </w:p>
    <w:p w14:paraId="2DEDB662">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color w:val="000000"/>
          <w:sz w:val="32"/>
          <w:szCs w:val="32"/>
        </w:rPr>
      </w:pPr>
    </w:p>
    <w:p w14:paraId="7B29F320">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一、目的与依据</w:t>
      </w:r>
    </w:p>
    <w:p w14:paraId="3BACA623">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为了规范本区食品摊贩经营行为，保证食品安全，</w:t>
      </w:r>
      <w:r>
        <w:rPr>
          <w:rFonts w:ascii="Times New Roman" w:hAnsi="Times New Roman" w:eastAsia="仿宋_GB2312" w:cs="Times New Roman"/>
          <w:color w:val="333333"/>
          <w:sz w:val="32"/>
          <w:szCs w:val="32"/>
        </w:rPr>
        <w:t>保障公众身体健康和生命安全，</w:t>
      </w:r>
      <w:r>
        <w:rPr>
          <w:rFonts w:ascii="Times New Roman" w:hAnsi="Times New Roman" w:eastAsia="仿宋_GB2312" w:cs="Times New Roman"/>
          <w:color w:val="000000"/>
          <w:sz w:val="32"/>
          <w:szCs w:val="32"/>
        </w:rPr>
        <w:t>根据</w:t>
      </w:r>
      <w:r>
        <w:rPr>
          <w:rFonts w:ascii="Times New Roman" w:hAnsi="Times New Roman" w:eastAsia="仿宋_GB2312" w:cs="Times New Roman"/>
          <w:sz w:val="32"/>
          <w:szCs w:val="32"/>
        </w:rPr>
        <w:t>《中华人民共和国食品安全法》、《浙江省食品小作坊小餐饮店小食杂店和食品摊贩管理规定》、《浙江省食品小作坊小餐饮店小食杂店和食品摊贩登记管理办法》</w:t>
      </w:r>
      <w:r>
        <w:rPr>
          <w:rFonts w:ascii="Times New Roman" w:hAnsi="Times New Roman" w:eastAsia="仿宋_GB2312" w:cs="Times New Roman"/>
          <w:color w:val="000000"/>
          <w:sz w:val="32"/>
          <w:szCs w:val="32"/>
        </w:rPr>
        <w:t>等有关规定,结合本区实际，制定本办法。</w:t>
      </w:r>
    </w:p>
    <w:p w14:paraId="700F19ED">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rPr>
        <w:t>二、适用范围</w:t>
      </w:r>
    </w:p>
    <w:p w14:paraId="1DDADB84">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Style w:val="9"/>
          <w:rFonts w:ascii="Times New Roman" w:hAnsi="Times New Roman" w:eastAsia="仿宋_GB2312" w:cs="Times New Roman"/>
          <w:color w:val="000000"/>
          <w:sz w:val="32"/>
          <w:szCs w:val="32"/>
        </w:rPr>
        <w:t>在</w:t>
      </w:r>
      <w:r>
        <w:rPr>
          <w:rFonts w:ascii="Times New Roman" w:hAnsi="Times New Roman" w:eastAsia="仿宋_GB2312" w:cs="Times New Roman"/>
          <w:color w:val="000000"/>
          <w:sz w:val="32"/>
          <w:szCs w:val="32"/>
        </w:rPr>
        <w:t>本区行政区域范围内从事食品摊贩经营行为，以及对食品摊贩临时经营场所、区域或地点规划设置、信息登记、公示和监督管理活动，适用本办法。</w:t>
      </w:r>
    </w:p>
    <w:p w14:paraId="49C480E1">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本办法所称的食品摊贩，</w:t>
      </w:r>
      <w:r>
        <w:rPr>
          <w:rFonts w:ascii="Times New Roman" w:hAnsi="Times New Roman" w:eastAsia="仿宋_GB2312" w:cs="Times New Roman"/>
          <w:color w:val="333333"/>
          <w:sz w:val="32"/>
          <w:szCs w:val="32"/>
        </w:rPr>
        <w:t>是指无固定店铺，销售预包装食品、散装食品或者现场制售食品的经营者。</w:t>
      </w:r>
    </w:p>
    <w:p w14:paraId="34E60689">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rPr>
        <w:t>三、基本原则</w:t>
      </w:r>
    </w:p>
    <w:p w14:paraId="7AFF6C2E">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食品摊贩管理应当坚持“科学规划、合理布局，方便群众、有利发展”的原则和“总量控制、疏堵结合，属地管理、有序监管”的要求，采取划定临时经营场所、区域或者指定经营地点，确定经营时段等方式，促进零散、流动经营的食品摊贩依法规范经营，鼓励引导食品摊贩进入集中交易市场、店铺等固定场所经营。</w:t>
      </w:r>
    </w:p>
    <w:p w14:paraId="5382D8F8">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rPr>
        <w:t>四、职责规定</w:t>
      </w:r>
    </w:p>
    <w:p w14:paraId="5F3D3205">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区人民政府统一领导、组织协调本行政区域内食品摊贩的</w:t>
      </w:r>
      <w:r>
        <w:rPr>
          <w:rFonts w:ascii="Times New Roman" w:hAnsi="Times New Roman" w:eastAsia="仿宋_GB2312" w:cs="Times New Roman"/>
          <w:color w:val="000000"/>
          <w:sz w:val="32"/>
          <w:szCs w:val="32"/>
        </w:rPr>
        <w:t>临时经营场所、区域或者地点</w:t>
      </w:r>
      <w:r>
        <w:rPr>
          <w:rFonts w:ascii="Times New Roman" w:hAnsi="Times New Roman" w:eastAsia="仿宋_GB2312" w:cs="Times New Roman"/>
          <w:color w:val="333333"/>
          <w:sz w:val="32"/>
          <w:szCs w:val="32"/>
        </w:rPr>
        <w:t>规划设置、监督管理工作，加强监督管理能力建设，提供与监督管理工作相适应的经费、人员等保障。</w:t>
      </w:r>
    </w:p>
    <w:p w14:paraId="655D16CE">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楷体_GB2312" w:cs="Times New Roman"/>
          <w:color w:val="333333"/>
          <w:sz w:val="32"/>
          <w:szCs w:val="32"/>
        </w:rPr>
        <w:t>（一）部门职责。</w:t>
      </w:r>
      <w:r>
        <w:rPr>
          <w:rFonts w:ascii="Times New Roman" w:hAnsi="Times New Roman" w:eastAsia="仿宋_GB2312" w:cs="Times New Roman"/>
          <w:color w:val="333333"/>
          <w:sz w:val="32"/>
          <w:szCs w:val="32"/>
        </w:rPr>
        <w:t>市场监管部门负责对政府依法划定的临时经营场所、区域或者指定的经营地点，固定时段内经营的食品摊贩实施指导和登记管理，对食品摊贩进行食品安全法律、法规和食品安全标准、知识的宣传和培训，对违反食品安全法律、法规行为进行依法查处。</w:t>
      </w:r>
    </w:p>
    <w:p w14:paraId="73F9C777">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综合行政执法部门负责依法查处划定的临时经营场所、区域或者指定的经营地点及固定时段以外，占用道路及其他公共场所设摊经营食品、影响市容环境卫生的行为，配合</w:t>
      </w:r>
      <w:r>
        <w:rPr>
          <w:rFonts w:ascii="Times New Roman" w:hAnsi="Times New Roman" w:eastAsia="仿宋_GB2312" w:cs="Times New Roman"/>
          <w:color w:val="000000"/>
          <w:sz w:val="32"/>
          <w:szCs w:val="32"/>
        </w:rPr>
        <w:t>乡镇人民政府、街道办事处做好</w:t>
      </w:r>
      <w:r>
        <w:rPr>
          <w:rFonts w:ascii="Times New Roman" w:hAnsi="Times New Roman" w:eastAsia="仿宋_GB2312" w:cs="Times New Roman"/>
          <w:color w:val="333333"/>
          <w:sz w:val="32"/>
          <w:szCs w:val="32"/>
        </w:rPr>
        <w:t>划定的场所、区域或地点，固定时段内经营的食品摊贩油烟污水排放、垃圾收运处置以及市容环境卫生工作。</w:t>
      </w:r>
    </w:p>
    <w:p w14:paraId="639AC7D2">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卫生、生态环境、公安、民族宗教等部门，应当依照法律、法规以及区人民政府的规定，在各自的职责范围内，配合做好食品摊贩的监督管理工作。</w:t>
      </w:r>
    </w:p>
    <w:p w14:paraId="70CD9EC1">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楷体_GB2312" w:cs="Times New Roman"/>
          <w:color w:val="333333"/>
          <w:sz w:val="32"/>
          <w:szCs w:val="32"/>
        </w:rPr>
        <w:t>（二）乡镇人民政府、街道办事处职责。</w:t>
      </w:r>
      <w:r>
        <w:rPr>
          <w:rFonts w:ascii="Times New Roman" w:hAnsi="Times New Roman" w:eastAsia="仿宋_GB2312" w:cs="Times New Roman"/>
          <w:color w:val="000000"/>
          <w:sz w:val="32"/>
          <w:szCs w:val="32"/>
        </w:rPr>
        <w:t>乡镇人民政府、街道办事处</w:t>
      </w:r>
      <w:r>
        <w:rPr>
          <w:rFonts w:ascii="Times New Roman" w:hAnsi="Times New Roman" w:eastAsia="仿宋_GB2312" w:cs="Times New Roman"/>
          <w:color w:val="333333"/>
          <w:sz w:val="32"/>
          <w:szCs w:val="32"/>
        </w:rPr>
        <w:t>依照法律、法规和区人民政府的规定，</w:t>
      </w:r>
      <w:r>
        <w:rPr>
          <w:rFonts w:ascii="Times New Roman" w:hAnsi="Times New Roman" w:eastAsia="仿宋_GB2312" w:cs="Times New Roman"/>
          <w:color w:val="000000"/>
          <w:sz w:val="32"/>
          <w:szCs w:val="32"/>
        </w:rPr>
        <w:t>负责辖区食品摊贩规范管理和食品安全工作，制定相关措施，组织、协调辖区有关部门在各自职责范围内做好相关工作,督促和指导相关单位加强消防安全管理，保障食品摊贩规范有序经营。</w:t>
      </w:r>
    </w:p>
    <w:p w14:paraId="0CF35EA0">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仿宋_GB2312" w:cs="Times New Roman"/>
          <w:color w:val="000000"/>
          <w:sz w:val="32"/>
          <w:szCs w:val="32"/>
        </w:rPr>
        <w:t>乡镇人民政府、街道办事处应当为依法划定的食品摊贩</w:t>
      </w:r>
      <w:r>
        <w:rPr>
          <w:rFonts w:ascii="Times New Roman" w:hAnsi="Times New Roman" w:eastAsia="仿宋_GB2312" w:cs="Times New Roman"/>
          <w:color w:val="333333"/>
          <w:sz w:val="32"/>
          <w:szCs w:val="32"/>
        </w:rPr>
        <w:t>临时经营场所、区域或者指定的经营地点提供与经营业态相适应的必要基础设施和配套设施，设置标志牌，明确食品摊贩规范经营的管理制度，加强对经营品种和经营方式的管理，接受社会监督。</w:t>
      </w:r>
    </w:p>
    <w:p w14:paraId="2F3FF247">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333333"/>
          <w:sz w:val="32"/>
          <w:szCs w:val="32"/>
        </w:rPr>
      </w:pPr>
      <w:r>
        <w:rPr>
          <w:rFonts w:ascii="Times New Roman" w:hAnsi="Times New Roman" w:eastAsia="楷体_GB2312" w:cs="Times New Roman"/>
          <w:color w:val="333333"/>
          <w:sz w:val="32"/>
          <w:szCs w:val="32"/>
        </w:rPr>
        <w:t>（三）村（居）职责。</w:t>
      </w:r>
      <w:r>
        <w:rPr>
          <w:rFonts w:ascii="Times New Roman" w:hAnsi="Times New Roman" w:eastAsia="仿宋_GB2312" w:cs="Times New Roman"/>
          <w:color w:val="333333"/>
          <w:sz w:val="32"/>
          <w:szCs w:val="32"/>
        </w:rPr>
        <w:t>村（居）民委员会应当协助有关部门和乡镇人民政府、街道办事处做好食品摊贩的监督管理工作，可以组织食品安全群众监督员开展经常性的巡查，对食品安全违法行为进行劝诫，并及时向乡镇（街道）食安办和有关部门报告。</w:t>
      </w:r>
    </w:p>
    <w:p w14:paraId="33112419">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rPr>
        <w:t>五、食品摊贩责任</w:t>
      </w:r>
    </w:p>
    <w:p w14:paraId="31007343">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食品摊贩应当在区人民政府</w:t>
      </w:r>
      <w:r>
        <w:rPr>
          <w:rFonts w:ascii="Times New Roman" w:hAnsi="Times New Roman" w:eastAsia="仿宋_GB2312" w:cs="Times New Roman"/>
          <w:color w:val="333333"/>
          <w:sz w:val="32"/>
          <w:szCs w:val="32"/>
        </w:rPr>
        <w:t>依法划定的临时经营场所、区域或者指定的经营地点和固定时段，</w:t>
      </w:r>
      <w:r>
        <w:rPr>
          <w:rFonts w:ascii="Times New Roman" w:hAnsi="Times New Roman" w:eastAsia="仿宋_GB2312" w:cs="Times New Roman"/>
          <w:sz w:val="32"/>
          <w:szCs w:val="32"/>
        </w:rPr>
        <w:t>依照食品安全、生态环境、安全生产等法律、法规、规章和标准要求，</w:t>
      </w:r>
      <w:r>
        <w:rPr>
          <w:rFonts w:ascii="Times New Roman" w:hAnsi="Times New Roman" w:eastAsia="仿宋_GB2312" w:cs="Times New Roman"/>
          <w:color w:val="333333"/>
          <w:sz w:val="32"/>
          <w:szCs w:val="32"/>
        </w:rPr>
        <w:t>按照登记的食品经营项目范围</w:t>
      </w:r>
      <w:r>
        <w:rPr>
          <w:rFonts w:ascii="Times New Roman" w:hAnsi="Times New Roman" w:eastAsia="仿宋_GB2312" w:cs="Times New Roman"/>
          <w:sz w:val="32"/>
          <w:szCs w:val="32"/>
        </w:rPr>
        <w:t>从事食品经营活动，保证食品安全和市容环境整洁，接受社会监督，承担社会责任。</w:t>
      </w:r>
    </w:p>
    <w:p w14:paraId="20CAAE2D">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rPr>
        <w:t>六、经营场所设置</w:t>
      </w:r>
    </w:p>
    <w:p w14:paraId="3D9B96F7">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楷体_GB2312" w:cs="Times New Roman"/>
          <w:color w:val="333333"/>
          <w:sz w:val="32"/>
          <w:szCs w:val="32"/>
        </w:rPr>
        <w:t>（一）设置规定。</w:t>
      </w:r>
      <w:r>
        <w:rPr>
          <w:rFonts w:ascii="Times New Roman" w:hAnsi="Times New Roman" w:eastAsia="仿宋_GB2312" w:cs="Times New Roman"/>
          <w:color w:val="000000"/>
          <w:sz w:val="32"/>
          <w:szCs w:val="32"/>
        </w:rPr>
        <w:t>食品摊贩的临时经营场所、区域或地点设置，应分为严控区、控制区和可设区。</w:t>
      </w:r>
    </w:p>
    <w:p w14:paraId="7DAB4578">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严控区：机关部门、文物保护单位、风景名胜区以及中小学校、幼儿园周边100米范围内；承担主要交通功能的城市道路；人群密集，交通流量较大的公共场所（如桥梁、地下通道）等重要区域。严控区内一律不得设置临时经营场所、区域或地点。</w:t>
      </w:r>
    </w:p>
    <w:p w14:paraId="01920715">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控制区：集贸市场、企事业单位等控制地带、城市建成区车流量较大的次干道和主要交通节点以外的城市一般道路、次要区域，以及在实行物业管理的住宅小区、大厦市容环卫责任区范围内。控制区内设置临时经营场所、区域或地点必须控制摊点设置数量且限时经营，需要取得周边单位同意的应当取得同意。</w:t>
      </w:r>
    </w:p>
    <w:p w14:paraId="656FCE2A">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3、可设区：不承担主要交通功能的路段、后街背巷、居民集中居住区周边。可设区内设置临时经营场所、区域或地点按控制总量、合理布局的原则进行设置。</w:t>
      </w:r>
    </w:p>
    <w:p w14:paraId="2D967BF1">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333333"/>
          <w:sz w:val="32"/>
          <w:szCs w:val="32"/>
        </w:rPr>
      </w:pPr>
      <w:r>
        <w:rPr>
          <w:rStyle w:val="7"/>
          <w:rFonts w:ascii="Times New Roman" w:hAnsi="Times New Roman" w:eastAsia="仿宋_GB2312" w:cs="Times New Roman"/>
          <w:b w:val="0"/>
          <w:bCs w:val="0"/>
          <w:color w:val="000000"/>
          <w:sz w:val="32"/>
          <w:szCs w:val="32"/>
        </w:rPr>
        <w:t>设置的食品摊贩</w:t>
      </w:r>
      <w:r>
        <w:rPr>
          <w:rFonts w:ascii="Times New Roman" w:hAnsi="Times New Roman" w:eastAsia="仿宋_GB2312" w:cs="Times New Roman"/>
          <w:color w:val="000000"/>
          <w:sz w:val="32"/>
          <w:szCs w:val="32"/>
        </w:rPr>
        <w:t>经营场所、区域或地点为便民临时性公益场地，不得扰民及影响安全、交通、市容环境等，并应</w:t>
      </w:r>
      <w:r>
        <w:rPr>
          <w:rFonts w:ascii="Times New Roman" w:hAnsi="Times New Roman" w:eastAsia="仿宋_GB2312" w:cs="Times New Roman"/>
          <w:color w:val="333333"/>
          <w:sz w:val="32"/>
          <w:szCs w:val="32"/>
        </w:rPr>
        <w:t>符合食品安全条件，与垃圾场（站）等污染源直线距离25米以上。</w:t>
      </w:r>
    </w:p>
    <w:p w14:paraId="5738A750">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楷体_GB2312" w:cs="Times New Roman"/>
          <w:color w:val="333333"/>
          <w:sz w:val="32"/>
          <w:szCs w:val="32"/>
        </w:rPr>
        <w:t>（二）设置程序。</w:t>
      </w:r>
      <w:r>
        <w:rPr>
          <w:rFonts w:ascii="Times New Roman" w:hAnsi="Times New Roman" w:eastAsia="仿宋_GB2312" w:cs="Times New Roman"/>
          <w:color w:val="000000"/>
          <w:sz w:val="32"/>
          <w:szCs w:val="32"/>
        </w:rPr>
        <w:t>乡镇人民政府、街道办事处根据本辖区实际，提出临时经营场所、区域或地点设置初步方案，内容包括摊点种类、数量、布局、位置、经营时段、管理规定等，由区人民政府办公室组织相关单位对初步方案进行复核，提出复核意见后，报区政府统一备案公布，由乡镇人民政府、街道办事处组织实施。</w:t>
      </w:r>
    </w:p>
    <w:p w14:paraId="4BA7B054">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因开发建设等需要拆除、搬迁或调整临时经营场所、区域或地点的，由乡镇人民政府、街道办事处提出方案，按程序复核后，报区人民政府备案公布。</w:t>
      </w:r>
    </w:p>
    <w:p w14:paraId="4E1A7331">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b/>
          <w:bCs/>
        </w:rPr>
      </w:pPr>
      <w:r>
        <w:rPr>
          <w:rFonts w:ascii="Times New Roman" w:hAnsi="Times New Roman" w:eastAsia="黑体" w:cs="Times New Roman"/>
          <w:sz w:val="32"/>
          <w:szCs w:val="32"/>
        </w:rPr>
        <w:t>七、登记管理</w:t>
      </w:r>
    </w:p>
    <w:p w14:paraId="49F9AA93">
      <w:pPr>
        <w:spacing w:line="560" w:lineRule="exact"/>
        <w:ind w:firstLine="640" w:firstLineChars="200"/>
        <w:jc w:val="left"/>
        <w:rPr>
          <w:rFonts w:eastAsia="仿宋_GB2312"/>
          <w:kern w:val="0"/>
          <w:sz w:val="32"/>
          <w:szCs w:val="32"/>
        </w:rPr>
      </w:pPr>
      <w:r>
        <w:rPr>
          <w:rFonts w:eastAsia="楷体_GB2312"/>
          <w:color w:val="333333"/>
          <w:kern w:val="0"/>
          <w:sz w:val="32"/>
          <w:szCs w:val="32"/>
        </w:rPr>
        <w:t>（一）登记申请。</w:t>
      </w:r>
      <w:r>
        <w:rPr>
          <w:rFonts w:eastAsia="仿宋_GB2312"/>
          <w:sz w:val="32"/>
          <w:szCs w:val="32"/>
        </w:rPr>
        <w:t>拟</w:t>
      </w:r>
      <w:r>
        <w:rPr>
          <w:rFonts w:eastAsia="仿宋_GB2312"/>
          <w:kern w:val="0"/>
          <w:sz w:val="32"/>
          <w:szCs w:val="32"/>
        </w:rPr>
        <w:t xml:space="preserve">在区人民政府依法划定的经营场所、区域或者指定的经营地点、时段内经营的食品摊贩，应当在从事食品经营活动前，到市场监管部门进行登记，填报登记申请表，并提交下列材料： </w:t>
      </w:r>
    </w:p>
    <w:p w14:paraId="571CCB7C">
      <w:pPr>
        <w:spacing w:line="560" w:lineRule="exact"/>
        <w:ind w:firstLine="640" w:firstLineChars="200"/>
        <w:jc w:val="left"/>
        <w:rPr>
          <w:rFonts w:eastAsia="仿宋_GB2312"/>
          <w:kern w:val="0"/>
          <w:sz w:val="32"/>
          <w:szCs w:val="32"/>
        </w:rPr>
      </w:pPr>
      <w:r>
        <w:rPr>
          <w:rFonts w:eastAsia="仿宋_GB2312"/>
          <w:kern w:val="0"/>
          <w:sz w:val="32"/>
          <w:szCs w:val="32"/>
        </w:rPr>
        <w:t xml:space="preserve">1、经营者的身份证及照片； </w:t>
      </w:r>
    </w:p>
    <w:p w14:paraId="4148C188">
      <w:pPr>
        <w:spacing w:line="560" w:lineRule="exact"/>
        <w:ind w:firstLine="640" w:firstLineChars="200"/>
        <w:jc w:val="left"/>
        <w:rPr>
          <w:rFonts w:eastAsia="仿宋_GB2312"/>
          <w:kern w:val="0"/>
          <w:sz w:val="32"/>
          <w:szCs w:val="32"/>
        </w:rPr>
      </w:pPr>
      <w:r>
        <w:rPr>
          <w:rFonts w:eastAsia="仿宋_GB2312"/>
          <w:kern w:val="0"/>
          <w:sz w:val="32"/>
          <w:szCs w:val="32"/>
        </w:rPr>
        <w:t>2、拟经营的食品品种；</w:t>
      </w:r>
    </w:p>
    <w:p w14:paraId="739B592F">
      <w:pPr>
        <w:spacing w:line="560" w:lineRule="exact"/>
        <w:ind w:firstLine="640" w:firstLineChars="200"/>
        <w:jc w:val="left"/>
        <w:rPr>
          <w:rFonts w:eastAsia="仿宋_GB2312"/>
          <w:kern w:val="0"/>
          <w:sz w:val="32"/>
          <w:szCs w:val="32"/>
        </w:rPr>
      </w:pPr>
      <w:r>
        <w:rPr>
          <w:rFonts w:eastAsia="仿宋_GB2312"/>
          <w:kern w:val="0"/>
          <w:sz w:val="32"/>
          <w:szCs w:val="32"/>
        </w:rPr>
        <w:t>3、食品安全承诺书。</w:t>
      </w:r>
    </w:p>
    <w:p w14:paraId="4932DF1B">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申请人应当对其提交材料的合法性、真实性负责。委托他人办理登记申请的，代理人应当提交授权委托书以及代理人的身份证明文件。</w:t>
      </w:r>
    </w:p>
    <w:p w14:paraId="46638D9F">
      <w:pPr>
        <w:spacing w:line="560" w:lineRule="exact"/>
        <w:ind w:firstLine="640" w:firstLineChars="200"/>
        <w:jc w:val="left"/>
        <w:rPr>
          <w:rFonts w:eastAsia="仿宋_GB2312"/>
          <w:sz w:val="32"/>
          <w:szCs w:val="32"/>
        </w:rPr>
      </w:pPr>
      <w:r>
        <w:rPr>
          <w:rFonts w:eastAsia="楷体_GB2312"/>
          <w:color w:val="333333"/>
          <w:kern w:val="0"/>
          <w:sz w:val="32"/>
          <w:szCs w:val="32"/>
        </w:rPr>
        <w:t>（二）登记办理。</w:t>
      </w:r>
      <w:r>
        <w:rPr>
          <w:rFonts w:eastAsia="仿宋_GB2312"/>
          <w:kern w:val="0"/>
          <w:sz w:val="32"/>
          <w:szCs w:val="32"/>
        </w:rPr>
        <w:t>市场监管部门</w:t>
      </w:r>
      <w:r>
        <w:rPr>
          <w:rFonts w:eastAsia="仿宋_GB2312"/>
          <w:sz w:val="32"/>
          <w:szCs w:val="32"/>
        </w:rPr>
        <w:t>应当根据依法划定的场所、区域或地点的摊位实际可容纳数量，按照“公平、公正、公开、便民”的原则和先后顺序，</w:t>
      </w:r>
      <w:r>
        <w:rPr>
          <w:rFonts w:eastAsia="仿宋_GB2312"/>
          <w:kern w:val="0"/>
          <w:sz w:val="32"/>
          <w:szCs w:val="32"/>
        </w:rPr>
        <w:t>对食品摊贩提交的登记申请实行当场办理，符合登记条件的，发放《食品摊贩登记卡》。登记卡应当记载编号、经营者姓名、照片、经营食品品种、经营地点、经营时段等内容。明确摊位号的，还应当载明摊位号码。办理、</w:t>
      </w:r>
      <w:r>
        <w:rPr>
          <w:rFonts w:eastAsia="仿宋_GB2312"/>
          <w:sz w:val="32"/>
          <w:szCs w:val="32"/>
        </w:rPr>
        <w:t>发放登记卡，不得收取任何费用。</w:t>
      </w:r>
    </w:p>
    <w:p w14:paraId="0F547F4E">
      <w:pPr>
        <w:spacing w:line="560" w:lineRule="exact"/>
        <w:ind w:firstLine="640" w:firstLineChars="200"/>
        <w:jc w:val="left"/>
        <w:rPr>
          <w:rFonts w:eastAsia="仿宋_GB2312"/>
          <w:kern w:val="0"/>
          <w:sz w:val="32"/>
          <w:szCs w:val="32"/>
        </w:rPr>
      </w:pPr>
      <w:r>
        <w:rPr>
          <w:rFonts w:eastAsia="仿宋_GB2312"/>
          <w:sz w:val="32"/>
          <w:szCs w:val="32"/>
        </w:rPr>
        <w:t>食品摊贩</w:t>
      </w:r>
      <w:r>
        <w:rPr>
          <w:rFonts w:eastAsia="仿宋_GB2312"/>
          <w:kern w:val="0"/>
          <w:sz w:val="32"/>
          <w:szCs w:val="32"/>
        </w:rPr>
        <w:t>登记</w:t>
      </w:r>
      <w:r>
        <w:rPr>
          <w:rFonts w:eastAsia="仿宋_GB2312"/>
          <w:sz w:val="32"/>
          <w:szCs w:val="32"/>
        </w:rPr>
        <w:t>管理实行一地一卡制度,即食品摊贩在一个场所、区域或地点从事食品经营活动，应当取得一个《食品摊贩</w:t>
      </w:r>
      <w:r>
        <w:rPr>
          <w:rFonts w:eastAsia="仿宋_GB2312"/>
          <w:kern w:val="0"/>
          <w:sz w:val="32"/>
          <w:szCs w:val="32"/>
        </w:rPr>
        <w:t>登记</w:t>
      </w:r>
      <w:r>
        <w:rPr>
          <w:rFonts w:eastAsia="仿宋_GB2312"/>
          <w:sz w:val="32"/>
          <w:szCs w:val="32"/>
        </w:rPr>
        <w:t>卡》。</w:t>
      </w:r>
    </w:p>
    <w:p w14:paraId="26415DBA">
      <w:pPr>
        <w:spacing w:line="560" w:lineRule="exact"/>
        <w:ind w:firstLine="800" w:firstLineChars="250"/>
        <w:jc w:val="left"/>
        <w:rPr>
          <w:rFonts w:eastAsia="仿宋_GB2312"/>
          <w:kern w:val="0"/>
          <w:sz w:val="32"/>
          <w:szCs w:val="32"/>
        </w:rPr>
      </w:pPr>
      <w:r>
        <w:rPr>
          <w:rFonts w:eastAsia="仿宋_GB2312"/>
          <w:kern w:val="0"/>
          <w:sz w:val="32"/>
          <w:szCs w:val="32"/>
        </w:rPr>
        <w:t xml:space="preserve">对属于下列情形之一的，不予登记，并书面说明理由： </w:t>
      </w:r>
    </w:p>
    <w:p w14:paraId="00F9DCD5">
      <w:pPr>
        <w:spacing w:line="560" w:lineRule="exact"/>
        <w:ind w:firstLine="640" w:firstLineChars="200"/>
        <w:jc w:val="left"/>
        <w:rPr>
          <w:rFonts w:eastAsia="仿宋_GB2312"/>
          <w:kern w:val="0"/>
          <w:sz w:val="32"/>
          <w:szCs w:val="32"/>
        </w:rPr>
      </w:pPr>
      <w:r>
        <w:rPr>
          <w:rFonts w:eastAsia="仿宋_GB2312"/>
          <w:kern w:val="0"/>
          <w:sz w:val="32"/>
          <w:szCs w:val="32"/>
        </w:rPr>
        <w:t xml:space="preserve">1、经营地点不属于政府依法划定的经营场所、区域或者经营地点； </w:t>
      </w:r>
    </w:p>
    <w:p w14:paraId="38E82B98">
      <w:pPr>
        <w:spacing w:line="560" w:lineRule="exact"/>
        <w:ind w:firstLine="640" w:firstLineChars="200"/>
        <w:jc w:val="left"/>
        <w:rPr>
          <w:rFonts w:eastAsia="仿宋_GB2312"/>
          <w:kern w:val="0"/>
          <w:sz w:val="32"/>
          <w:szCs w:val="32"/>
        </w:rPr>
      </w:pPr>
      <w:r>
        <w:rPr>
          <w:rFonts w:eastAsia="仿宋_GB2312"/>
          <w:kern w:val="0"/>
          <w:sz w:val="32"/>
          <w:szCs w:val="32"/>
        </w:rPr>
        <w:t xml:space="preserve">2、未按规定提交登记材料的； </w:t>
      </w:r>
    </w:p>
    <w:p w14:paraId="328EFC9B">
      <w:pPr>
        <w:spacing w:line="560" w:lineRule="exact"/>
        <w:ind w:firstLine="640" w:firstLineChars="200"/>
        <w:jc w:val="left"/>
        <w:rPr>
          <w:rFonts w:eastAsia="仿宋_GB2312"/>
          <w:kern w:val="0"/>
          <w:sz w:val="32"/>
          <w:szCs w:val="32"/>
        </w:rPr>
      </w:pPr>
      <w:r>
        <w:rPr>
          <w:rFonts w:eastAsia="仿宋_GB2312"/>
          <w:kern w:val="0"/>
          <w:sz w:val="32"/>
          <w:szCs w:val="32"/>
        </w:rPr>
        <w:t xml:space="preserve">3、登记材料经审核不符合食品摊贩的具体认定条件的； </w:t>
      </w:r>
    </w:p>
    <w:p w14:paraId="559F9C5E">
      <w:pPr>
        <w:spacing w:line="560" w:lineRule="exact"/>
        <w:ind w:firstLine="640" w:firstLineChars="200"/>
        <w:jc w:val="left"/>
        <w:rPr>
          <w:rFonts w:eastAsia="仿宋_GB2312"/>
          <w:kern w:val="0"/>
          <w:sz w:val="32"/>
          <w:szCs w:val="32"/>
        </w:rPr>
      </w:pPr>
      <w:r>
        <w:rPr>
          <w:rFonts w:eastAsia="仿宋_GB2312"/>
          <w:kern w:val="0"/>
          <w:sz w:val="32"/>
          <w:szCs w:val="32"/>
        </w:rPr>
        <w:t xml:space="preserve">4、拟经营的食品品种属于食品摊贩禁止经营食品目录的。 </w:t>
      </w:r>
    </w:p>
    <w:p w14:paraId="4D3CC488">
      <w:pPr>
        <w:spacing w:line="560" w:lineRule="exact"/>
        <w:ind w:firstLine="640" w:firstLineChars="200"/>
        <w:jc w:val="left"/>
        <w:rPr>
          <w:rFonts w:eastAsia="仿宋_GB2312"/>
          <w:kern w:val="0"/>
          <w:sz w:val="32"/>
          <w:szCs w:val="32"/>
        </w:rPr>
      </w:pPr>
      <w:r>
        <w:rPr>
          <w:rFonts w:eastAsia="楷体_GB2312"/>
          <w:color w:val="333333"/>
          <w:kern w:val="0"/>
          <w:sz w:val="32"/>
          <w:szCs w:val="32"/>
        </w:rPr>
        <w:t>（三）信息通报。</w:t>
      </w:r>
      <w:r>
        <w:rPr>
          <w:rFonts w:eastAsia="仿宋_GB2312"/>
          <w:kern w:val="0"/>
          <w:sz w:val="32"/>
          <w:szCs w:val="32"/>
        </w:rPr>
        <w:t>市场监管部门应当定期</w:t>
      </w:r>
      <w:r>
        <w:rPr>
          <w:rFonts w:eastAsia="仿宋_GB2312"/>
          <w:sz w:val="32"/>
          <w:szCs w:val="32"/>
        </w:rPr>
        <w:t>将食品摊贩</w:t>
      </w:r>
      <w:r>
        <w:rPr>
          <w:rFonts w:eastAsia="仿宋_GB2312"/>
          <w:kern w:val="0"/>
          <w:sz w:val="32"/>
          <w:szCs w:val="32"/>
        </w:rPr>
        <w:t>登记情况</w:t>
      </w:r>
      <w:r>
        <w:rPr>
          <w:rFonts w:eastAsia="仿宋_GB2312"/>
          <w:sz w:val="32"/>
          <w:szCs w:val="32"/>
        </w:rPr>
        <w:t>向所属乡镇人民政府、街道办事处进行通报，</w:t>
      </w:r>
      <w:r>
        <w:rPr>
          <w:rFonts w:eastAsia="仿宋_GB2312"/>
          <w:kern w:val="0"/>
          <w:sz w:val="32"/>
          <w:szCs w:val="32"/>
        </w:rPr>
        <w:t xml:space="preserve">公示食品摊贩的登记信息，保障消费者知情权。 </w:t>
      </w:r>
    </w:p>
    <w:p w14:paraId="0710F15A">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color w:val="333333"/>
          <w:sz w:val="32"/>
          <w:szCs w:val="32"/>
        </w:rPr>
        <w:t>（四）登记卡管理。</w:t>
      </w:r>
      <w:r>
        <w:rPr>
          <w:rFonts w:ascii="Times New Roman" w:hAnsi="Times New Roman" w:eastAsia="仿宋_GB2312" w:cs="Times New Roman"/>
          <w:sz w:val="32"/>
          <w:szCs w:val="32"/>
        </w:rPr>
        <w:t>《食品摊贩登记卡》不得伪造、变造、冒用、出租、出借或以其他形式转让。遗失或者损坏的，应当向原登记机构申请补办，并提交下列材料：</w:t>
      </w:r>
    </w:p>
    <w:p w14:paraId="7F3566C3">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1、《食品摊贩登记卡》补领申请表；</w:t>
      </w:r>
    </w:p>
    <w:p w14:paraId="2290C0C9">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2、损坏的提交损坏的《食品摊贩登记卡》原件；</w:t>
      </w:r>
    </w:p>
    <w:p w14:paraId="060A56A3">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3、一寸免冠照一张。</w:t>
      </w:r>
    </w:p>
    <w:p w14:paraId="49055821">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补办的《食品摊贩登记卡》编号、发证日期等与原证书保持一致。</w:t>
      </w:r>
    </w:p>
    <w:p w14:paraId="79C740CE">
      <w:pPr>
        <w:spacing w:line="560" w:lineRule="exact"/>
        <w:ind w:firstLine="640" w:firstLineChars="200"/>
        <w:jc w:val="left"/>
        <w:rPr>
          <w:rFonts w:eastAsia="仿宋_GB2312"/>
          <w:kern w:val="0"/>
          <w:sz w:val="32"/>
          <w:szCs w:val="32"/>
        </w:rPr>
      </w:pPr>
      <w:r>
        <w:rPr>
          <w:rFonts w:eastAsia="楷体_GB2312"/>
          <w:color w:val="333333"/>
          <w:kern w:val="0"/>
          <w:sz w:val="32"/>
          <w:szCs w:val="32"/>
        </w:rPr>
        <w:t>（五）失效情形。</w:t>
      </w:r>
      <w:r>
        <w:rPr>
          <w:rFonts w:eastAsia="仿宋_GB2312"/>
          <w:kern w:val="0"/>
          <w:sz w:val="32"/>
          <w:szCs w:val="32"/>
        </w:rPr>
        <w:t>政府取消已划定的食品摊贩经营场所、区域或者经营地点后，</w:t>
      </w:r>
      <w:r>
        <w:rPr>
          <w:rFonts w:eastAsia="仿宋_GB2312"/>
          <w:sz w:val="32"/>
          <w:szCs w:val="32"/>
        </w:rPr>
        <w:t>《食品摊贩</w:t>
      </w:r>
      <w:r>
        <w:rPr>
          <w:rFonts w:eastAsia="仿宋_GB2312"/>
          <w:kern w:val="0"/>
          <w:sz w:val="32"/>
          <w:szCs w:val="32"/>
        </w:rPr>
        <w:t>登记</w:t>
      </w:r>
      <w:r>
        <w:rPr>
          <w:rFonts w:eastAsia="仿宋_GB2312"/>
          <w:sz w:val="32"/>
          <w:szCs w:val="32"/>
        </w:rPr>
        <w:t>卡》</w:t>
      </w:r>
      <w:r>
        <w:rPr>
          <w:rFonts w:eastAsia="仿宋_GB2312"/>
          <w:kern w:val="0"/>
          <w:sz w:val="32"/>
          <w:szCs w:val="32"/>
        </w:rPr>
        <w:t xml:space="preserve">自行失效。  </w:t>
      </w:r>
    </w:p>
    <w:p w14:paraId="37F3B295">
      <w:pPr>
        <w:spacing w:line="560" w:lineRule="exact"/>
        <w:ind w:firstLine="640" w:firstLineChars="200"/>
        <w:jc w:val="left"/>
        <w:rPr>
          <w:rFonts w:eastAsia="仿宋_GB2312"/>
          <w:sz w:val="32"/>
          <w:szCs w:val="32"/>
        </w:rPr>
      </w:pPr>
      <w:r>
        <w:rPr>
          <w:rFonts w:eastAsia="仿宋_GB2312"/>
          <w:sz w:val="32"/>
          <w:szCs w:val="32"/>
        </w:rPr>
        <w:t>有下列情形之一的，市场监管部门应当以公告方式确认《食品摊贩登记卡》失效，并以书面方式告知食品摊贩经营者：</w:t>
      </w:r>
    </w:p>
    <w:p w14:paraId="2FF36477">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1、工作人员滥用职权、玩忽职守或者超越法定权限、违反规定程序，给不符合条件的申请人发放《食品摊贩登记卡》的；</w:t>
      </w:r>
    </w:p>
    <w:p w14:paraId="2751E545">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2、经现场核查发现不符合食品摊贩具体认定条件的；</w:t>
      </w:r>
    </w:p>
    <w:p w14:paraId="6236A564">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3、申请人以欺骗、贿赂等不正当手段和隐瞒真实情况或者提交虚假资料取得《食品摊贩登记卡》的；</w:t>
      </w:r>
    </w:p>
    <w:p w14:paraId="25626D9E">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4、食品摊贩不符合食品经营条件，经责令限期整改后，拒不整改或整改后仍不具备经营条件的；</w:t>
      </w:r>
    </w:p>
    <w:p w14:paraId="0F028429">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5、三个月内受到两次以上行政处罚，或者造成食品安全事故或重大社会影响情形的；</w:t>
      </w:r>
    </w:p>
    <w:p w14:paraId="4658BCCD">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6、其他依法可以确认失效的情形。</w:t>
      </w:r>
    </w:p>
    <w:p w14:paraId="2F5D7C04">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rPr>
        <w:t>八、经营规范</w:t>
      </w:r>
    </w:p>
    <w:p w14:paraId="74AC955D">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333333"/>
          <w:sz w:val="32"/>
          <w:szCs w:val="32"/>
        </w:rPr>
        <w:t>（一）经营条件和要求。</w:t>
      </w:r>
      <w:r>
        <w:rPr>
          <w:rFonts w:ascii="Times New Roman" w:hAnsi="Times New Roman" w:eastAsia="仿宋_GB2312" w:cs="Times New Roman"/>
          <w:sz w:val="32"/>
          <w:szCs w:val="32"/>
        </w:rPr>
        <w:t>食品摊贩应当遵守下列规定：</w:t>
      </w:r>
    </w:p>
    <w:p w14:paraId="65FE0BA1">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1、在依法划定或者指定的场所、区域、地点和时段内，按照登记的经营项目从事经营活动；</w:t>
      </w:r>
    </w:p>
    <w:p w14:paraId="11624AFF">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2、从事接触直接入口食品工作的人员应当每年进行健康检查，取得有效健康证明后方可上岗工作；</w:t>
      </w:r>
    </w:p>
    <w:p w14:paraId="207563A9">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3、在生产经营场所明显位置张挂《食品摊贩登记卡》和从业人员健康证明，接受社会监督；</w:t>
      </w:r>
    </w:p>
    <w:p w14:paraId="2D138A5A">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4、从业人员保持个人卫生，制作、销售直接入口食品时，穿戴清洁的衣、帽并佩戴口罩；</w:t>
      </w:r>
    </w:p>
    <w:p w14:paraId="78C1D0C0">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5、销售散装直接入口食品的，有防尘、防蝇、防虫的设施；</w:t>
      </w:r>
    </w:p>
    <w:p w14:paraId="71CE535F">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加工、贮存、运输、装卸和销售食品的工具、用具、容器、设施设备等应安全、无害，符合卫生要求并保持清洁；存放生、熟食品的用具、容器应分开使用，并有明显区别；待加工食品与直接入口食品、原料与成品、半成品应分开存放，避免食品接触有毒物、不洁物，防止食品污染；</w:t>
      </w:r>
    </w:p>
    <w:p w14:paraId="18578316">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7、用水符合国家生活饮用水卫生标准；</w:t>
      </w:r>
    </w:p>
    <w:p w14:paraId="4BC573FC">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8、按照要求对餐饮具进行清洗、消毒或者使用集中消毒餐饮具；需要在现场对食品或工具、容器进行清洗的，应当配备具有给排水条件的清洁设施或者设备，使用的洗涤剂、消毒剂应对人体安全、无害；</w:t>
      </w:r>
    </w:p>
    <w:p w14:paraId="6D47B559">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落实进货查验制度，食品、食品原料、食品添加剂、食品包装材料符合食品安全标准，有关票据、凭证保留期限不得少于产品保质期满后六个月；对已经变质或者超过保质期的食品，应当停止销售并及时销毁；</w:t>
      </w:r>
    </w:p>
    <w:p w14:paraId="706D9325">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10、餐厨废弃物和废弃油脂应当存放在专用加盖或者密闭容器中，不得污染周边环境；</w:t>
      </w:r>
    </w:p>
    <w:p w14:paraId="42A16BE8">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11、按照规定要求摆设摊位、陈列物品，不随意张挂横幅标语，不私拉乱接电气线路和管网，不损坏道路、绿化等公用设施，不随意排放污水、乱扔乱倒垃圾；</w:t>
      </w:r>
    </w:p>
    <w:p w14:paraId="4A3994E7">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12、国家和省、市的其他规定。</w:t>
      </w:r>
    </w:p>
    <w:p w14:paraId="61FDA975">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楷体_GB2312" w:cs="Times New Roman"/>
          <w:color w:val="333333"/>
          <w:sz w:val="32"/>
          <w:szCs w:val="32"/>
        </w:rPr>
        <w:t>（二）禁止性规定。</w:t>
      </w:r>
      <w:r>
        <w:rPr>
          <w:rFonts w:ascii="Times New Roman" w:hAnsi="Times New Roman" w:eastAsia="仿宋_GB2312" w:cs="Times New Roman"/>
          <w:sz w:val="32"/>
          <w:szCs w:val="32"/>
          <w:shd w:val="clear" w:color="auto" w:fill="FFFFFF"/>
        </w:rPr>
        <w:t>食品摊贩</w:t>
      </w:r>
      <w:r>
        <w:rPr>
          <w:rFonts w:ascii="Times New Roman" w:hAnsi="Times New Roman" w:eastAsia="仿宋_GB2312" w:cs="Times New Roman"/>
          <w:sz w:val="32"/>
          <w:szCs w:val="32"/>
        </w:rPr>
        <w:t>不得从事网络食品经营，并且</w:t>
      </w:r>
      <w:r>
        <w:rPr>
          <w:rFonts w:ascii="Times New Roman" w:hAnsi="Times New Roman" w:eastAsia="仿宋_GB2312" w:cs="Times New Roman"/>
          <w:sz w:val="32"/>
          <w:szCs w:val="32"/>
          <w:shd w:val="clear" w:color="auto" w:fill="FFFFFF"/>
        </w:rPr>
        <w:t>禁止经营下列食品：</w:t>
      </w:r>
    </w:p>
    <w:p w14:paraId="0C2945C1">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1、特殊医学用途配方食品、婴幼儿配方食品、婴幼儿辅助食品；</w:t>
      </w:r>
    </w:p>
    <w:p w14:paraId="61C8D793">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2、自酿酒、散装白酒、散装食用油、自制果蔬五谷杂粮汁、自制乳制品；</w:t>
      </w:r>
    </w:p>
    <w:p w14:paraId="48E123C4">
      <w:pPr>
        <w:pStyle w:val="4"/>
        <w:widowControl w:val="0"/>
        <w:shd w:val="clear" w:color="auto" w:fill="FFFFFF"/>
        <w:spacing w:before="0" w:beforeAutospacing="0" w:after="0" w:afterAutospacing="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3、生食类食品、冷食类食品、裱花蛋糕；</w:t>
      </w:r>
    </w:p>
    <w:p w14:paraId="1B089B5E">
      <w:pPr>
        <w:pStyle w:val="4"/>
        <w:widowControl w:val="0"/>
        <w:shd w:val="clear" w:color="auto" w:fill="FFFFFF"/>
        <w:spacing w:before="0" w:beforeAutospacing="0" w:after="0" w:afterAutospacing="0" w:line="560" w:lineRule="exact"/>
        <w:ind w:firstLine="640" w:firstLineChars="200"/>
        <w:rPr>
          <w:rStyle w:val="7"/>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4、国家和省、市规定禁止经营的其他食品。 </w:t>
      </w:r>
    </w:p>
    <w:p w14:paraId="5B81E08D">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黑体" w:cs="Times New Roman"/>
          <w:sz w:val="32"/>
          <w:szCs w:val="32"/>
        </w:rPr>
      </w:pPr>
      <w:r>
        <w:rPr>
          <w:rFonts w:ascii="Times New Roman" w:hAnsi="Times New Roman" w:eastAsia="黑体" w:cs="Times New Roman"/>
          <w:sz w:val="32"/>
          <w:szCs w:val="32"/>
        </w:rPr>
        <w:t>九、监督管理</w:t>
      </w:r>
    </w:p>
    <w:p w14:paraId="591704CB">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楷体_GB2312" w:cs="Times New Roman"/>
          <w:color w:val="333333"/>
          <w:sz w:val="32"/>
          <w:szCs w:val="32"/>
        </w:rPr>
      </w:pPr>
      <w:r>
        <w:rPr>
          <w:rFonts w:ascii="Times New Roman" w:hAnsi="Times New Roman" w:eastAsia="楷体_GB2312" w:cs="Times New Roman"/>
          <w:color w:val="333333"/>
          <w:sz w:val="32"/>
          <w:szCs w:val="32"/>
        </w:rPr>
        <w:t>（一）管理要求</w:t>
      </w:r>
    </w:p>
    <w:p w14:paraId="64745C95">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Style w:val="7"/>
          <w:rFonts w:ascii="Times New Roman" w:hAnsi="Times New Roman" w:eastAsia="仿宋_GB2312" w:cs="Times New Roman"/>
          <w:b w:val="0"/>
          <w:bCs w:val="0"/>
          <w:sz w:val="32"/>
          <w:szCs w:val="32"/>
        </w:rPr>
        <w:t>1、</w:t>
      </w:r>
      <w:r>
        <w:rPr>
          <w:rFonts w:ascii="Times New Roman" w:hAnsi="Times New Roman" w:eastAsia="仿宋_GB2312" w:cs="Times New Roman"/>
          <w:sz w:val="32"/>
          <w:szCs w:val="32"/>
        </w:rPr>
        <w:t>乡镇人民政府、街道办事处应当根据临时经营场所、区域或地点摊贩类别，实行统一设施、统一标识编号、统一管理标准以及“定人、定时、定点”进行管理，确定管理主体单位，制定完善管理制度，加强对经营行为的监督管理。</w:t>
      </w:r>
    </w:p>
    <w:p w14:paraId="5AE7D75F">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Style w:val="7"/>
          <w:rFonts w:ascii="Times New Roman" w:hAnsi="Times New Roman" w:eastAsia="仿宋_GB2312" w:cs="Times New Roman"/>
          <w:b w:val="0"/>
          <w:bCs w:val="0"/>
          <w:sz w:val="32"/>
          <w:szCs w:val="32"/>
        </w:rPr>
        <w:t>鼓励信用记录良好的食品经营企业或社会专业机构积极参与食品摊贩的管理，为食品摊贩经营提供食品安全保障服务。</w:t>
      </w:r>
    </w:p>
    <w:p w14:paraId="1B23AC3D">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2、乡镇人民政府、街道办事处或管理主体单位应当与进入临时经营场所、区域或地点的食品摊贩签订协议，明确双方的权利与义务，实行日常监督管理。</w:t>
      </w:r>
    </w:p>
    <w:p w14:paraId="13F4107D">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进入临时经营场所、区域或地点的食品摊贩应当遵守协议规范经营，违反协议规定的，乡镇人民政府、街道办事处或管理主体单位有权按照协议规定处理，视情给予批评教育、限期整改等措施。</w:t>
      </w:r>
    </w:p>
    <w:p w14:paraId="137FDF83">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Style w:val="7"/>
          <w:rFonts w:ascii="Times New Roman" w:hAnsi="Times New Roman" w:eastAsia="仿宋_GB2312" w:cs="Times New Roman"/>
          <w:b w:val="0"/>
          <w:bCs w:val="0"/>
          <w:sz w:val="32"/>
          <w:szCs w:val="32"/>
        </w:rPr>
        <w:t>3、</w:t>
      </w:r>
      <w:r>
        <w:rPr>
          <w:rFonts w:ascii="Times New Roman" w:hAnsi="Times New Roman" w:eastAsia="仿宋_GB2312" w:cs="Times New Roman"/>
          <w:sz w:val="32"/>
          <w:szCs w:val="32"/>
        </w:rPr>
        <w:t>乡镇人民政府、街道办事处或管理主体单位可结合实际情况收取设施建设成本费和卫生保洁服务费，具体标准由物价、财政部门按有关规定核准，收取的费用只可用于设施维护、卫生保洁等方面，其他任何单位和个人不得向进入临时经营场所、区域或地点的食品摊贩收取任何费用。</w:t>
      </w:r>
    </w:p>
    <w:p w14:paraId="1391B685">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市场监管部门应当自食品摊贩登记之日起一个月内，对其经营情况至少检查一次，并制作检查记录。日常检查应当采取重点检查与随机抽取被检查对象、随机选派检查人员抽查相结合的方式，对食品摊贩进行监督抽查，并及时向社会公布抽查结果。检查的主要内容是：</w:t>
      </w:r>
    </w:p>
    <w:p w14:paraId="745D43A2">
      <w:pPr>
        <w:pStyle w:val="4"/>
        <w:widowControl w:val="0"/>
        <w:shd w:val="clear" w:color="auto" w:fill="FFFFFF"/>
        <w:spacing w:before="0" w:beforeAutospacing="0" w:after="0" w:afterAutospacing="0"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（1）从业人员健康证明是否有效；</w:t>
      </w:r>
    </w:p>
    <w:p w14:paraId="482DCBAA">
      <w:pPr>
        <w:pStyle w:val="4"/>
        <w:widowControl w:val="0"/>
        <w:shd w:val="clear" w:color="auto" w:fill="FFFFFF"/>
        <w:spacing w:before="0" w:beforeAutospacing="0" w:after="0" w:afterAutospacing="0"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（2）登记事项与实际情况是否一致；</w:t>
      </w:r>
    </w:p>
    <w:p w14:paraId="12812E2C">
      <w:pPr>
        <w:pStyle w:val="4"/>
        <w:widowControl w:val="0"/>
        <w:shd w:val="clear" w:color="auto" w:fill="FFFFFF"/>
        <w:spacing w:before="0" w:beforeAutospacing="0" w:after="0" w:afterAutospacing="0"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（3）经营条件是否符合食品安全要求；</w:t>
      </w:r>
    </w:p>
    <w:p w14:paraId="139C78E5">
      <w:pPr>
        <w:pStyle w:val="4"/>
        <w:widowControl w:val="0"/>
        <w:shd w:val="clear" w:color="auto" w:fill="FFFFFF"/>
        <w:spacing w:before="0" w:beforeAutospacing="0" w:after="0" w:afterAutospacing="0"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（4）是否落实进货查验制度；</w:t>
      </w:r>
    </w:p>
    <w:p w14:paraId="0ABE9F6D">
      <w:pPr>
        <w:pStyle w:val="4"/>
        <w:widowControl w:val="0"/>
        <w:shd w:val="clear" w:color="auto" w:fill="FFFFFF"/>
        <w:spacing w:before="0" w:beforeAutospacing="0" w:after="0" w:afterAutospacing="0"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（5）从业人员是否保持个人卫生；</w:t>
      </w:r>
    </w:p>
    <w:p w14:paraId="6DDA90C7">
      <w:pPr>
        <w:pStyle w:val="4"/>
        <w:widowControl w:val="0"/>
        <w:shd w:val="clear" w:color="auto" w:fill="FFFFFF"/>
        <w:spacing w:before="0" w:beforeAutospacing="0" w:after="0" w:afterAutospacing="0"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（6）其他依照法律、法规、规章应当检查的事项。</w:t>
      </w:r>
    </w:p>
    <w:p w14:paraId="01F0BE7A">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楷体_GB2312" w:cs="Times New Roman"/>
          <w:color w:val="333333"/>
          <w:sz w:val="32"/>
          <w:szCs w:val="32"/>
        </w:rPr>
        <w:t>（二）违法行为的查处。</w:t>
      </w:r>
      <w:r>
        <w:rPr>
          <w:rFonts w:ascii="Times New Roman" w:hAnsi="Times New Roman" w:eastAsia="仿宋_GB2312" w:cs="Times New Roman"/>
          <w:sz w:val="32"/>
          <w:szCs w:val="32"/>
        </w:rPr>
        <w:t>食品摊贩违反食品安全、城市管理、环境卫生、消防、安全生产等法律、法规的，有关职能部门应当依法及时查处并抄告乡镇人民政府或街道办事处；对不属于本部门管辖的，应当及时通报具有管辖权的部门；涉嫌构成犯罪的，应当及时移送公安部门立案查处。</w:t>
      </w:r>
    </w:p>
    <w:p w14:paraId="5E14B844">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食品摊贩在依法划定或者指定的场所、区域、地点、时段外经营的，由综合行政执法部门依照相关法律、法规予以查处。</w:t>
      </w:r>
    </w:p>
    <w:p w14:paraId="64097397">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333333"/>
          <w:sz w:val="32"/>
          <w:szCs w:val="32"/>
        </w:rPr>
        <w:t>（三）投诉举报处理。</w:t>
      </w:r>
      <w:r>
        <w:rPr>
          <w:rFonts w:ascii="Times New Roman" w:hAnsi="Times New Roman" w:eastAsia="仿宋_GB2312" w:cs="Times New Roman"/>
          <w:sz w:val="32"/>
          <w:szCs w:val="32"/>
        </w:rPr>
        <w:t>任何组织或者个人有权投诉、举报食品摊贩的违法行为。市场监管、综合行政执法等部门接到投诉、举报后，应当及时登记、受理，按照各自职责调查处理，并将处理结果及时反馈投诉、举报人。对查证属实的举报，按照区食品安全投诉举报奖励办法给予奖励。</w:t>
      </w:r>
    </w:p>
    <w:p w14:paraId="66E3251A">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楷体_GB2312" w:cs="Times New Roman"/>
          <w:color w:val="333333"/>
          <w:sz w:val="32"/>
          <w:szCs w:val="32"/>
        </w:rPr>
        <w:t>（四）参照管理。</w:t>
      </w:r>
      <w:r>
        <w:rPr>
          <w:rFonts w:ascii="Times New Roman" w:hAnsi="Times New Roman" w:eastAsia="仿宋_GB2312" w:cs="Times New Roman"/>
          <w:sz w:val="32"/>
          <w:szCs w:val="32"/>
        </w:rPr>
        <w:t>各类市场及其管理区域内设置的流动经营食品摊贩，参照本办法进行管理。</w:t>
      </w:r>
    </w:p>
    <w:p w14:paraId="48B4813A">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有关部门、单位、人员组织或举办的各类美食节、小吃节等节会、展销会，引进临时性经营食品摊贩时，应当自觉遵守相关法律法规，履行组织者举办者主体责任，认真查验登记或许可证明、从业人员健康证明等，建立完善管理制度，如实记录并建立档案，加强对入场食品摊贩的管理。</w:t>
      </w:r>
    </w:p>
    <w:p w14:paraId="34165180">
      <w:pPr>
        <w:shd w:val="clear" w:color="auto" w:fill="FFFFFF"/>
        <w:spacing w:line="560" w:lineRule="exact"/>
        <w:ind w:firstLine="640" w:firstLineChars="200"/>
        <w:jc w:val="left"/>
        <w:rPr>
          <w:rFonts w:eastAsia="黑体"/>
          <w:sz w:val="32"/>
          <w:szCs w:val="32"/>
        </w:rPr>
      </w:pPr>
      <w:r>
        <w:rPr>
          <w:rFonts w:eastAsia="黑体"/>
          <w:sz w:val="32"/>
          <w:szCs w:val="32"/>
        </w:rPr>
        <w:t>十、评议考核</w:t>
      </w:r>
    </w:p>
    <w:p w14:paraId="6BE6D86A">
      <w:pPr>
        <w:pStyle w:val="4"/>
        <w:widowControl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食品摊贩管理情况纳入食品安全评议考核重要内容，由区食品安全委员会办公室组织有关部门负责实施。　</w:t>
      </w:r>
    </w:p>
    <w:p w14:paraId="2CDC7F0A">
      <w:pPr>
        <w:shd w:val="clear" w:color="auto" w:fill="FFFFFF"/>
        <w:spacing w:line="560" w:lineRule="exact"/>
        <w:ind w:firstLine="640" w:firstLineChars="200"/>
        <w:jc w:val="left"/>
        <w:rPr>
          <w:rFonts w:eastAsia="黑体"/>
          <w:sz w:val="32"/>
          <w:szCs w:val="32"/>
        </w:rPr>
      </w:pPr>
      <w:r>
        <w:rPr>
          <w:rFonts w:eastAsia="黑体"/>
          <w:sz w:val="32"/>
          <w:szCs w:val="32"/>
        </w:rPr>
        <w:t>十一、制定实施方案</w:t>
      </w:r>
    </w:p>
    <w:p w14:paraId="53B64425">
      <w:pPr>
        <w:shd w:val="clear" w:color="auto" w:fill="FFFFFF"/>
        <w:spacing w:line="560" w:lineRule="exact"/>
        <w:ind w:firstLine="640" w:firstLineChars="200"/>
        <w:jc w:val="left"/>
        <w:rPr>
          <w:rFonts w:eastAsia="仿宋_GB2312"/>
          <w:sz w:val="32"/>
          <w:szCs w:val="32"/>
        </w:rPr>
      </w:pPr>
      <w:r>
        <w:rPr>
          <w:rFonts w:eastAsia="仿宋_GB2312"/>
          <w:sz w:val="32"/>
          <w:szCs w:val="32"/>
        </w:rPr>
        <w:t>乡镇人民政府、街道办事处可以根据本办法，结合辖区实际情况，制定具体实施方案。</w:t>
      </w:r>
    </w:p>
    <w:p w14:paraId="4186380F">
      <w:pPr>
        <w:shd w:val="clear" w:color="auto" w:fill="FFFFFF"/>
        <w:spacing w:line="560" w:lineRule="exact"/>
        <w:ind w:firstLine="640" w:firstLineChars="200"/>
        <w:jc w:val="left"/>
        <w:rPr>
          <w:rFonts w:eastAsia="黑体"/>
          <w:sz w:val="32"/>
          <w:szCs w:val="32"/>
        </w:rPr>
      </w:pPr>
      <w:r>
        <w:rPr>
          <w:rFonts w:eastAsia="黑体"/>
          <w:sz w:val="32"/>
          <w:szCs w:val="32"/>
        </w:rPr>
        <w:t>十二、施行日期</w:t>
      </w:r>
    </w:p>
    <w:p w14:paraId="1CFC43C1">
      <w:pPr>
        <w:pStyle w:val="4"/>
        <w:widowControl w:val="0"/>
        <w:shd w:val="clear" w:color="auto" w:fill="FFFFFF"/>
        <w:spacing w:before="0" w:beforeAutospacing="0" w:after="0" w:afterAutospacing="0" w:line="56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本办法自2020年  月 日起施行。</w:t>
      </w:r>
    </w:p>
    <w:p w14:paraId="0D9850C1">
      <w:pPr>
        <w:widowControl/>
        <w:spacing w:line="560" w:lineRule="exact"/>
        <w:ind w:firstLine="640" w:firstLineChars="200"/>
        <w:jc w:val="left"/>
        <w:rPr>
          <w:rFonts w:eastAsia="仿宋_GB2312"/>
          <w:kern w:val="0"/>
          <w:sz w:val="32"/>
          <w:szCs w:val="32"/>
        </w:rPr>
      </w:pPr>
    </w:p>
    <w:p w14:paraId="25ED6A17">
      <w:pPr>
        <w:spacing w:line="560" w:lineRule="exact"/>
        <w:ind w:firstLine="672" w:firstLineChars="200"/>
        <w:rPr>
          <w:rFonts w:eastAsia="仿宋_GB2312"/>
          <w:spacing w:val="20"/>
          <w:sz w:val="32"/>
          <w:szCs w:val="32"/>
        </w:rPr>
      </w:pPr>
      <w:r>
        <w:rPr>
          <w:rFonts w:eastAsia="仿宋_GB2312"/>
          <w:spacing w:val="8"/>
          <w:sz w:val="32"/>
          <w:szCs w:val="32"/>
        </w:rPr>
        <w:t>附件1：</w:t>
      </w:r>
      <w:r>
        <w:rPr>
          <w:rFonts w:eastAsia="仿宋_GB2312"/>
          <w:spacing w:val="20"/>
          <w:sz w:val="32"/>
          <w:szCs w:val="32"/>
        </w:rPr>
        <w:t>《食品摊贩登记卡》申请表</w:t>
      </w:r>
    </w:p>
    <w:p w14:paraId="20D6AA10">
      <w:pPr>
        <w:spacing w:line="560" w:lineRule="exact"/>
        <w:ind w:firstLine="1440" w:firstLineChars="400"/>
        <w:rPr>
          <w:rFonts w:eastAsia="仿宋_GB2312"/>
          <w:spacing w:val="20"/>
          <w:sz w:val="32"/>
          <w:szCs w:val="32"/>
        </w:rPr>
      </w:pPr>
      <w:r>
        <w:rPr>
          <w:rFonts w:eastAsia="仿宋_GB2312"/>
          <w:spacing w:val="20"/>
          <w:sz w:val="32"/>
          <w:szCs w:val="32"/>
        </w:rPr>
        <w:t>2：食品安全承诺书</w:t>
      </w:r>
    </w:p>
    <w:p w14:paraId="64D0DC7C">
      <w:pPr>
        <w:spacing w:before="156" w:beforeLines="50" w:after="156" w:afterLines="50" w:line="420" w:lineRule="exact"/>
        <w:ind w:firstLine="560" w:firstLineChars="200"/>
        <w:rPr>
          <w:spacing w:val="20"/>
          <w:sz w:val="24"/>
        </w:rPr>
      </w:pPr>
    </w:p>
    <w:p w14:paraId="20B21725">
      <w:pPr>
        <w:pStyle w:val="4"/>
        <w:shd w:val="clear" w:color="auto" w:fill="FFFFFF"/>
        <w:spacing w:before="0" w:beforeAutospacing="0" w:after="240" w:afterAutospacing="0" w:line="400" w:lineRule="exact"/>
        <w:rPr>
          <w:rFonts w:ascii="Times New Roman" w:hAnsi="Times New Roman" w:cs="Times New Roman"/>
          <w:color w:val="333333"/>
          <w:spacing w:val="8"/>
        </w:rPr>
      </w:pPr>
    </w:p>
    <w:p w14:paraId="5C37B592">
      <w:pPr>
        <w:spacing w:before="156" w:beforeLines="50" w:after="156" w:afterLines="50" w:line="400" w:lineRule="exact"/>
        <w:rPr>
          <w:spacing w:val="20"/>
          <w:sz w:val="24"/>
        </w:rPr>
      </w:pPr>
    </w:p>
    <w:p w14:paraId="7D9DD5FF">
      <w:pPr>
        <w:spacing w:before="156" w:beforeLines="50" w:after="156" w:afterLines="50" w:line="400" w:lineRule="exact"/>
        <w:rPr>
          <w:spacing w:val="20"/>
          <w:sz w:val="24"/>
        </w:rPr>
      </w:pPr>
    </w:p>
    <w:p w14:paraId="663D2096">
      <w:pPr>
        <w:spacing w:before="156" w:beforeLines="50" w:after="156" w:afterLines="50" w:line="400" w:lineRule="exact"/>
        <w:rPr>
          <w:spacing w:val="20"/>
          <w:sz w:val="24"/>
        </w:rPr>
      </w:pPr>
    </w:p>
    <w:p w14:paraId="544E6E42">
      <w:pPr>
        <w:spacing w:before="156" w:beforeLines="50" w:after="156" w:afterLines="50" w:line="400" w:lineRule="exact"/>
        <w:rPr>
          <w:spacing w:val="20"/>
          <w:sz w:val="24"/>
        </w:rPr>
      </w:pPr>
    </w:p>
    <w:p w14:paraId="17B92AB5">
      <w:pPr>
        <w:spacing w:before="156" w:beforeLines="50" w:after="156" w:afterLines="50" w:line="400" w:lineRule="exact"/>
        <w:rPr>
          <w:spacing w:val="20"/>
          <w:sz w:val="24"/>
        </w:rPr>
      </w:pPr>
    </w:p>
    <w:p w14:paraId="13EE8F1F">
      <w:pPr>
        <w:spacing w:before="156" w:beforeLines="50" w:after="156" w:afterLines="50" w:line="400" w:lineRule="exact"/>
        <w:rPr>
          <w:spacing w:val="20"/>
          <w:sz w:val="24"/>
        </w:rPr>
      </w:pPr>
    </w:p>
    <w:p w14:paraId="03BDF63B">
      <w:pPr>
        <w:spacing w:before="156" w:beforeLines="50" w:after="156" w:afterLines="50" w:line="400" w:lineRule="exact"/>
        <w:rPr>
          <w:rFonts w:ascii="黑体" w:hAnsi="黑体" w:eastAsia="黑体"/>
          <w:spacing w:val="20"/>
          <w:sz w:val="32"/>
          <w:szCs w:val="32"/>
        </w:rPr>
      </w:pPr>
      <w:r>
        <w:rPr>
          <w:rFonts w:ascii="黑体" w:hAnsi="黑体" w:eastAsia="黑体"/>
          <w:spacing w:val="20"/>
          <w:sz w:val="32"/>
          <w:szCs w:val="32"/>
        </w:rPr>
        <w:t>附件1：</w:t>
      </w:r>
    </w:p>
    <w:p w14:paraId="2FDE4057">
      <w:pPr>
        <w:spacing w:before="156" w:beforeLines="50" w:after="156" w:afterLines="50" w:line="400" w:lineRule="exact"/>
        <w:jc w:val="center"/>
        <w:rPr>
          <w:rFonts w:eastAsia="方正小标宋简体"/>
          <w:spacing w:val="20"/>
          <w:sz w:val="44"/>
          <w:szCs w:val="44"/>
        </w:rPr>
      </w:pPr>
    </w:p>
    <w:p w14:paraId="6319E477">
      <w:pPr>
        <w:spacing w:before="156" w:beforeLines="50" w:after="156" w:afterLines="50" w:line="400" w:lineRule="exact"/>
        <w:jc w:val="center"/>
        <w:rPr>
          <w:rFonts w:eastAsia="方正小标宋简体"/>
          <w:spacing w:val="20"/>
          <w:sz w:val="44"/>
          <w:szCs w:val="44"/>
        </w:rPr>
      </w:pPr>
      <w:r>
        <w:rPr>
          <w:rFonts w:eastAsia="方正小标宋简体"/>
          <w:spacing w:val="20"/>
          <w:sz w:val="44"/>
          <w:szCs w:val="44"/>
        </w:rPr>
        <w:t>《食品摊贩登记卡》申请表</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801"/>
        <w:gridCol w:w="1475"/>
        <w:gridCol w:w="2268"/>
        <w:gridCol w:w="1860"/>
        <w:gridCol w:w="1843"/>
      </w:tblGrid>
      <w:tr w14:paraId="2887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14:paraId="0909441A">
            <w:pPr>
              <w:spacing w:line="400" w:lineRule="exact"/>
              <w:jc w:val="center"/>
              <w:rPr>
                <w:rFonts w:eastAsia="仿宋_GB2312"/>
                <w:sz w:val="28"/>
                <w:szCs w:val="28"/>
              </w:rPr>
            </w:pPr>
            <w:r>
              <w:rPr>
                <w:rFonts w:eastAsia="仿宋_GB2312"/>
                <w:sz w:val="28"/>
                <w:szCs w:val="28"/>
              </w:rPr>
              <w:t>经营者姓名</w:t>
            </w:r>
          </w:p>
        </w:tc>
        <w:tc>
          <w:tcPr>
            <w:tcW w:w="2276" w:type="dxa"/>
            <w:gridSpan w:val="2"/>
            <w:tcBorders>
              <w:top w:val="single" w:color="auto" w:sz="4" w:space="0"/>
              <w:left w:val="nil"/>
              <w:bottom w:val="single" w:color="auto" w:sz="4" w:space="0"/>
              <w:right w:val="single" w:color="auto" w:sz="4" w:space="0"/>
            </w:tcBorders>
            <w:noWrap w:val="0"/>
            <w:vAlign w:val="center"/>
          </w:tcPr>
          <w:p w14:paraId="2B5BB30C">
            <w:pPr>
              <w:keepNext/>
              <w:keepLines/>
              <w:spacing w:line="400" w:lineRule="exact"/>
              <w:contextualSpacing/>
              <w:outlineLvl w:val="0"/>
              <w:rPr>
                <w:rFonts w:eastAsia="仿宋_GB2312"/>
                <w:kern w:val="0"/>
                <w:sz w:val="28"/>
                <w:szCs w:val="28"/>
              </w:rPr>
            </w:pPr>
          </w:p>
        </w:tc>
        <w:tc>
          <w:tcPr>
            <w:tcW w:w="2268" w:type="dxa"/>
            <w:tcBorders>
              <w:top w:val="single" w:color="auto" w:sz="4" w:space="0"/>
              <w:left w:val="nil"/>
              <w:bottom w:val="single" w:color="auto" w:sz="4" w:space="0"/>
              <w:right w:val="single" w:color="auto" w:sz="4" w:space="0"/>
            </w:tcBorders>
            <w:noWrap w:val="0"/>
            <w:vAlign w:val="center"/>
          </w:tcPr>
          <w:p w14:paraId="23667279">
            <w:pPr>
              <w:keepNext/>
              <w:keepLines/>
              <w:spacing w:line="400" w:lineRule="exact"/>
              <w:contextualSpacing/>
              <w:jc w:val="left"/>
              <w:outlineLvl w:val="0"/>
              <w:rPr>
                <w:rFonts w:eastAsia="仿宋_GB2312"/>
                <w:kern w:val="0"/>
                <w:sz w:val="28"/>
                <w:szCs w:val="28"/>
              </w:rPr>
            </w:pPr>
            <w:r>
              <w:rPr>
                <w:rFonts w:eastAsia="仿宋_GB2312"/>
                <w:sz w:val="28"/>
                <w:szCs w:val="28"/>
              </w:rPr>
              <w:t>身份证号码</w:t>
            </w:r>
          </w:p>
        </w:tc>
        <w:tc>
          <w:tcPr>
            <w:tcW w:w="1860" w:type="dxa"/>
            <w:tcBorders>
              <w:top w:val="single" w:color="auto" w:sz="4" w:space="0"/>
              <w:left w:val="nil"/>
              <w:bottom w:val="single" w:color="auto" w:sz="4" w:space="0"/>
              <w:right w:val="single" w:color="auto" w:sz="4" w:space="0"/>
            </w:tcBorders>
            <w:noWrap w:val="0"/>
            <w:vAlign w:val="center"/>
          </w:tcPr>
          <w:p w14:paraId="194D2C1C">
            <w:pPr>
              <w:keepNext/>
              <w:keepLines/>
              <w:spacing w:line="400" w:lineRule="exact"/>
              <w:contextualSpacing/>
              <w:outlineLvl w:val="0"/>
              <w:rPr>
                <w:rFonts w:eastAsia="仿宋_GB2312"/>
                <w:kern w:val="0"/>
                <w:sz w:val="28"/>
                <w:szCs w:val="28"/>
              </w:rPr>
            </w:pPr>
          </w:p>
        </w:tc>
        <w:tc>
          <w:tcPr>
            <w:tcW w:w="1843" w:type="dxa"/>
            <w:vMerge w:val="restart"/>
            <w:tcBorders>
              <w:top w:val="single" w:color="auto" w:sz="4" w:space="0"/>
              <w:left w:val="nil"/>
              <w:bottom w:val="single" w:color="auto" w:sz="4" w:space="0"/>
              <w:right w:val="single" w:color="auto" w:sz="4" w:space="0"/>
            </w:tcBorders>
            <w:noWrap w:val="0"/>
            <w:vAlign w:val="center"/>
          </w:tcPr>
          <w:p w14:paraId="045ECB15">
            <w:pPr>
              <w:widowControl/>
              <w:spacing w:line="400" w:lineRule="exact"/>
              <w:jc w:val="center"/>
              <w:rPr>
                <w:rFonts w:eastAsia="仿宋_GB2312"/>
                <w:color w:val="000000"/>
                <w:kern w:val="0"/>
                <w:sz w:val="28"/>
                <w:szCs w:val="28"/>
              </w:rPr>
            </w:pPr>
            <w:r>
              <w:rPr>
                <w:rFonts w:eastAsia="仿宋_GB2312"/>
                <w:color w:val="000000"/>
                <w:kern w:val="0"/>
                <w:sz w:val="28"/>
                <w:szCs w:val="28"/>
              </w:rPr>
              <w:t>1寸正面</w:t>
            </w:r>
          </w:p>
          <w:p w14:paraId="79FDAA6D">
            <w:pPr>
              <w:widowControl/>
              <w:spacing w:line="400" w:lineRule="exact"/>
              <w:jc w:val="center"/>
              <w:rPr>
                <w:rFonts w:eastAsia="仿宋_GB2312"/>
                <w:color w:val="000000"/>
                <w:kern w:val="0"/>
                <w:sz w:val="28"/>
                <w:szCs w:val="28"/>
              </w:rPr>
            </w:pPr>
            <w:r>
              <w:rPr>
                <w:rFonts w:eastAsia="仿宋_GB2312"/>
                <w:color w:val="000000"/>
                <w:kern w:val="0"/>
                <w:sz w:val="28"/>
                <w:szCs w:val="28"/>
              </w:rPr>
              <w:t>免冠照片</w:t>
            </w:r>
          </w:p>
          <w:p w14:paraId="72658C11">
            <w:pPr>
              <w:keepNext/>
              <w:keepLines/>
              <w:spacing w:line="400" w:lineRule="exact"/>
              <w:ind w:left="420"/>
              <w:contextualSpacing/>
              <w:outlineLvl w:val="0"/>
              <w:rPr>
                <w:rFonts w:eastAsia="仿宋_GB2312"/>
                <w:kern w:val="0"/>
                <w:sz w:val="28"/>
                <w:szCs w:val="28"/>
              </w:rPr>
            </w:pPr>
          </w:p>
        </w:tc>
      </w:tr>
      <w:tr w14:paraId="0BB4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14:paraId="28874664">
            <w:pPr>
              <w:spacing w:line="400" w:lineRule="exact"/>
              <w:jc w:val="center"/>
              <w:rPr>
                <w:rFonts w:eastAsia="仿宋_GB2312"/>
                <w:sz w:val="28"/>
                <w:szCs w:val="28"/>
              </w:rPr>
            </w:pPr>
            <w:r>
              <w:rPr>
                <w:rFonts w:eastAsia="仿宋_GB2312"/>
                <w:sz w:val="28"/>
                <w:szCs w:val="28"/>
              </w:rPr>
              <w:t>户籍地址</w:t>
            </w:r>
          </w:p>
        </w:tc>
        <w:tc>
          <w:tcPr>
            <w:tcW w:w="2276" w:type="dxa"/>
            <w:gridSpan w:val="2"/>
            <w:tcBorders>
              <w:top w:val="single" w:color="auto" w:sz="4" w:space="0"/>
              <w:left w:val="nil"/>
              <w:bottom w:val="single" w:color="auto" w:sz="4" w:space="0"/>
              <w:right w:val="single" w:color="auto" w:sz="4" w:space="0"/>
            </w:tcBorders>
            <w:noWrap w:val="0"/>
            <w:vAlign w:val="center"/>
          </w:tcPr>
          <w:p w14:paraId="6B2F7905">
            <w:pPr>
              <w:spacing w:line="400" w:lineRule="exact"/>
              <w:rPr>
                <w:rFonts w:eastAsia="仿宋_GB2312"/>
                <w:kern w:val="0"/>
                <w:sz w:val="28"/>
                <w:szCs w:val="28"/>
              </w:rPr>
            </w:pPr>
          </w:p>
        </w:tc>
        <w:tc>
          <w:tcPr>
            <w:tcW w:w="2268" w:type="dxa"/>
            <w:tcBorders>
              <w:top w:val="single" w:color="auto" w:sz="4" w:space="0"/>
              <w:left w:val="nil"/>
              <w:bottom w:val="single" w:color="auto" w:sz="4" w:space="0"/>
              <w:right w:val="single" w:color="auto" w:sz="4" w:space="0"/>
            </w:tcBorders>
            <w:noWrap w:val="0"/>
            <w:vAlign w:val="center"/>
          </w:tcPr>
          <w:p w14:paraId="047092AF">
            <w:pPr>
              <w:spacing w:line="400" w:lineRule="exact"/>
              <w:jc w:val="left"/>
              <w:rPr>
                <w:rFonts w:eastAsia="仿宋_GB2312"/>
                <w:sz w:val="28"/>
                <w:szCs w:val="28"/>
              </w:rPr>
            </w:pPr>
            <w:r>
              <w:rPr>
                <w:rFonts w:eastAsia="仿宋_GB2312"/>
                <w:sz w:val="28"/>
                <w:szCs w:val="28"/>
              </w:rPr>
              <w:t>从业人员数（人）</w:t>
            </w:r>
          </w:p>
        </w:tc>
        <w:tc>
          <w:tcPr>
            <w:tcW w:w="1860" w:type="dxa"/>
            <w:tcBorders>
              <w:top w:val="single" w:color="auto" w:sz="4" w:space="0"/>
              <w:left w:val="nil"/>
              <w:bottom w:val="single" w:color="auto" w:sz="4" w:space="0"/>
              <w:right w:val="single" w:color="auto" w:sz="4" w:space="0"/>
            </w:tcBorders>
            <w:noWrap w:val="0"/>
            <w:vAlign w:val="center"/>
          </w:tcPr>
          <w:p w14:paraId="1004CCCA">
            <w:pPr>
              <w:spacing w:line="400" w:lineRule="exact"/>
              <w:rPr>
                <w:rFonts w:eastAsia="仿宋_GB2312"/>
                <w:kern w:val="0"/>
                <w:sz w:val="28"/>
                <w:szCs w:val="28"/>
              </w:rPr>
            </w:pPr>
          </w:p>
        </w:tc>
        <w:tc>
          <w:tcPr>
            <w:tcW w:w="1843" w:type="dxa"/>
            <w:vMerge w:val="continue"/>
            <w:tcBorders>
              <w:top w:val="single" w:color="auto" w:sz="4" w:space="0"/>
              <w:left w:val="nil"/>
              <w:bottom w:val="single" w:color="auto" w:sz="4" w:space="0"/>
              <w:right w:val="single" w:color="auto" w:sz="4" w:space="0"/>
            </w:tcBorders>
            <w:noWrap w:val="0"/>
            <w:vAlign w:val="center"/>
          </w:tcPr>
          <w:p w14:paraId="11336000">
            <w:pPr>
              <w:widowControl/>
              <w:spacing w:line="400" w:lineRule="exact"/>
              <w:jc w:val="left"/>
              <w:rPr>
                <w:rFonts w:eastAsia="仿宋_GB2312"/>
                <w:kern w:val="0"/>
                <w:sz w:val="28"/>
                <w:szCs w:val="28"/>
              </w:rPr>
            </w:pPr>
          </w:p>
        </w:tc>
      </w:tr>
      <w:tr w14:paraId="0D55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14:paraId="4B906859">
            <w:pPr>
              <w:spacing w:line="400" w:lineRule="exact"/>
              <w:jc w:val="center"/>
              <w:rPr>
                <w:rFonts w:eastAsia="仿宋_GB2312"/>
                <w:sz w:val="28"/>
                <w:szCs w:val="28"/>
              </w:rPr>
            </w:pPr>
            <w:r>
              <w:rPr>
                <w:rFonts w:eastAsia="仿宋_GB2312"/>
                <w:sz w:val="28"/>
                <w:szCs w:val="28"/>
              </w:rPr>
              <w:t>通讯地址</w:t>
            </w:r>
          </w:p>
        </w:tc>
        <w:tc>
          <w:tcPr>
            <w:tcW w:w="2276" w:type="dxa"/>
            <w:gridSpan w:val="2"/>
            <w:tcBorders>
              <w:top w:val="single" w:color="auto" w:sz="4" w:space="0"/>
              <w:left w:val="nil"/>
              <w:bottom w:val="single" w:color="auto" w:sz="4" w:space="0"/>
              <w:right w:val="single" w:color="auto" w:sz="4" w:space="0"/>
            </w:tcBorders>
            <w:noWrap w:val="0"/>
            <w:vAlign w:val="center"/>
          </w:tcPr>
          <w:p w14:paraId="31A98A3D">
            <w:pPr>
              <w:spacing w:line="400" w:lineRule="exact"/>
              <w:rPr>
                <w:rFonts w:eastAsia="仿宋_GB2312"/>
                <w:kern w:val="0"/>
                <w:sz w:val="28"/>
                <w:szCs w:val="28"/>
              </w:rPr>
            </w:pPr>
          </w:p>
        </w:tc>
        <w:tc>
          <w:tcPr>
            <w:tcW w:w="2268" w:type="dxa"/>
            <w:tcBorders>
              <w:top w:val="single" w:color="auto" w:sz="4" w:space="0"/>
              <w:left w:val="nil"/>
              <w:bottom w:val="single" w:color="auto" w:sz="4" w:space="0"/>
              <w:right w:val="single" w:color="auto" w:sz="4" w:space="0"/>
            </w:tcBorders>
            <w:noWrap w:val="0"/>
            <w:vAlign w:val="center"/>
          </w:tcPr>
          <w:p w14:paraId="33BC843D">
            <w:pPr>
              <w:spacing w:line="400" w:lineRule="exact"/>
              <w:jc w:val="left"/>
              <w:rPr>
                <w:rFonts w:eastAsia="仿宋_GB2312"/>
                <w:sz w:val="28"/>
                <w:szCs w:val="28"/>
              </w:rPr>
            </w:pPr>
            <w:r>
              <w:rPr>
                <w:rFonts w:eastAsia="仿宋_GB2312"/>
                <w:sz w:val="28"/>
                <w:szCs w:val="28"/>
              </w:rPr>
              <w:t>联系电话</w:t>
            </w:r>
          </w:p>
        </w:tc>
        <w:tc>
          <w:tcPr>
            <w:tcW w:w="1860" w:type="dxa"/>
            <w:tcBorders>
              <w:top w:val="single" w:color="auto" w:sz="4" w:space="0"/>
              <w:left w:val="nil"/>
              <w:bottom w:val="single" w:color="auto" w:sz="4" w:space="0"/>
              <w:right w:val="single" w:color="auto" w:sz="4" w:space="0"/>
            </w:tcBorders>
            <w:noWrap w:val="0"/>
            <w:vAlign w:val="center"/>
          </w:tcPr>
          <w:p w14:paraId="0C360A13">
            <w:pPr>
              <w:spacing w:line="400" w:lineRule="exact"/>
              <w:rPr>
                <w:rFonts w:eastAsia="仿宋_GB2312"/>
                <w:kern w:val="0"/>
                <w:sz w:val="28"/>
                <w:szCs w:val="28"/>
              </w:rPr>
            </w:pPr>
          </w:p>
        </w:tc>
        <w:tc>
          <w:tcPr>
            <w:tcW w:w="1843" w:type="dxa"/>
            <w:vMerge w:val="continue"/>
            <w:tcBorders>
              <w:top w:val="single" w:color="auto" w:sz="4" w:space="0"/>
              <w:left w:val="nil"/>
              <w:bottom w:val="single" w:color="auto" w:sz="4" w:space="0"/>
              <w:right w:val="single" w:color="auto" w:sz="4" w:space="0"/>
            </w:tcBorders>
            <w:noWrap w:val="0"/>
            <w:vAlign w:val="center"/>
          </w:tcPr>
          <w:p w14:paraId="1EFA8137">
            <w:pPr>
              <w:widowControl/>
              <w:spacing w:line="400" w:lineRule="exact"/>
              <w:jc w:val="left"/>
              <w:rPr>
                <w:rFonts w:eastAsia="仿宋_GB2312"/>
                <w:kern w:val="0"/>
                <w:sz w:val="28"/>
                <w:szCs w:val="28"/>
              </w:rPr>
            </w:pPr>
          </w:p>
        </w:tc>
      </w:tr>
      <w:tr w14:paraId="60CE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14:paraId="5BCF1649">
            <w:pPr>
              <w:spacing w:line="400" w:lineRule="exact"/>
              <w:jc w:val="center"/>
              <w:rPr>
                <w:rFonts w:eastAsia="仿宋_GB2312"/>
                <w:sz w:val="28"/>
                <w:szCs w:val="28"/>
              </w:rPr>
            </w:pPr>
            <w:r>
              <w:rPr>
                <w:rFonts w:eastAsia="仿宋_GB2312"/>
                <w:sz w:val="28"/>
                <w:szCs w:val="28"/>
              </w:rPr>
              <w:t>加工地点</w:t>
            </w:r>
          </w:p>
        </w:tc>
        <w:tc>
          <w:tcPr>
            <w:tcW w:w="8247" w:type="dxa"/>
            <w:gridSpan w:val="5"/>
            <w:tcBorders>
              <w:top w:val="single" w:color="auto" w:sz="4" w:space="0"/>
              <w:left w:val="nil"/>
              <w:bottom w:val="single" w:color="auto" w:sz="4" w:space="0"/>
              <w:right w:val="single" w:color="auto" w:sz="4" w:space="0"/>
            </w:tcBorders>
            <w:noWrap w:val="0"/>
            <w:vAlign w:val="center"/>
          </w:tcPr>
          <w:p w14:paraId="15BAFEF6">
            <w:pPr>
              <w:keepNext/>
              <w:keepLines/>
              <w:spacing w:line="400" w:lineRule="exact"/>
              <w:contextualSpacing/>
              <w:rPr>
                <w:rFonts w:eastAsia="仿宋_GB2312"/>
                <w:sz w:val="28"/>
                <w:szCs w:val="28"/>
              </w:rPr>
            </w:pPr>
          </w:p>
        </w:tc>
      </w:tr>
      <w:tr w14:paraId="134C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14:paraId="74DEFBC1">
            <w:pPr>
              <w:spacing w:line="400" w:lineRule="exact"/>
              <w:jc w:val="center"/>
              <w:rPr>
                <w:rFonts w:eastAsia="仿宋_GB2312"/>
                <w:sz w:val="28"/>
                <w:szCs w:val="28"/>
              </w:rPr>
            </w:pPr>
            <w:r>
              <w:rPr>
                <w:rFonts w:eastAsia="仿宋_GB2312"/>
                <w:sz w:val="28"/>
                <w:szCs w:val="28"/>
              </w:rPr>
              <w:t>经营地点</w:t>
            </w:r>
          </w:p>
        </w:tc>
        <w:tc>
          <w:tcPr>
            <w:tcW w:w="8247" w:type="dxa"/>
            <w:gridSpan w:val="5"/>
            <w:tcBorders>
              <w:top w:val="single" w:color="auto" w:sz="4" w:space="0"/>
              <w:left w:val="nil"/>
              <w:bottom w:val="single" w:color="auto" w:sz="4" w:space="0"/>
              <w:right w:val="single" w:color="auto" w:sz="4" w:space="0"/>
            </w:tcBorders>
            <w:noWrap w:val="0"/>
            <w:vAlign w:val="center"/>
          </w:tcPr>
          <w:p w14:paraId="5E973C7E">
            <w:pPr>
              <w:keepNext/>
              <w:keepLines/>
              <w:spacing w:line="400" w:lineRule="exact"/>
              <w:contextualSpacing/>
              <w:rPr>
                <w:rFonts w:eastAsia="仿宋_GB2312"/>
                <w:sz w:val="28"/>
                <w:szCs w:val="28"/>
              </w:rPr>
            </w:pPr>
            <w:r>
              <w:rPr>
                <w:rFonts w:eastAsia="仿宋_GB2312"/>
                <w:sz w:val="28"/>
                <w:szCs w:val="28"/>
              </w:rPr>
              <w:t>浙江省</w:t>
            </w:r>
            <w:r>
              <w:rPr>
                <w:rFonts w:eastAsia="仿宋_GB2312"/>
                <w:sz w:val="28"/>
                <w:szCs w:val="28"/>
                <w:u w:val="single"/>
              </w:rPr>
              <w:t xml:space="preserve">　    </w:t>
            </w:r>
            <w:r>
              <w:rPr>
                <w:rFonts w:eastAsia="仿宋_GB2312"/>
                <w:sz w:val="28"/>
                <w:szCs w:val="28"/>
              </w:rPr>
              <w:t>市</w:t>
            </w:r>
            <w:r>
              <w:rPr>
                <w:rFonts w:eastAsia="仿宋_GB2312"/>
                <w:sz w:val="28"/>
                <w:szCs w:val="28"/>
                <w:u w:val="single"/>
              </w:rPr>
              <w:t xml:space="preserve">　    </w:t>
            </w:r>
            <w:r>
              <w:rPr>
                <w:rFonts w:eastAsia="仿宋_GB2312"/>
                <w:sz w:val="28"/>
                <w:szCs w:val="28"/>
              </w:rPr>
              <w:t>县(市/区)</w:t>
            </w:r>
            <w:r>
              <w:rPr>
                <w:rFonts w:eastAsia="仿宋_GB2312"/>
                <w:sz w:val="28"/>
                <w:szCs w:val="28"/>
                <w:u w:val="single"/>
              </w:rPr>
              <w:t xml:space="preserve">                  </w:t>
            </w:r>
          </w:p>
        </w:tc>
      </w:tr>
      <w:tr w14:paraId="1E43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71" w:type="dxa"/>
            <w:tcBorders>
              <w:top w:val="single" w:color="auto" w:sz="4" w:space="0"/>
              <w:left w:val="single" w:color="auto" w:sz="4" w:space="0"/>
              <w:bottom w:val="single" w:color="auto" w:sz="4" w:space="0"/>
              <w:right w:val="single" w:color="auto" w:sz="4" w:space="0"/>
            </w:tcBorders>
            <w:noWrap w:val="0"/>
            <w:vAlign w:val="center"/>
          </w:tcPr>
          <w:p w14:paraId="6DBBBCC0">
            <w:pPr>
              <w:spacing w:line="400" w:lineRule="exact"/>
              <w:jc w:val="center"/>
              <w:rPr>
                <w:rFonts w:eastAsia="仿宋_GB2312"/>
                <w:sz w:val="28"/>
                <w:szCs w:val="28"/>
              </w:rPr>
            </w:pPr>
            <w:r>
              <w:rPr>
                <w:rFonts w:eastAsia="仿宋_GB2312"/>
                <w:sz w:val="28"/>
                <w:szCs w:val="28"/>
              </w:rPr>
              <w:t>经营时段</w:t>
            </w:r>
          </w:p>
        </w:tc>
        <w:tc>
          <w:tcPr>
            <w:tcW w:w="8247" w:type="dxa"/>
            <w:gridSpan w:val="5"/>
            <w:tcBorders>
              <w:top w:val="single" w:color="auto" w:sz="4" w:space="0"/>
              <w:left w:val="nil"/>
              <w:bottom w:val="single" w:color="auto" w:sz="4" w:space="0"/>
              <w:right w:val="single" w:color="auto" w:sz="4" w:space="0"/>
            </w:tcBorders>
            <w:noWrap w:val="0"/>
            <w:vAlign w:val="center"/>
          </w:tcPr>
          <w:p w14:paraId="6A2C65D5">
            <w:pPr>
              <w:keepNext/>
              <w:keepLines/>
              <w:spacing w:line="400" w:lineRule="exact"/>
              <w:contextualSpacing/>
              <w:rPr>
                <w:rFonts w:eastAsia="仿宋_GB2312"/>
                <w:sz w:val="28"/>
                <w:szCs w:val="28"/>
              </w:rPr>
            </w:pPr>
          </w:p>
        </w:tc>
      </w:tr>
      <w:tr w14:paraId="7C8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671" w:type="dxa"/>
            <w:vMerge w:val="restart"/>
            <w:tcBorders>
              <w:top w:val="nil"/>
              <w:left w:val="single" w:color="auto" w:sz="4" w:space="0"/>
              <w:bottom w:val="single" w:color="auto" w:sz="4" w:space="0"/>
              <w:right w:val="single" w:color="auto" w:sz="4" w:space="0"/>
            </w:tcBorders>
            <w:noWrap w:val="0"/>
            <w:vAlign w:val="center"/>
          </w:tcPr>
          <w:p w14:paraId="4C18005B">
            <w:pPr>
              <w:spacing w:line="400" w:lineRule="exact"/>
              <w:jc w:val="center"/>
              <w:rPr>
                <w:rFonts w:eastAsia="仿宋_GB2312"/>
                <w:sz w:val="28"/>
                <w:szCs w:val="28"/>
              </w:rPr>
            </w:pPr>
            <w:r>
              <w:rPr>
                <w:rFonts w:eastAsia="仿宋_GB2312"/>
                <w:sz w:val="28"/>
                <w:szCs w:val="28"/>
              </w:rPr>
              <w:t>经营</w:t>
            </w:r>
          </w:p>
          <w:p w14:paraId="6236BB53">
            <w:pPr>
              <w:spacing w:line="400" w:lineRule="exact"/>
              <w:jc w:val="center"/>
              <w:rPr>
                <w:rFonts w:eastAsia="仿宋_GB2312"/>
                <w:sz w:val="28"/>
                <w:szCs w:val="28"/>
              </w:rPr>
            </w:pPr>
            <w:r>
              <w:rPr>
                <w:rFonts w:eastAsia="仿宋_GB2312"/>
                <w:sz w:val="28"/>
                <w:szCs w:val="28"/>
              </w:rPr>
              <w:t>项目</w:t>
            </w:r>
          </w:p>
        </w:tc>
        <w:tc>
          <w:tcPr>
            <w:tcW w:w="8247" w:type="dxa"/>
            <w:gridSpan w:val="5"/>
            <w:tcBorders>
              <w:top w:val="single" w:color="auto" w:sz="4" w:space="0"/>
              <w:left w:val="nil"/>
              <w:bottom w:val="single" w:color="auto" w:sz="4" w:space="0"/>
              <w:right w:val="single" w:color="auto" w:sz="4" w:space="0"/>
            </w:tcBorders>
            <w:noWrap w:val="0"/>
            <w:vAlign w:val="center"/>
          </w:tcPr>
          <w:p w14:paraId="1025E686">
            <w:pPr>
              <w:spacing w:line="400" w:lineRule="exact"/>
              <w:rPr>
                <w:rFonts w:eastAsia="仿宋_GB2312"/>
                <w:sz w:val="28"/>
                <w:szCs w:val="28"/>
              </w:rPr>
            </w:pPr>
            <w:r>
              <w:rPr>
                <w:rFonts w:eastAsia="仿宋_GB2312"/>
                <w:sz w:val="28"/>
                <w:szCs w:val="28"/>
              </w:rPr>
              <w:t>销售类：</w:t>
            </w:r>
          </w:p>
          <w:p w14:paraId="285D6DF0">
            <w:pPr>
              <w:spacing w:line="400" w:lineRule="exact"/>
              <w:ind w:firstLine="280" w:firstLineChars="100"/>
              <w:rPr>
                <w:rFonts w:eastAsia="仿宋_GB2312"/>
                <w:sz w:val="28"/>
                <w:szCs w:val="28"/>
              </w:rPr>
            </w:pPr>
            <w:r>
              <w:rPr>
                <w:rFonts w:eastAsia="仿宋_GB2312"/>
                <w:sz w:val="28"/>
                <w:szCs w:val="28"/>
              </w:rPr>
              <w:t>1. □预包装食品销售</w:t>
            </w:r>
          </w:p>
          <w:p w14:paraId="539E4094">
            <w:pPr>
              <w:spacing w:line="400" w:lineRule="exact"/>
              <w:rPr>
                <w:rFonts w:eastAsia="仿宋_GB2312"/>
                <w:sz w:val="28"/>
                <w:szCs w:val="28"/>
              </w:rPr>
            </w:pPr>
            <w:r>
              <w:rPr>
                <w:rFonts w:eastAsia="仿宋_GB2312"/>
                <w:sz w:val="28"/>
                <w:szCs w:val="28"/>
              </w:rPr>
              <w:t xml:space="preserve">     □预包装食品（含冷藏冷冻食品）销售  □预包装食品（不含冷藏冷冻食品）销售</w:t>
            </w:r>
          </w:p>
          <w:p w14:paraId="15B16CD6">
            <w:pPr>
              <w:spacing w:line="400" w:lineRule="exact"/>
              <w:rPr>
                <w:rFonts w:eastAsia="仿宋_GB2312"/>
                <w:sz w:val="28"/>
                <w:szCs w:val="28"/>
              </w:rPr>
            </w:pPr>
            <w:r>
              <w:rPr>
                <w:rFonts w:eastAsia="仿宋_GB2312"/>
                <w:sz w:val="28"/>
                <w:szCs w:val="28"/>
              </w:rPr>
              <w:t xml:space="preserve">  2. □散装食品销售</w:t>
            </w:r>
          </w:p>
          <w:p w14:paraId="2ACFC5B4">
            <w:pPr>
              <w:spacing w:line="400" w:lineRule="exact"/>
              <w:rPr>
                <w:rFonts w:eastAsia="仿宋_GB2312"/>
                <w:sz w:val="28"/>
                <w:szCs w:val="28"/>
              </w:rPr>
            </w:pPr>
            <w:r>
              <w:rPr>
                <w:rFonts w:eastAsia="仿宋_GB2312"/>
                <w:sz w:val="28"/>
                <w:szCs w:val="28"/>
              </w:rPr>
              <w:t xml:space="preserve">     □散装食品（含冷藏冷冻食品）销售    □散装食品（不含冷藏冷冻食品）销售  </w:t>
            </w:r>
          </w:p>
          <w:p w14:paraId="7B7FB086">
            <w:pPr>
              <w:spacing w:line="400" w:lineRule="exact"/>
              <w:ind w:firstLine="280" w:firstLineChars="100"/>
              <w:rPr>
                <w:rFonts w:eastAsia="仿宋_GB2312"/>
                <w:sz w:val="28"/>
                <w:szCs w:val="28"/>
              </w:rPr>
            </w:pPr>
            <w:r>
              <w:rPr>
                <w:rFonts w:eastAsia="仿宋_GB2312"/>
                <w:sz w:val="28"/>
                <w:szCs w:val="28"/>
              </w:rPr>
              <w:t xml:space="preserve">3. □保健食品销售          </w:t>
            </w:r>
          </w:p>
          <w:p w14:paraId="58C82A15">
            <w:pPr>
              <w:spacing w:line="400" w:lineRule="exact"/>
              <w:rPr>
                <w:rFonts w:eastAsia="仿宋_GB2312"/>
                <w:sz w:val="28"/>
                <w:szCs w:val="28"/>
              </w:rPr>
            </w:pPr>
            <w:r>
              <w:rPr>
                <w:rFonts w:eastAsia="仿宋_GB2312"/>
                <w:sz w:val="28"/>
                <w:szCs w:val="28"/>
              </w:rPr>
              <w:t>  4. □其他类食品销售(________________________) </w:t>
            </w:r>
          </w:p>
        </w:tc>
      </w:tr>
      <w:tr w14:paraId="243A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671" w:type="dxa"/>
            <w:vMerge w:val="continue"/>
            <w:tcBorders>
              <w:top w:val="nil"/>
              <w:left w:val="single" w:color="auto" w:sz="4" w:space="0"/>
              <w:bottom w:val="single" w:color="auto" w:sz="4" w:space="0"/>
              <w:right w:val="single" w:color="auto" w:sz="4" w:space="0"/>
            </w:tcBorders>
            <w:noWrap w:val="0"/>
            <w:vAlign w:val="center"/>
          </w:tcPr>
          <w:p w14:paraId="4C098552">
            <w:pPr>
              <w:widowControl/>
              <w:spacing w:line="400" w:lineRule="exact"/>
              <w:jc w:val="left"/>
              <w:rPr>
                <w:rFonts w:eastAsia="仿宋_GB2312"/>
                <w:sz w:val="28"/>
                <w:szCs w:val="28"/>
              </w:rPr>
            </w:pPr>
          </w:p>
        </w:tc>
        <w:tc>
          <w:tcPr>
            <w:tcW w:w="8247" w:type="dxa"/>
            <w:gridSpan w:val="5"/>
            <w:tcBorders>
              <w:top w:val="single" w:color="auto" w:sz="4" w:space="0"/>
              <w:left w:val="nil"/>
              <w:bottom w:val="single" w:color="auto" w:sz="4" w:space="0"/>
              <w:right w:val="single" w:color="auto" w:sz="4" w:space="0"/>
            </w:tcBorders>
            <w:noWrap w:val="0"/>
            <w:vAlign w:val="center"/>
          </w:tcPr>
          <w:p w14:paraId="6AB03E55">
            <w:pPr>
              <w:spacing w:line="400" w:lineRule="exact"/>
              <w:rPr>
                <w:rFonts w:eastAsia="仿宋_GB2312"/>
                <w:sz w:val="28"/>
                <w:szCs w:val="28"/>
              </w:rPr>
            </w:pPr>
            <w:r>
              <w:rPr>
                <w:rFonts w:eastAsia="仿宋_GB2312"/>
                <w:sz w:val="28"/>
                <w:szCs w:val="28"/>
              </w:rPr>
              <w:t>制售类：</w:t>
            </w:r>
          </w:p>
          <w:p w14:paraId="466CB43F">
            <w:pPr>
              <w:spacing w:line="400" w:lineRule="exact"/>
              <w:ind w:firstLine="280" w:firstLineChars="100"/>
              <w:rPr>
                <w:rFonts w:eastAsia="仿宋_GB2312"/>
                <w:sz w:val="28"/>
                <w:szCs w:val="28"/>
              </w:rPr>
            </w:pPr>
            <w:r>
              <w:rPr>
                <w:rFonts w:eastAsia="仿宋_GB2312"/>
                <w:sz w:val="28"/>
                <w:szCs w:val="28"/>
              </w:rPr>
              <w:t xml:space="preserve">1. □热食类食品制售 </w:t>
            </w:r>
          </w:p>
          <w:p w14:paraId="64A3550B">
            <w:pPr>
              <w:spacing w:line="400" w:lineRule="exact"/>
              <w:ind w:firstLine="140" w:firstLineChars="50"/>
              <w:rPr>
                <w:rFonts w:eastAsia="仿宋_GB2312"/>
                <w:sz w:val="28"/>
                <w:szCs w:val="28"/>
              </w:rPr>
            </w:pPr>
            <w:r>
              <w:rPr>
                <w:rFonts w:eastAsia="仿宋_GB2312"/>
                <w:sz w:val="28"/>
                <w:szCs w:val="28"/>
              </w:rPr>
              <w:t xml:space="preserve"> 2. □糕点类食品制售（不含裱花蛋糕） </w:t>
            </w:r>
          </w:p>
          <w:p w14:paraId="073FA1C0">
            <w:pPr>
              <w:spacing w:line="400" w:lineRule="exact"/>
              <w:ind w:firstLine="280" w:firstLineChars="100"/>
              <w:rPr>
                <w:rFonts w:eastAsia="仿宋_GB2312"/>
                <w:sz w:val="28"/>
                <w:szCs w:val="28"/>
              </w:rPr>
            </w:pPr>
            <w:r>
              <w:rPr>
                <w:rFonts w:eastAsia="仿宋_GB2312"/>
                <w:sz w:val="28"/>
                <w:szCs w:val="28"/>
              </w:rPr>
              <w:t>3. □自制饮品制售(不含自酿酒、自制乳制品及自制果蔬五谷杂粮汁)</w:t>
            </w:r>
          </w:p>
          <w:p w14:paraId="791ADF02">
            <w:pPr>
              <w:spacing w:line="400" w:lineRule="exact"/>
              <w:ind w:firstLine="280" w:firstLineChars="100"/>
              <w:rPr>
                <w:rFonts w:eastAsia="仿宋_GB2312"/>
                <w:sz w:val="28"/>
                <w:szCs w:val="28"/>
              </w:rPr>
            </w:pPr>
            <w:r>
              <w:rPr>
                <w:rFonts w:eastAsia="仿宋_GB2312"/>
                <w:sz w:val="28"/>
                <w:szCs w:val="28"/>
              </w:rPr>
              <w:t>4. □其他类食品制售(________________________)</w:t>
            </w:r>
          </w:p>
        </w:tc>
      </w:tr>
      <w:tr w14:paraId="08F6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9918" w:type="dxa"/>
            <w:gridSpan w:val="6"/>
            <w:tcBorders>
              <w:top w:val="single" w:color="auto" w:sz="4" w:space="0"/>
              <w:left w:val="single" w:color="auto" w:sz="4" w:space="0"/>
              <w:bottom w:val="single" w:color="auto" w:sz="4" w:space="0"/>
              <w:right w:val="single" w:color="auto" w:sz="4" w:space="0"/>
            </w:tcBorders>
            <w:noWrap w:val="0"/>
            <w:vAlign w:val="center"/>
          </w:tcPr>
          <w:p w14:paraId="669064E1">
            <w:pPr>
              <w:keepNext/>
              <w:keepLines/>
              <w:spacing w:line="400" w:lineRule="exact"/>
              <w:contextualSpacing/>
              <w:outlineLvl w:val="0"/>
              <w:rPr>
                <w:rFonts w:eastAsia="仿宋_GB2312"/>
                <w:sz w:val="28"/>
                <w:szCs w:val="28"/>
              </w:rPr>
            </w:pPr>
            <w:r>
              <w:rPr>
                <w:rFonts w:eastAsia="仿宋_GB2312"/>
                <w:sz w:val="28"/>
                <w:szCs w:val="28"/>
              </w:rPr>
              <w:t>提交的资料目录：</w:t>
            </w:r>
          </w:p>
          <w:p w14:paraId="715C0124">
            <w:pPr>
              <w:widowControl/>
              <w:spacing w:line="400" w:lineRule="exact"/>
              <w:ind w:firstLine="280" w:firstLineChars="100"/>
              <w:jc w:val="left"/>
              <w:rPr>
                <w:rFonts w:eastAsia="仿宋_GB2312"/>
                <w:color w:val="000000"/>
                <w:kern w:val="0"/>
                <w:sz w:val="28"/>
                <w:szCs w:val="28"/>
              </w:rPr>
            </w:pPr>
            <w:r>
              <w:rPr>
                <w:rFonts w:eastAsia="仿宋_GB2312"/>
                <w:color w:val="000000"/>
                <w:kern w:val="0"/>
                <w:sz w:val="28"/>
                <w:szCs w:val="28"/>
              </w:rPr>
              <w:t>□</w:t>
            </w:r>
            <w:r>
              <w:rPr>
                <w:rFonts w:eastAsia="仿宋_GB2312"/>
                <w:sz w:val="28"/>
                <w:szCs w:val="28"/>
              </w:rPr>
              <w:t>1. 负责人身份证复印件</w:t>
            </w:r>
          </w:p>
          <w:p w14:paraId="19B30A96">
            <w:pPr>
              <w:keepNext/>
              <w:keepLines/>
              <w:spacing w:line="400" w:lineRule="exact"/>
              <w:ind w:firstLine="280" w:firstLineChars="100"/>
              <w:contextualSpacing/>
              <w:outlineLvl w:val="0"/>
              <w:rPr>
                <w:rFonts w:eastAsia="仿宋_GB2312"/>
                <w:sz w:val="28"/>
                <w:szCs w:val="28"/>
              </w:rPr>
            </w:pPr>
            <w:r>
              <w:rPr>
                <w:rFonts w:eastAsia="仿宋_GB2312"/>
                <w:color w:val="000000"/>
                <w:kern w:val="0"/>
                <w:sz w:val="28"/>
                <w:szCs w:val="28"/>
              </w:rPr>
              <w:t>□</w:t>
            </w:r>
            <w:r>
              <w:rPr>
                <w:rFonts w:eastAsia="仿宋_GB2312"/>
                <w:sz w:val="28"/>
                <w:szCs w:val="28"/>
              </w:rPr>
              <w:t>2.1寸正面免冠照片2张；</w:t>
            </w:r>
          </w:p>
          <w:p w14:paraId="07AF618E">
            <w:pPr>
              <w:keepNext/>
              <w:keepLines/>
              <w:spacing w:line="400" w:lineRule="exact"/>
              <w:ind w:firstLine="280" w:firstLineChars="100"/>
              <w:contextualSpacing/>
              <w:outlineLvl w:val="0"/>
              <w:rPr>
                <w:rFonts w:eastAsia="仿宋_GB2312"/>
                <w:sz w:val="28"/>
                <w:szCs w:val="28"/>
              </w:rPr>
            </w:pPr>
            <w:r>
              <w:rPr>
                <w:rFonts w:eastAsia="仿宋_GB2312"/>
                <w:color w:val="000000"/>
                <w:kern w:val="0"/>
                <w:sz w:val="28"/>
                <w:szCs w:val="28"/>
              </w:rPr>
              <w:t>□</w:t>
            </w:r>
            <w:r>
              <w:rPr>
                <w:rFonts w:eastAsia="仿宋_GB2312"/>
                <w:sz w:val="28"/>
                <w:szCs w:val="28"/>
              </w:rPr>
              <w:t>3.食品安全承诺书；</w:t>
            </w:r>
          </w:p>
          <w:p w14:paraId="2812BD23">
            <w:pPr>
              <w:spacing w:line="400" w:lineRule="exact"/>
              <w:rPr>
                <w:rFonts w:eastAsia="仿宋_GB2312"/>
                <w:sz w:val="28"/>
                <w:szCs w:val="28"/>
              </w:rPr>
            </w:pPr>
            <w:r>
              <w:rPr>
                <w:rFonts w:eastAsia="仿宋_GB2312"/>
                <w:color w:val="000000"/>
                <w:kern w:val="0"/>
                <w:sz w:val="28"/>
                <w:szCs w:val="28"/>
              </w:rPr>
              <w:t xml:space="preserve">  □</w:t>
            </w:r>
            <w:r>
              <w:rPr>
                <w:rFonts w:eastAsia="仿宋_GB2312"/>
                <w:sz w:val="28"/>
                <w:szCs w:val="28"/>
              </w:rPr>
              <w:t>4.授权委托书以及代理人身份证复印件（委托办理时提供）</w:t>
            </w:r>
          </w:p>
        </w:tc>
      </w:tr>
      <w:tr w14:paraId="2F7F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9918" w:type="dxa"/>
            <w:gridSpan w:val="6"/>
            <w:tcBorders>
              <w:top w:val="single" w:color="auto" w:sz="4" w:space="0"/>
              <w:left w:val="single" w:color="auto" w:sz="4" w:space="0"/>
              <w:bottom w:val="single" w:color="auto" w:sz="4" w:space="0"/>
              <w:right w:val="single" w:color="auto" w:sz="4" w:space="0"/>
            </w:tcBorders>
            <w:noWrap w:val="0"/>
            <w:vAlign w:val="center"/>
          </w:tcPr>
          <w:p w14:paraId="5ECFD805">
            <w:pPr>
              <w:spacing w:line="400" w:lineRule="exact"/>
              <w:jc w:val="center"/>
              <w:rPr>
                <w:rFonts w:eastAsia="仿宋_GB2312"/>
                <w:b/>
                <w:bCs/>
                <w:sz w:val="28"/>
                <w:szCs w:val="28"/>
              </w:rPr>
            </w:pPr>
            <w:r>
              <w:rPr>
                <w:rFonts w:eastAsia="仿宋_GB2312"/>
                <w:b/>
                <w:bCs/>
                <w:sz w:val="28"/>
                <w:szCs w:val="28"/>
              </w:rPr>
              <w:t>保证申明</w:t>
            </w:r>
          </w:p>
          <w:p w14:paraId="3739CAD4">
            <w:pPr>
              <w:spacing w:line="400" w:lineRule="exact"/>
              <w:ind w:firstLine="560" w:firstLineChars="200"/>
              <w:jc w:val="left"/>
              <w:rPr>
                <w:rFonts w:eastAsia="仿宋_GB2312"/>
                <w:sz w:val="28"/>
                <w:szCs w:val="28"/>
              </w:rPr>
            </w:pPr>
            <w:r>
              <w:rPr>
                <w:rFonts w:eastAsia="仿宋_GB2312"/>
                <w:sz w:val="28"/>
                <w:szCs w:val="28"/>
              </w:rPr>
              <w:t>本申请书中所填内容及所附资料均真实、合法；生产经营条件符合《中华人民共和国食品安全法》和《浙江省食品小作坊小餐饮店小食杂店和食品摊贩管理规定》要求。如有不实之处，本人愿负相应的法律责任，并承担由此产生的一切后果</w:t>
            </w:r>
            <w:r>
              <w:rPr>
                <w:rFonts w:eastAsia="仿宋_GB2312"/>
                <w:color w:val="000000"/>
                <w:kern w:val="0"/>
                <w:sz w:val="28"/>
                <w:szCs w:val="28"/>
              </w:rPr>
              <w:t>。</w:t>
            </w:r>
          </w:p>
          <w:p w14:paraId="2B8CFB15">
            <w:pPr>
              <w:widowControl/>
              <w:numPr>
                <w:ilvl w:val="0"/>
                <w:numId w:val="1"/>
              </w:numPr>
              <w:spacing w:line="400" w:lineRule="exact"/>
              <w:jc w:val="left"/>
              <w:rPr>
                <w:rFonts w:eastAsia="仿宋_GB2312"/>
                <w:color w:val="000000"/>
                <w:kern w:val="0"/>
                <w:sz w:val="28"/>
                <w:szCs w:val="28"/>
              </w:rPr>
            </w:pPr>
            <w:r>
              <w:rPr>
                <w:rFonts w:eastAsia="仿宋_GB2312"/>
                <w:color w:val="000000"/>
                <w:kern w:val="0"/>
                <w:sz w:val="28"/>
                <w:szCs w:val="28"/>
              </w:rPr>
              <w:t xml:space="preserve">                                    </w:t>
            </w:r>
          </w:p>
          <w:p w14:paraId="026002A9">
            <w:pPr>
              <w:adjustRightInd w:val="0"/>
              <w:snapToGrid w:val="0"/>
              <w:spacing w:line="400" w:lineRule="exact"/>
              <w:ind w:firstLine="560" w:firstLineChars="200"/>
              <w:rPr>
                <w:rFonts w:eastAsia="仿宋_GB2312"/>
                <w:sz w:val="28"/>
                <w:szCs w:val="28"/>
              </w:rPr>
            </w:pPr>
            <w:r>
              <w:rPr>
                <w:rFonts w:eastAsia="仿宋_GB2312"/>
                <w:color w:val="000000"/>
                <w:kern w:val="0"/>
                <w:sz w:val="28"/>
                <w:szCs w:val="28"/>
              </w:rPr>
              <w:t xml:space="preserve">        </w:t>
            </w:r>
            <w:r>
              <w:rPr>
                <w:rFonts w:eastAsia="仿宋_GB2312"/>
                <w:sz w:val="28"/>
                <w:szCs w:val="28"/>
              </w:rPr>
              <w:t>申请人签字（盖章）：                     委托代理人签字：</w:t>
            </w:r>
          </w:p>
          <w:p w14:paraId="19E25C0C">
            <w:pPr>
              <w:spacing w:line="400" w:lineRule="exact"/>
              <w:rPr>
                <w:rFonts w:eastAsia="仿宋_GB2312"/>
                <w:sz w:val="28"/>
                <w:szCs w:val="28"/>
              </w:rPr>
            </w:pPr>
            <w:r>
              <w:rPr>
                <w:rFonts w:eastAsia="仿宋_GB2312"/>
                <w:kern w:val="0"/>
                <w:sz w:val="28"/>
                <w:szCs w:val="28"/>
              </w:rPr>
              <w:t xml:space="preserve">                 </w:t>
            </w:r>
            <w:r>
              <w:rPr>
                <w:rFonts w:eastAsia="仿宋_GB2312"/>
                <w:sz w:val="28"/>
                <w:szCs w:val="28"/>
              </w:rPr>
              <w:t>年    月    日                           年    月    日</w:t>
            </w:r>
          </w:p>
        </w:tc>
      </w:tr>
      <w:tr w14:paraId="5283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472" w:type="dxa"/>
            <w:gridSpan w:val="2"/>
            <w:tcBorders>
              <w:top w:val="single" w:color="auto" w:sz="4" w:space="0"/>
              <w:left w:val="single" w:color="auto" w:sz="4" w:space="0"/>
              <w:bottom w:val="single" w:color="auto" w:sz="4" w:space="0"/>
              <w:right w:val="single" w:color="auto" w:sz="4" w:space="0"/>
            </w:tcBorders>
            <w:noWrap w:val="0"/>
            <w:vAlign w:val="center"/>
          </w:tcPr>
          <w:p w14:paraId="1FD68FF8">
            <w:pPr>
              <w:spacing w:line="400" w:lineRule="exact"/>
              <w:jc w:val="center"/>
              <w:rPr>
                <w:rFonts w:eastAsia="仿宋_GB2312"/>
                <w:b/>
                <w:bCs/>
                <w:sz w:val="28"/>
                <w:szCs w:val="28"/>
              </w:rPr>
            </w:pPr>
            <w:r>
              <w:rPr>
                <w:rFonts w:eastAsia="仿宋_GB2312"/>
                <w:sz w:val="28"/>
                <w:szCs w:val="28"/>
              </w:rPr>
              <w:t>受理意见</w:t>
            </w:r>
          </w:p>
        </w:tc>
        <w:tc>
          <w:tcPr>
            <w:tcW w:w="7446" w:type="dxa"/>
            <w:gridSpan w:val="4"/>
            <w:tcBorders>
              <w:top w:val="single" w:color="auto" w:sz="4" w:space="0"/>
              <w:left w:val="nil"/>
              <w:bottom w:val="single" w:color="auto" w:sz="4" w:space="0"/>
              <w:right w:val="single" w:color="auto" w:sz="4" w:space="0"/>
            </w:tcBorders>
            <w:noWrap w:val="0"/>
            <w:vAlign w:val="center"/>
          </w:tcPr>
          <w:p w14:paraId="0AC29ADF">
            <w:pPr>
              <w:spacing w:line="400" w:lineRule="exact"/>
              <w:rPr>
                <w:rFonts w:eastAsia="仿宋_GB2312"/>
                <w:sz w:val="28"/>
                <w:szCs w:val="28"/>
              </w:rPr>
            </w:pPr>
            <w:r>
              <w:rPr>
                <w:rFonts w:eastAsia="仿宋_GB2312"/>
                <w:sz w:val="28"/>
                <w:szCs w:val="28"/>
              </w:rPr>
              <w:t xml:space="preserve">                          </w:t>
            </w:r>
          </w:p>
          <w:p w14:paraId="007994A1">
            <w:pPr>
              <w:spacing w:line="400" w:lineRule="exact"/>
              <w:rPr>
                <w:rFonts w:eastAsia="仿宋_GB2312"/>
                <w:sz w:val="28"/>
                <w:szCs w:val="28"/>
              </w:rPr>
            </w:pPr>
            <w:r>
              <w:rPr>
                <w:rFonts w:eastAsia="仿宋_GB2312"/>
                <w:sz w:val="28"/>
                <w:szCs w:val="28"/>
              </w:rPr>
              <w:t xml:space="preserve">                         </w:t>
            </w:r>
          </w:p>
          <w:p w14:paraId="49EB92D4">
            <w:pPr>
              <w:spacing w:line="400" w:lineRule="exact"/>
              <w:ind w:firstLine="3360" w:firstLineChars="1200"/>
              <w:rPr>
                <w:rFonts w:eastAsia="仿宋_GB2312"/>
                <w:sz w:val="28"/>
                <w:szCs w:val="28"/>
              </w:rPr>
            </w:pPr>
            <w:r>
              <w:rPr>
                <w:rFonts w:eastAsia="仿宋_GB2312"/>
                <w:sz w:val="28"/>
                <w:szCs w:val="28"/>
              </w:rPr>
              <w:t xml:space="preserve">  受理人员签字：                            </w:t>
            </w:r>
          </w:p>
          <w:p w14:paraId="6CD4157E">
            <w:pPr>
              <w:spacing w:line="400" w:lineRule="exact"/>
              <w:jc w:val="center"/>
              <w:rPr>
                <w:rFonts w:eastAsia="仿宋_GB2312"/>
                <w:b/>
                <w:bCs/>
                <w:sz w:val="28"/>
                <w:szCs w:val="28"/>
              </w:rPr>
            </w:pPr>
            <w:r>
              <w:rPr>
                <w:rFonts w:eastAsia="仿宋_GB2312"/>
                <w:sz w:val="28"/>
                <w:szCs w:val="28"/>
              </w:rPr>
              <w:t xml:space="preserve">                                      年    月    日</w:t>
            </w:r>
          </w:p>
        </w:tc>
      </w:tr>
      <w:tr w14:paraId="163A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472" w:type="dxa"/>
            <w:gridSpan w:val="2"/>
            <w:tcBorders>
              <w:top w:val="single" w:color="auto" w:sz="4" w:space="0"/>
              <w:left w:val="single" w:color="auto" w:sz="4" w:space="0"/>
              <w:bottom w:val="single" w:color="auto" w:sz="4" w:space="0"/>
              <w:right w:val="single" w:color="auto" w:sz="4" w:space="0"/>
            </w:tcBorders>
            <w:noWrap w:val="0"/>
            <w:vAlign w:val="center"/>
          </w:tcPr>
          <w:p w14:paraId="7BEFB031">
            <w:pPr>
              <w:spacing w:line="400" w:lineRule="exact"/>
              <w:jc w:val="center"/>
              <w:rPr>
                <w:rFonts w:eastAsia="仿宋_GB2312"/>
                <w:b/>
                <w:bCs/>
                <w:sz w:val="28"/>
                <w:szCs w:val="28"/>
              </w:rPr>
            </w:pPr>
            <w:r>
              <w:rPr>
                <w:rFonts w:eastAsia="仿宋_GB2312"/>
                <w:sz w:val="28"/>
                <w:szCs w:val="28"/>
              </w:rPr>
              <w:t>审核意见</w:t>
            </w:r>
          </w:p>
        </w:tc>
        <w:tc>
          <w:tcPr>
            <w:tcW w:w="7446" w:type="dxa"/>
            <w:gridSpan w:val="4"/>
            <w:tcBorders>
              <w:top w:val="single" w:color="auto" w:sz="4" w:space="0"/>
              <w:left w:val="nil"/>
              <w:bottom w:val="single" w:color="auto" w:sz="4" w:space="0"/>
              <w:right w:val="single" w:color="auto" w:sz="4" w:space="0"/>
            </w:tcBorders>
            <w:noWrap w:val="0"/>
            <w:vAlign w:val="top"/>
          </w:tcPr>
          <w:p w14:paraId="04475FE2">
            <w:pPr>
              <w:spacing w:line="400" w:lineRule="exact"/>
              <w:ind w:firstLine="548" w:firstLineChars="195"/>
              <w:rPr>
                <w:rFonts w:eastAsia="仿宋_GB2312"/>
                <w:b/>
                <w:bCs/>
                <w:kern w:val="0"/>
                <w:sz w:val="28"/>
                <w:szCs w:val="28"/>
              </w:rPr>
            </w:pPr>
          </w:p>
          <w:p w14:paraId="5F47EB74">
            <w:pPr>
              <w:spacing w:line="400" w:lineRule="exact"/>
              <w:rPr>
                <w:rFonts w:eastAsia="仿宋_GB2312"/>
                <w:kern w:val="0"/>
                <w:sz w:val="28"/>
                <w:szCs w:val="28"/>
              </w:rPr>
            </w:pPr>
            <w:r>
              <w:rPr>
                <w:rFonts w:eastAsia="仿宋_GB2312"/>
                <w:kern w:val="0"/>
                <w:sz w:val="28"/>
                <w:szCs w:val="28"/>
              </w:rPr>
              <w:t xml:space="preserve">                         </w:t>
            </w:r>
          </w:p>
          <w:p w14:paraId="48F3E574">
            <w:pPr>
              <w:spacing w:line="400" w:lineRule="exact"/>
              <w:rPr>
                <w:rFonts w:eastAsia="仿宋_GB2312"/>
                <w:kern w:val="0"/>
                <w:sz w:val="28"/>
                <w:szCs w:val="28"/>
              </w:rPr>
            </w:pPr>
          </w:p>
          <w:p w14:paraId="1E3392AE">
            <w:pPr>
              <w:spacing w:line="400" w:lineRule="exact"/>
              <w:rPr>
                <w:rFonts w:eastAsia="仿宋_GB2312"/>
                <w:sz w:val="28"/>
                <w:szCs w:val="28"/>
              </w:rPr>
            </w:pPr>
            <w:r>
              <w:rPr>
                <w:rFonts w:eastAsia="仿宋_GB2312"/>
                <w:kern w:val="0"/>
                <w:sz w:val="28"/>
                <w:szCs w:val="28"/>
              </w:rPr>
              <w:t xml:space="preserve">                           </w:t>
            </w:r>
            <w:r>
              <w:rPr>
                <w:rFonts w:eastAsia="仿宋_GB2312"/>
                <w:sz w:val="28"/>
                <w:szCs w:val="28"/>
              </w:rPr>
              <w:t>审核人员签字：</w:t>
            </w:r>
          </w:p>
          <w:p w14:paraId="5592AD77">
            <w:pPr>
              <w:spacing w:line="400" w:lineRule="exact"/>
              <w:jc w:val="left"/>
              <w:rPr>
                <w:rFonts w:eastAsia="仿宋_GB2312"/>
                <w:b/>
                <w:bCs/>
                <w:kern w:val="0"/>
                <w:sz w:val="28"/>
                <w:szCs w:val="28"/>
              </w:rPr>
            </w:pPr>
            <w:r>
              <w:rPr>
                <w:rFonts w:eastAsia="仿宋_GB2312"/>
                <w:sz w:val="28"/>
                <w:szCs w:val="28"/>
              </w:rPr>
              <w:t xml:space="preserve">                                         年    月    日</w:t>
            </w:r>
          </w:p>
        </w:tc>
      </w:tr>
    </w:tbl>
    <w:p w14:paraId="128C4BDC">
      <w:pPr>
        <w:spacing w:line="360" w:lineRule="exact"/>
        <w:jc w:val="left"/>
        <w:rPr>
          <w:rFonts w:eastAsia="仿宋_GB2312"/>
          <w:color w:val="000000"/>
          <w:kern w:val="0"/>
          <w:sz w:val="28"/>
          <w:szCs w:val="28"/>
        </w:rPr>
      </w:pPr>
      <w:r>
        <w:rPr>
          <w:rFonts w:eastAsia="仿宋_GB2312"/>
          <w:sz w:val="28"/>
          <w:szCs w:val="28"/>
        </w:rPr>
        <w:t>备注：</w:t>
      </w:r>
      <w:r>
        <w:rPr>
          <w:rFonts w:eastAsia="仿宋_GB2312"/>
          <w:color w:val="000000"/>
          <w:kern w:val="0"/>
          <w:sz w:val="28"/>
          <w:szCs w:val="28"/>
        </w:rPr>
        <w:t xml:space="preserve"> </w:t>
      </w:r>
    </w:p>
    <w:p w14:paraId="4A271A9D">
      <w:pPr>
        <w:pStyle w:val="10"/>
        <w:numPr>
          <w:ilvl w:val="0"/>
          <w:numId w:val="2"/>
        </w:numPr>
        <w:spacing w:line="360" w:lineRule="exact"/>
        <w:ind w:firstLineChars="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申请人应当结合自身情况，在申请表的“□”用“√”进行选择, 生产经营项目可多选；</w:t>
      </w:r>
    </w:p>
    <w:p w14:paraId="53873D23">
      <w:pPr>
        <w:pStyle w:val="10"/>
        <w:numPr>
          <w:ilvl w:val="0"/>
          <w:numId w:val="2"/>
        </w:numPr>
        <w:spacing w:line="360" w:lineRule="exact"/>
        <w:ind w:firstLineChars="0"/>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申请人销售的食品，系在经营地点以外自己生产加工的，应当在“加工地址”一栏中对加工地址予以填写。</w:t>
      </w:r>
    </w:p>
    <w:p w14:paraId="1F2A4DC8">
      <w:pPr>
        <w:pStyle w:val="10"/>
        <w:widowControl/>
        <w:numPr>
          <w:ilvl w:val="0"/>
          <w:numId w:val="2"/>
        </w:numPr>
        <w:spacing w:line="360" w:lineRule="exact"/>
        <w:ind w:firstLineChars="0"/>
        <w:jc w:val="left"/>
        <w:rPr>
          <w:rFonts w:ascii="Times New Roman" w:hAnsi="Times New Roman" w:eastAsia="仿宋_GB2312" w:cs="Times New Roman"/>
          <w:kern w:val="0"/>
          <w:sz w:val="28"/>
          <w:szCs w:val="28"/>
        </w:rPr>
      </w:pPr>
      <w:r>
        <w:rPr>
          <w:rFonts w:ascii="Times New Roman" w:hAnsi="Times New Roman" w:eastAsia="仿宋_GB2312" w:cs="Times New Roman"/>
          <w:color w:val="000000"/>
          <w:kern w:val="0"/>
          <w:sz w:val="28"/>
          <w:szCs w:val="28"/>
        </w:rPr>
        <w:t>经营地点、经营时段按照政府划定（指定）的经营地点、时间填写。</w:t>
      </w:r>
    </w:p>
    <w:p w14:paraId="10FB292E">
      <w:pPr>
        <w:spacing w:before="156" w:beforeLines="50" w:after="156" w:afterLines="50" w:line="400" w:lineRule="exact"/>
        <w:rPr>
          <w:rFonts w:ascii="黑体" w:hAnsi="黑体" w:eastAsia="黑体"/>
          <w:spacing w:val="20"/>
          <w:sz w:val="32"/>
          <w:szCs w:val="32"/>
        </w:rPr>
      </w:pPr>
      <w:r>
        <w:rPr>
          <w:rFonts w:ascii="黑体" w:hAnsi="黑体" w:eastAsia="黑体"/>
          <w:spacing w:val="20"/>
          <w:sz w:val="32"/>
          <w:szCs w:val="32"/>
        </w:rPr>
        <w:t>附件2:</w:t>
      </w:r>
    </w:p>
    <w:p w14:paraId="15D53A64">
      <w:pPr>
        <w:pStyle w:val="10"/>
        <w:widowControl/>
        <w:spacing w:line="560" w:lineRule="exact"/>
        <w:ind w:firstLine="0" w:firstLineChars="0"/>
        <w:jc w:val="center"/>
        <w:rPr>
          <w:rFonts w:ascii="Times New Roman" w:hAnsi="Times New Roman" w:eastAsia="方正小标宋简体" w:cs="Times New Roman"/>
          <w:spacing w:val="20"/>
          <w:sz w:val="44"/>
          <w:szCs w:val="44"/>
        </w:rPr>
      </w:pPr>
    </w:p>
    <w:p w14:paraId="7AC4D6B4">
      <w:pPr>
        <w:pStyle w:val="10"/>
        <w:widowControl/>
        <w:spacing w:line="560" w:lineRule="exact"/>
        <w:ind w:firstLine="0" w:firstLineChars="0"/>
        <w:jc w:val="center"/>
        <w:rPr>
          <w:rFonts w:ascii="Times New Roman" w:hAnsi="Times New Roman" w:eastAsia="方正小标宋简体" w:cs="Times New Roman"/>
          <w:spacing w:val="20"/>
          <w:sz w:val="44"/>
          <w:szCs w:val="44"/>
        </w:rPr>
      </w:pPr>
      <w:r>
        <w:rPr>
          <w:rFonts w:ascii="Times New Roman" w:hAnsi="Times New Roman" w:eastAsia="方正小标宋简体" w:cs="Times New Roman"/>
          <w:spacing w:val="20"/>
          <w:sz w:val="44"/>
          <w:szCs w:val="44"/>
        </w:rPr>
        <w:t>食品安全承诺书</w:t>
      </w:r>
    </w:p>
    <w:p w14:paraId="010723D9">
      <w:pPr>
        <w:pStyle w:val="10"/>
        <w:widowControl/>
        <w:spacing w:line="560" w:lineRule="exact"/>
        <w:ind w:firstLine="0" w:firstLineChars="0"/>
        <w:jc w:val="center"/>
        <w:rPr>
          <w:rFonts w:hint="eastAsia" w:ascii="Times New Roman" w:hAnsi="Times New Roman" w:eastAsia="仿宋_GB2312" w:cs="Times New Roman"/>
          <w:kern w:val="0"/>
          <w:sz w:val="32"/>
          <w:szCs w:val="32"/>
        </w:rPr>
      </w:pPr>
    </w:p>
    <w:p w14:paraId="1F44CA19">
      <w:pPr>
        <w:widowControl/>
        <w:spacing w:line="560" w:lineRule="exact"/>
        <w:ind w:firstLine="640" w:firstLineChars="200"/>
        <w:rPr>
          <w:rFonts w:eastAsia="仿宋_GB2312"/>
          <w:kern w:val="0"/>
          <w:sz w:val="32"/>
          <w:szCs w:val="32"/>
        </w:rPr>
      </w:pPr>
      <w:r>
        <w:rPr>
          <w:rFonts w:eastAsia="仿宋_GB2312"/>
          <w:kern w:val="0"/>
          <w:sz w:val="32"/>
          <w:szCs w:val="32"/>
        </w:rPr>
        <w:t>为保证食品安全，保障消费者身体健康和生命安全，郑重承诺如下：</w:t>
      </w:r>
    </w:p>
    <w:p w14:paraId="290DA8E8">
      <w:pPr>
        <w:spacing w:line="560" w:lineRule="exact"/>
        <w:ind w:firstLine="640" w:firstLineChars="200"/>
        <w:rPr>
          <w:rFonts w:eastAsia="仿宋_GB2312"/>
          <w:sz w:val="32"/>
          <w:szCs w:val="32"/>
        </w:rPr>
      </w:pPr>
      <w:r>
        <w:rPr>
          <w:rFonts w:eastAsia="仿宋_GB2312"/>
          <w:sz w:val="32"/>
          <w:szCs w:val="32"/>
        </w:rPr>
        <w:t>一、本人在申请办理食品摊贩登记卡时提供的资料真实、有效，符合浙江省食品小作坊小餐饮店小食杂店和食品摊贩的具体认定条件,未有篡改、作假、与事实不符等情况。如有虚假失实将承担由此产生的一切法律责任。</w:t>
      </w:r>
    </w:p>
    <w:p w14:paraId="095692EA">
      <w:pPr>
        <w:spacing w:line="560" w:lineRule="exact"/>
        <w:ind w:firstLine="640" w:firstLineChars="200"/>
        <w:rPr>
          <w:rFonts w:eastAsia="仿宋_GB2312"/>
          <w:kern w:val="0"/>
          <w:sz w:val="32"/>
          <w:szCs w:val="32"/>
        </w:rPr>
      </w:pPr>
      <w:r>
        <w:rPr>
          <w:rFonts w:eastAsia="仿宋_GB2312"/>
          <w:kern w:val="0"/>
          <w:sz w:val="32"/>
          <w:szCs w:val="32"/>
        </w:rPr>
        <w:t>二、严格遵守《</w:t>
      </w:r>
      <w:r>
        <w:rPr>
          <w:rFonts w:hint="eastAsia" w:eastAsia="仿宋_GB2312"/>
          <w:kern w:val="0"/>
          <w:sz w:val="32"/>
          <w:szCs w:val="32"/>
          <w:lang w:val="en-US" w:eastAsia="zh-CN"/>
        </w:rPr>
        <w:t>中华人民共和国</w:t>
      </w:r>
      <w:bookmarkStart w:id="0" w:name="_GoBack"/>
      <w:bookmarkEnd w:id="0"/>
      <w:r>
        <w:rPr>
          <w:rFonts w:eastAsia="仿宋_GB2312"/>
          <w:kern w:val="0"/>
          <w:sz w:val="32"/>
          <w:szCs w:val="32"/>
        </w:rPr>
        <w:t>食品安全法》《浙江省食品小作坊小餐饮店小食杂店和食品摊贩管理规定》等法律法规。</w:t>
      </w:r>
    </w:p>
    <w:p w14:paraId="23FC3683">
      <w:pPr>
        <w:spacing w:line="560" w:lineRule="exact"/>
        <w:ind w:firstLine="640" w:firstLineChars="200"/>
        <w:rPr>
          <w:rFonts w:eastAsia="仿宋_GB2312"/>
          <w:sz w:val="32"/>
          <w:szCs w:val="32"/>
        </w:rPr>
      </w:pPr>
      <w:r>
        <w:rPr>
          <w:rFonts w:eastAsia="仿宋_GB2312"/>
          <w:sz w:val="32"/>
          <w:szCs w:val="32"/>
        </w:rPr>
        <w:t>三、建立健全法定代表人（负责人）食品安全责任制，落实食品安全主体责任。</w:t>
      </w:r>
    </w:p>
    <w:p w14:paraId="3FEC305E">
      <w:pPr>
        <w:spacing w:line="560" w:lineRule="exact"/>
        <w:ind w:firstLine="640" w:firstLineChars="200"/>
        <w:rPr>
          <w:rFonts w:eastAsia="仿宋_GB2312"/>
          <w:kern w:val="0"/>
          <w:sz w:val="32"/>
          <w:szCs w:val="32"/>
        </w:rPr>
      </w:pPr>
      <w:r>
        <w:rPr>
          <w:rFonts w:eastAsia="仿宋_GB2312"/>
          <w:kern w:val="0"/>
          <w:sz w:val="32"/>
          <w:szCs w:val="32"/>
        </w:rPr>
        <w:t>四、生产经营场所远离污染源，加工经营场所环境卫生、设备设施、从业人员等满足生产经营要求,加工用水符合生活饮用水卫生标准要求。</w:t>
      </w:r>
    </w:p>
    <w:p w14:paraId="6C446EE7">
      <w:pPr>
        <w:spacing w:line="560" w:lineRule="exact"/>
        <w:ind w:firstLine="640" w:firstLineChars="200"/>
        <w:rPr>
          <w:rFonts w:eastAsia="仿宋_GB2312"/>
          <w:kern w:val="0"/>
          <w:sz w:val="32"/>
          <w:szCs w:val="32"/>
        </w:rPr>
      </w:pPr>
      <w:r>
        <w:rPr>
          <w:rFonts w:eastAsia="仿宋_GB2312"/>
          <w:kern w:val="0"/>
          <w:sz w:val="32"/>
          <w:szCs w:val="32"/>
        </w:rPr>
        <w:t>五、采购使用的食品原料、食品添加剂、食品相关产品符合食品安全标准等规定。</w:t>
      </w:r>
    </w:p>
    <w:p w14:paraId="32276FE0">
      <w:pPr>
        <w:spacing w:line="560" w:lineRule="exact"/>
        <w:ind w:firstLine="640" w:firstLineChars="200"/>
        <w:rPr>
          <w:rFonts w:eastAsia="仿宋_GB2312"/>
          <w:kern w:val="0"/>
          <w:sz w:val="32"/>
          <w:szCs w:val="32"/>
        </w:rPr>
      </w:pPr>
      <w:r>
        <w:rPr>
          <w:rFonts w:eastAsia="仿宋_GB2312"/>
          <w:kern w:val="0"/>
          <w:sz w:val="32"/>
          <w:szCs w:val="32"/>
        </w:rPr>
        <w:t>六、生产经营的食品符合食品安全标准，不生产经营禁止生产经营的食品品种。</w:t>
      </w:r>
    </w:p>
    <w:p w14:paraId="00A93978">
      <w:pPr>
        <w:spacing w:line="560" w:lineRule="exact"/>
        <w:ind w:firstLine="640" w:firstLineChars="200"/>
        <w:rPr>
          <w:rFonts w:eastAsia="仿宋_GB2312"/>
          <w:kern w:val="0"/>
          <w:sz w:val="32"/>
          <w:szCs w:val="32"/>
        </w:rPr>
      </w:pPr>
      <w:r>
        <w:rPr>
          <w:rFonts w:eastAsia="仿宋_GB2312"/>
          <w:kern w:val="0"/>
          <w:sz w:val="32"/>
          <w:szCs w:val="32"/>
        </w:rPr>
        <w:t>七、不使用非食品原料，不滥用食品添加剂，不使用回收食品作为原料加工食品。</w:t>
      </w:r>
    </w:p>
    <w:p w14:paraId="5FF7273B">
      <w:pPr>
        <w:spacing w:line="560" w:lineRule="exact"/>
        <w:ind w:firstLine="640" w:firstLineChars="200"/>
        <w:rPr>
          <w:rFonts w:eastAsia="仿宋_GB2312"/>
          <w:kern w:val="0"/>
          <w:sz w:val="32"/>
          <w:szCs w:val="32"/>
        </w:rPr>
      </w:pPr>
      <w:r>
        <w:rPr>
          <w:rFonts w:eastAsia="仿宋_GB2312"/>
          <w:kern w:val="0"/>
          <w:sz w:val="32"/>
          <w:szCs w:val="32"/>
        </w:rPr>
        <w:t>八、按照规定进行进货查验，保存有关凭证，预包装食品和散装食品按照规定设置标签。</w:t>
      </w:r>
    </w:p>
    <w:p w14:paraId="22CB1ABF">
      <w:pPr>
        <w:spacing w:line="560" w:lineRule="exact"/>
        <w:ind w:firstLine="640" w:firstLineChars="200"/>
        <w:rPr>
          <w:rFonts w:eastAsia="仿宋_GB2312"/>
          <w:kern w:val="0"/>
          <w:sz w:val="32"/>
          <w:szCs w:val="32"/>
        </w:rPr>
      </w:pPr>
      <w:r>
        <w:rPr>
          <w:rFonts w:eastAsia="仿宋_GB2312"/>
          <w:kern w:val="0"/>
          <w:sz w:val="32"/>
          <w:szCs w:val="32"/>
        </w:rPr>
        <w:t>九、经营场所卫生状况及食品安全状况符合规定要求，持续改进生产经营条件。</w:t>
      </w:r>
    </w:p>
    <w:p w14:paraId="4B577697">
      <w:pPr>
        <w:spacing w:line="560" w:lineRule="exact"/>
        <w:ind w:firstLine="640" w:firstLineChars="200"/>
        <w:rPr>
          <w:rFonts w:eastAsia="仿宋_GB2312"/>
          <w:sz w:val="32"/>
          <w:szCs w:val="32"/>
        </w:rPr>
      </w:pPr>
      <w:r>
        <w:rPr>
          <w:rFonts w:eastAsia="仿宋_GB2312"/>
          <w:kern w:val="0"/>
          <w:sz w:val="32"/>
          <w:szCs w:val="32"/>
        </w:rPr>
        <w:t>十、</w:t>
      </w:r>
      <w:r>
        <w:rPr>
          <w:rFonts w:eastAsia="仿宋_GB2312"/>
          <w:sz w:val="32"/>
          <w:szCs w:val="32"/>
        </w:rPr>
        <w:t>发现食品或食品原料存在严重食品安全隐患立即停止生产经营，并向辖区监管部门报告。</w:t>
      </w:r>
    </w:p>
    <w:p w14:paraId="574064CB">
      <w:pPr>
        <w:spacing w:line="560" w:lineRule="exact"/>
        <w:ind w:firstLine="640" w:firstLineChars="200"/>
        <w:rPr>
          <w:rFonts w:eastAsia="仿宋_GB2312"/>
          <w:sz w:val="32"/>
          <w:szCs w:val="32"/>
        </w:rPr>
      </w:pPr>
      <w:r>
        <w:rPr>
          <w:rFonts w:eastAsia="仿宋_GB2312"/>
          <w:kern w:val="0"/>
          <w:sz w:val="32"/>
          <w:szCs w:val="32"/>
        </w:rPr>
        <w:t>十一、</w:t>
      </w:r>
      <w:r>
        <w:rPr>
          <w:rFonts w:eastAsia="仿宋_GB2312"/>
          <w:sz w:val="32"/>
          <w:szCs w:val="32"/>
        </w:rPr>
        <w:t>登记后不擅自改变食品生产经营者、经营食品品种和经营地址。</w:t>
      </w:r>
    </w:p>
    <w:p w14:paraId="463D74DA">
      <w:pPr>
        <w:spacing w:line="560" w:lineRule="exact"/>
        <w:ind w:firstLine="640" w:firstLineChars="200"/>
        <w:rPr>
          <w:rFonts w:eastAsia="仿宋_GB2312"/>
          <w:sz w:val="32"/>
          <w:szCs w:val="32"/>
        </w:rPr>
      </w:pPr>
      <w:r>
        <w:rPr>
          <w:rFonts w:eastAsia="仿宋_GB2312"/>
          <w:sz w:val="32"/>
          <w:szCs w:val="32"/>
        </w:rPr>
        <w:t xml:space="preserve"> </w:t>
      </w:r>
    </w:p>
    <w:p w14:paraId="78347CA7">
      <w:pPr>
        <w:spacing w:line="560" w:lineRule="exact"/>
        <w:ind w:firstLine="640" w:firstLineChars="200"/>
        <w:rPr>
          <w:rFonts w:eastAsia="仿宋_GB2312"/>
          <w:sz w:val="32"/>
          <w:szCs w:val="32"/>
        </w:rPr>
      </w:pPr>
    </w:p>
    <w:p w14:paraId="36F58C37">
      <w:pPr>
        <w:spacing w:line="560" w:lineRule="exact"/>
        <w:ind w:right="640" w:firstLine="4320" w:firstLineChars="1350"/>
        <w:rPr>
          <w:rFonts w:eastAsia="仿宋_GB2312"/>
          <w:sz w:val="32"/>
          <w:szCs w:val="32"/>
        </w:rPr>
      </w:pPr>
      <w:r>
        <w:rPr>
          <w:rFonts w:eastAsia="仿宋_GB2312"/>
          <w:sz w:val="32"/>
          <w:szCs w:val="32"/>
        </w:rPr>
        <w:t xml:space="preserve">承诺人签名：                  </w:t>
      </w:r>
    </w:p>
    <w:p w14:paraId="2FCDCD11">
      <w:pPr>
        <w:spacing w:line="560" w:lineRule="exact"/>
        <w:ind w:right="640" w:firstLine="4320" w:firstLineChars="1350"/>
        <w:rPr>
          <w:rFonts w:eastAsia="仿宋_GB2312"/>
          <w:sz w:val="32"/>
          <w:szCs w:val="32"/>
        </w:rPr>
      </w:pPr>
    </w:p>
    <w:p w14:paraId="02446855">
      <w:pPr>
        <w:spacing w:line="560" w:lineRule="exact"/>
        <w:ind w:firstLine="640" w:firstLineChars="200"/>
        <w:jc w:val="center"/>
        <w:rPr>
          <w:rFonts w:eastAsia="仿宋_GB2312"/>
          <w:sz w:val="32"/>
          <w:szCs w:val="32"/>
        </w:rPr>
      </w:pPr>
      <w:r>
        <w:rPr>
          <w:rFonts w:eastAsia="仿宋_GB2312"/>
          <w:sz w:val="32"/>
          <w:szCs w:val="32"/>
        </w:rPr>
        <w:t xml:space="preserve">                       日期：     年   月   日</w:t>
      </w:r>
    </w:p>
    <w:p w14:paraId="58CD6620"/>
    <w:sectPr>
      <w:footerReference r:id="rId5" w:type="default"/>
      <w:footerReference r:id="rId6" w:type="even"/>
      <w:pgSz w:w="11906" w:h="16838"/>
      <w:pgMar w:top="2098" w:right="1474" w:bottom="1985"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2FB9">
    <w:pPr>
      <w:pStyle w:val="3"/>
      <w:framePr w:wrap="around" w:vAnchor="text" w:hAnchor="margin" w:xAlign="center"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p w14:paraId="1D259E5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A051">
    <w:pPr>
      <w:pStyle w:val="3"/>
      <w:framePr w:wrap="around" w:vAnchor="text" w:hAnchor="margin" w:xAlign="center" w:y="1"/>
      <w:rPr>
        <w:rStyle w:val="8"/>
      </w:rPr>
    </w:pPr>
    <w:r>
      <w:fldChar w:fldCharType="begin"/>
    </w:r>
    <w:r>
      <w:rPr>
        <w:rStyle w:val="8"/>
      </w:rPr>
      <w:instrText xml:space="preserve">PAGE  </w:instrText>
    </w:r>
    <w:r>
      <w:fldChar w:fldCharType="end"/>
    </w:r>
  </w:p>
  <w:p w14:paraId="556D690B">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570AA"/>
    <w:multiLevelType w:val="multilevel"/>
    <w:tmpl w:val="238570AA"/>
    <w:lvl w:ilvl="0" w:tentative="0">
      <w:start w:val="1"/>
      <w:numFmt w:val="none"/>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suff w:val="nothing"/>
      <w:lvlText w:val="%1%2　"/>
      <w:lvlJc w:val="left"/>
      <w:pPr>
        <w:ind w:left="0" w:firstLine="0"/>
      </w:pPr>
      <w:rPr>
        <w:rFonts w:hint="eastAsia" w:ascii="宋体" w:hAnsi="宋体" w:eastAsia="宋体"/>
        <w:b/>
        <w:bCs/>
        <w:i w:val="0"/>
        <w:iCs w:val="0"/>
        <w:sz w:val="21"/>
        <w:szCs w:val="21"/>
      </w:rPr>
    </w:lvl>
    <w:lvl w:ilvl="2" w:tentative="0">
      <w:start w:val="1"/>
      <w:numFmt w:val="decimal"/>
      <w:suff w:val="nothing"/>
      <w:lvlText w:val="%1%2.%3　"/>
      <w:lvlJc w:val="left"/>
      <w:pPr>
        <w:ind w:left="0" w:firstLine="0"/>
      </w:pPr>
      <w:rPr>
        <w:rFonts w:hint="eastAsia" w:ascii="宋体" w:hAnsi="宋体" w:eastAsia="宋体"/>
        <w:b/>
        <w:bCs/>
        <w:i w:val="0"/>
        <w:iCs w:val="0"/>
        <w:sz w:val="21"/>
        <w:szCs w:val="21"/>
      </w:rPr>
    </w:lvl>
    <w:lvl w:ilvl="3" w:tentative="0">
      <w:start w:val="1"/>
      <w:numFmt w:val="decimal"/>
      <w:suff w:val="nothing"/>
      <w:lvlText w:val="%1%2.%3.%4　"/>
      <w:lvlJc w:val="left"/>
      <w:pPr>
        <w:ind w:left="420" w:firstLine="0"/>
      </w:pPr>
      <w:rPr>
        <w:rFonts w:hint="eastAsia" w:ascii="宋体" w:hAnsi="宋体" w:eastAsia="宋体"/>
        <w:b/>
        <w:bCs/>
        <w:i w:val="0"/>
        <w:iCs w:val="0"/>
        <w:sz w:val="21"/>
        <w:szCs w:val="21"/>
      </w:rPr>
    </w:lvl>
    <w:lvl w:ilvl="4" w:tentative="0">
      <w:start w:val="1"/>
      <w:numFmt w:val="decimal"/>
      <w:suff w:val="nothing"/>
      <w:lvlText w:val="%1%2.%3.%4.%5　"/>
      <w:lvlJc w:val="left"/>
      <w:pPr>
        <w:ind w:left="142" w:firstLine="0"/>
      </w:pPr>
      <w:rPr>
        <w:rFonts w:hint="eastAsia" w:ascii="宋体" w:hAnsi="宋体" w:eastAsia="宋体"/>
        <w:b/>
        <w:bCs/>
        <w:i w:val="0"/>
        <w:iCs w:val="0"/>
        <w:sz w:val="21"/>
        <w:szCs w:val="21"/>
      </w:rPr>
    </w:lvl>
    <w:lvl w:ilvl="5" w:tentative="0">
      <w:start w:val="1"/>
      <w:numFmt w:val="decimal"/>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宋体" w:hAnsi="宋体" w:eastAsia="宋体"/>
      </w:rPr>
    </w:lvl>
    <w:lvl w:ilvl="8" w:tentative="0">
      <w:start w:val="1"/>
      <w:numFmt w:val="decimal"/>
      <w:lvlText w:val="%1.%2.%3.%4.%5.%6.%7.%8.%9"/>
      <w:lvlJc w:val="left"/>
      <w:pPr>
        <w:tabs>
          <w:tab w:val="left" w:pos="4777"/>
        </w:tabs>
        <w:ind w:left="4677" w:hanging="1700"/>
      </w:pPr>
      <w:rPr>
        <w:rFonts w:hint="eastAsia" w:ascii="宋体" w:hAnsi="宋体" w:eastAsia="宋体"/>
      </w:rPr>
    </w:lvl>
  </w:abstractNum>
  <w:abstractNum w:abstractNumId="1">
    <w:nsid w:val="330915B6"/>
    <w:multiLevelType w:val="multilevel"/>
    <w:tmpl w:val="330915B6"/>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014B0"/>
    <w:rsid w:val="4EE64784"/>
    <w:rsid w:val="7F70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customStyle="1" w:styleId="9">
    <w:name w:val="apple-converted-space"/>
    <w:basedOn w:val="6"/>
    <w:qFormat/>
    <w:uiPriority w:val="0"/>
  </w:style>
  <w:style w:type="paragraph" w:styleId="10">
    <w:name w:val="List Paragraph"/>
    <w:basedOn w:val="1"/>
    <w:qFormat/>
    <w:uiPriority w:val="0"/>
    <w:pPr>
      <w:ind w:firstLine="420" w:firstLineChars="200"/>
    </w:pPr>
    <w:rPr>
      <w:rFonts w:ascii="等线" w:hAnsi="等线" w:eastAsia="等线" w:cs="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5608</Words>
  <Characters>5684</Characters>
  <Lines>0</Lines>
  <Paragraphs>0</Paragraphs>
  <TotalTime>0</TotalTime>
  <ScaleCrop>false</ScaleCrop>
  <LinksUpToDate>false</LinksUpToDate>
  <CharactersWithSpaces>6027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2020-06-01T08:03:00Z</dcterms:created>
  <dc:creator>民政局</dc:creator>
  <cp:lastModifiedBy>丹</cp:lastModifiedBy>
  <dcterms:modified xsi:type="dcterms:W3CDTF">2025-06-12T07:52:24Z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eyJoZGlkIjoiMmQ1YTY2ZjI4ZjMzMTRiNzU5MDY3OTQ1YTNhYTM4YTIiLCJ1c2VySWQiOiIyOTEyMzcxMDUifQ==</vt:lpwstr>
  </property>
  <property fmtid="{D5CDD505-2E9C-101B-9397-08002B2CF9AE}" pid="4" name="ICV">
    <vt:lpwstr>362B5ED8E2D34E5DA69213CE024743A6_12</vt:lpwstr>
  </property>
</Properties>
</file>