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spacing w:before="0" w:beforeAutospacing="0" w:after="0" w:afterAutospacing="0" w:line="579" w:lineRule="exact"/>
        <w:ind w:left="0" w:leftChars="0" w:rightChars="0" w:firstLine="0" w:firstLineChars="0"/>
        <w:jc w:val="left"/>
        <w:rPr>
          <w:rFonts w:hint="eastAsia" w:ascii="黑体" w:hAnsi="黑体" w:eastAsia="黑体" w:cs="黑体"/>
          <w:b w:val="0"/>
          <w:i w:val="0"/>
          <w:iCs w:val="0"/>
          <w:caps w:val="0"/>
          <w:color w:val="auto"/>
          <w:spacing w:val="0"/>
          <w:kern w:val="0"/>
          <w:sz w:val="32"/>
          <w:szCs w:val="18"/>
          <w:shd w:val="clear" w:fill="FFFFFF"/>
          <w:lang w:val="en-US" w:eastAsia="zh-CN" w:bidi="ar"/>
        </w:rPr>
      </w:pPr>
      <w:r>
        <w:rPr>
          <w:rFonts w:hint="eastAsia" w:ascii="黑体" w:hAnsi="黑体" w:eastAsia="黑体" w:cs="黑体"/>
          <w:b w:val="0"/>
          <w:i w:val="0"/>
          <w:iCs w:val="0"/>
          <w:caps w:val="0"/>
          <w:color w:val="auto"/>
          <w:spacing w:val="0"/>
          <w:kern w:val="0"/>
          <w:sz w:val="32"/>
          <w:szCs w:val="18"/>
          <w:shd w:val="clear" w:fill="FFFFFF"/>
          <w:lang w:val="en-US" w:eastAsia="zh-CN" w:bidi="ar"/>
        </w:rPr>
        <w:t>附件</w:t>
      </w:r>
    </w:p>
    <w:p>
      <w:pPr>
        <w:pStyle w:val="5"/>
        <w:bidi w:val="0"/>
        <w:spacing w:before="0" w:beforeAutospacing="0" w:after="0" w:afterAutospacing="0" w:line="579" w:lineRule="exact"/>
        <w:ind w:left="0" w:leftChars="0" w:rightChars="0" w:firstLine="0" w:firstLineChars="0"/>
        <w:jc w:val="center"/>
        <w:rPr>
          <w:rFonts w:hint="eastAsia" w:ascii="Times New Roman" w:hAnsi="Times New Roman" w:eastAsia="方正小标宋简体" w:cs="方正小标宋简体"/>
          <w:b w:val="0"/>
          <w:i w:val="0"/>
          <w:sz w:val="44"/>
        </w:rPr>
      </w:pPr>
      <w:bookmarkStart w:id="0" w:name="_GoBack"/>
      <w:r>
        <w:rPr>
          <w:rFonts w:hint="eastAsia" w:ascii="Times New Roman" w:hAnsi="Times New Roman" w:eastAsia="方正小标宋简体" w:cs="方正小标宋简体"/>
          <w:b w:val="0"/>
          <w:i w:val="0"/>
          <w:sz w:val="44"/>
        </w:rPr>
        <w:t>关于医师在晋升副高级职称前到基层服务有关事项的通知</w:t>
      </w:r>
      <w:r>
        <w:rPr>
          <w:rFonts w:hint="eastAsia" w:ascii="Times New Roman" w:hAnsi="Times New Roman" w:eastAsia="方正小标宋简体" w:cs="方正小标宋简体"/>
          <w:b w:val="0"/>
          <w:i w:val="0"/>
          <w:sz w:val="44"/>
          <w:lang w:eastAsia="zh-CN"/>
        </w:rPr>
        <w:t>（</w:t>
      </w:r>
      <w:r>
        <w:rPr>
          <w:rFonts w:hint="eastAsia" w:ascii="Times New Roman" w:hAnsi="Times New Roman" w:eastAsia="方正小标宋简体" w:cs="方正小标宋简体"/>
          <w:b w:val="0"/>
          <w:i w:val="0"/>
          <w:sz w:val="44"/>
          <w:lang w:val="en-US" w:eastAsia="zh-CN"/>
        </w:rPr>
        <w:t>征求意见稿</w:t>
      </w:r>
      <w:r>
        <w:rPr>
          <w:rFonts w:hint="eastAsia" w:ascii="Times New Roman" w:hAnsi="Times New Roman" w:eastAsia="方正小标宋简体" w:cs="方正小标宋简体"/>
          <w:b w:val="0"/>
          <w:i w:val="0"/>
          <w:sz w:val="44"/>
          <w:lang w:eastAsia="zh-CN"/>
        </w:rPr>
        <w:t>）</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0" w:firstLineChars="0"/>
        <w:jc w:val="both"/>
        <w:rPr>
          <w:rFonts w:hint="eastAsia" w:ascii="Times New Roman" w:hAnsi="Times New Roman" w:eastAsia="仿宋_GB2312" w:cs="仿宋_GB2312"/>
          <w:b w:val="0"/>
          <w:i w:val="0"/>
          <w:iCs w:val="0"/>
          <w:caps w:val="0"/>
          <w:color w:val="auto"/>
          <w:spacing w:val="0"/>
          <w:sz w:val="32"/>
          <w:szCs w:val="1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0" w:firstLineChars="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各医疗卫生机构</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局机关各科室</w:t>
      </w:r>
      <w:r>
        <w:rPr>
          <w:rFonts w:hint="eastAsia" w:ascii="Times New Roman" w:hAnsi="Times New Roman" w:eastAsia="仿宋_GB2312" w:cs="仿宋_GB2312"/>
          <w:b w:val="0"/>
          <w:i w:val="0"/>
          <w:iCs w:val="0"/>
          <w:caps w:val="0"/>
          <w:color w:val="auto"/>
          <w:spacing w:val="0"/>
          <w:sz w:val="32"/>
          <w:szCs w:val="1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为贯彻落实《</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中华人民共和国</w:t>
      </w:r>
      <w:r>
        <w:rPr>
          <w:rFonts w:hint="eastAsia" w:ascii="Times New Roman" w:hAnsi="Times New Roman" w:eastAsia="仿宋_GB2312" w:cs="仿宋_GB2312"/>
          <w:b w:val="0"/>
          <w:i w:val="0"/>
          <w:iCs w:val="0"/>
          <w:caps w:val="0"/>
          <w:color w:val="auto"/>
          <w:spacing w:val="0"/>
          <w:sz w:val="32"/>
          <w:szCs w:val="18"/>
          <w:shd w:val="clear" w:fill="FFFFFF"/>
        </w:rPr>
        <w:t>基本医疗卫生与健康促进法》《</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中华人民共和国</w:t>
      </w:r>
      <w:r>
        <w:rPr>
          <w:rFonts w:hint="eastAsia" w:ascii="Times New Roman" w:hAnsi="Times New Roman" w:eastAsia="仿宋_GB2312" w:cs="仿宋_GB2312"/>
          <w:b w:val="0"/>
          <w:i w:val="0"/>
          <w:iCs w:val="0"/>
          <w:caps w:val="0"/>
          <w:color w:val="auto"/>
          <w:spacing w:val="0"/>
          <w:sz w:val="32"/>
          <w:szCs w:val="18"/>
          <w:shd w:val="clear" w:fill="FFFFFF"/>
        </w:rPr>
        <w:t>医师法》，</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根据《浙江省卫生健康委员会 浙江省人力资源和社会保障厅关于深化我省卫生专业技术人员职称制度改革的通知》（浙卫发〔2024〕16号）等文件</w:t>
      </w:r>
      <w:r>
        <w:rPr>
          <w:rFonts w:hint="eastAsia" w:ascii="Times New Roman" w:hAnsi="Times New Roman" w:eastAsia="仿宋_GB2312" w:cs="仿宋_GB2312"/>
          <w:b w:val="0"/>
          <w:i w:val="0"/>
          <w:iCs w:val="0"/>
          <w:caps w:val="0"/>
          <w:color w:val="auto"/>
          <w:spacing w:val="0"/>
          <w:sz w:val="32"/>
          <w:szCs w:val="18"/>
          <w:shd w:val="clear" w:fill="FFFFFF"/>
        </w:rPr>
        <w:t>要求，做细做实城乡医疗卫生机构对口支援工作，结合我</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实际，现就医师在晋升副高级职称前到基层服务（以下简称“下基层服务”）有关事项明确如下。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ascii="Times New Roman" w:hAnsi="Times New Roman" w:eastAsia="黑体" w:cs="黑体"/>
          <w:b w:val="0"/>
          <w:i w:val="0"/>
          <w:iCs w:val="0"/>
          <w:caps w:val="0"/>
          <w:color w:val="auto"/>
          <w:spacing w:val="0"/>
          <w:sz w:val="32"/>
          <w:szCs w:val="18"/>
          <w:shd w:val="clear" w:fill="FFFFFF"/>
        </w:rPr>
        <w:t>一、实施对象和范围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eastAsia="zh-CN"/>
        </w:rPr>
      </w:pPr>
      <w:r>
        <w:rPr>
          <w:rFonts w:hint="eastAsia" w:ascii="Times New Roman" w:hAnsi="Times New Roman" w:eastAsia="仿宋_GB2312" w:cs="仿宋_GB2312"/>
          <w:b w:val="0"/>
          <w:i w:val="0"/>
          <w:iCs w:val="0"/>
          <w:caps w:val="0"/>
          <w:color w:val="auto"/>
          <w:spacing w:val="0"/>
          <w:sz w:val="32"/>
          <w:szCs w:val="18"/>
          <w:shd w:val="clear" w:fill="FFFFFF"/>
        </w:rPr>
        <w:t>（一）</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我市</w:t>
      </w:r>
      <w:r>
        <w:rPr>
          <w:rFonts w:hint="eastAsia" w:ascii="Times New Roman" w:hAnsi="Times New Roman" w:eastAsia="仿宋_GB2312" w:cs="仿宋_GB2312"/>
          <w:b w:val="0"/>
          <w:i w:val="0"/>
          <w:iCs w:val="0"/>
          <w:caps w:val="0"/>
          <w:color w:val="auto"/>
          <w:spacing w:val="0"/>
          <w:sz w:val="32"/>
          <w:szCs w:val="18"/>
          <w:shd w:val="clear" w:fill="FFFFFF"/>
        </w:rPr>
        <w:t>二级及以上</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公立医院</w:t>
      </w:r>
      <w:r>
        <w:rPr>
          <w:rFonts w:hint="eastAsia" w:ascii="Times New Roman" w:hAnsi="Times New Roman" w:eastAsia="仿宋_GB2312" w:cs="仿宋_GB2312"/>
          <w:b w:val="0"/>
          <w:i w:val="0"/>
          <w:iCs w:val="0"/>
          <w:caps w:val="0"/>
          <w:color w:val="auto"/>
          <w:spacing w:val="0"/>
          <w:sz w:val="32"/>
          <w:szCs w:val="18"/>
          <w:shd w:val="clear" w:fill="FFFFFF"/>
        </w:rPr>
        <w:t>（不含参照二级医院管理的基层医疗卫生机构）</w:t>
      </w:r>
      <w:r>
        <w:rPr>
          <w:rFonts w:hint="eastAsia" w:cs="仿宋_GB2312"/>
          <w:b w:val="0"/>
          <w:i w:val="0"/>
          <w:iCs w:val="0"/>
          <w:caps w:val="0"/>
          <w:color w:val="auto"/>
          <w:spacing w:val="0"/>
          <w:sz w:val="32"/>
          <w:szCs w:val="18"/>
          <w:shd w:val="clear" w:fill="FFFFFF"/>
          <w:lang w:val="en-US" w:eastAsia="zh-CN"/>
        </w:rPr>
        <w:t>中</w:t>
      </w:r>
      <w:r>
        <w:rPr>
          <w:rFonts w:hint="eastAsia" w:ascii="Times New Roman" w:hAnsi="Times New Roman" w:eastAsia="仿宋_GB2312" w:cs="仿宋_GB2312"/>
          <w:b w:val="0"/>
          <w:i w:val="0"/>
          <w:color w:val="auto"/>
          <w:sz w:val="32"/>
          <w:lang w:val="en-US" w:eastAsia="zh-CN"/>
        </w:rPr>
        <w:t>类别为</w:t>
      </w:r>
      <w:r>
        <w:rPr>
          <w:rFonts w:hint="eastAsia" w:ascii="Times New Roman" w:hAnsi="Times New Roman" w:eastAsia="仿宋_GB2312" w:cs="仿宋_GB2312"/>
          <w:b w:val="0"/>
          <w:i w:val="0"/>
          <w:iCs w:val="0"/>
          <w:caps w:val="0"/>
          <w:color w:val="auto"/>
          <w:spacing w:val="0"/>
          <w:sz w:val="32"/>
          <w:szCs w:val="18"/>
          <w:shd w:val="clear" w:fill="FFFFFF"/>
        </w:rPr>
        <w:t>临床、中医、口腔</w:t>
      </w:r>
      <w:r>
        <w:rPr>
          <w:rFonts w:hint="eastAsia" w:ascii="Times New Roman" w:hAnsi="Times New Roman" w:eastAsia="仿宋_GB2312" w:cs="仿宋_GB2312"/>
          <w:b w:val="0"/>
          <w:i w:val="0"/>
          <w:iCs w:val="0"/>
          <w:caps w:val="0"/>
          <w:color w:val="auto"/>
          <w:spacing w:val="0"/>
          <w:sz w:val="32"/>
          <w:szCs w:val="18"/>
          <w:shd w:val="clear" w:fill="FFFFFF"/>
          <w:lang w:val="en-US" w:eastAsia="zh-CN"/>
        </w:rPr>
        <w:t>的医师</w:t>
      </w:r>
      <w:r>
        <w:rPr>
          <w:rFonts w:hint="eastAsia" w:ascii="Times New Roman" w:hAnsi="Times New Roman" w:eastAsia="仿宋_GB2312" w:cs="仿宋_GB2312"/>
          <w:b w:val="0"/>
          <w:i w:val="0"/>
          <w:iCs w:val="0"/>
          <w:caps w:val="0"/>
          <w:color w:val="auto"/>
          <w:spacing w:val="0"/>
          <w:sz w:val="32"/>
          <w:szCs w:val="18"/>
          <w:shd w:val="clear" w:fill="FFFFFF"/>
        </w:rPr>
        <w:t>，在晋升副高级职称前，应当有累计</w:t>
      </w:r>
      <w:r>
        <w:rPr>
          <w:rFonts w:hint="eastAsia" w:cs="仿宋_GB2312"/>
          <w:b w:val="0"/>
          <w:i w:val="0"/>
          <w:iCs w:val="0"/>
          <w:caps w:val="0"/>
          <w:color w:val="auto"/>
          <w:spacing w:val="0"/>
          <w:sz w:val="32"/>
          <w:szCs w:val="18"/>
          <w:shd w:val="clear" w:fill="FFFFFF"/>
          <w:lang w:val="en-US" w:eastAsia="zh-CN"/>
        </w:rPr>
        <w:t>1</w:t>
      </w:r>
      <w:r>
        <w:rPr>
          <w:rFonts w:hint="eastAsia" w:ascii="Times New Roman" w:hAnsi="Times New Roman" w:eastAsia="仿宋_GB2312" w:cs="仿宋_GB2312"/>
          <w:b w:val="0"/>
          <w:i w:val="0"/>
          <w:iCs w:val="0"/>
          <w:caps w:val="0"/>
          <w:color w:val="auto"/>
          <w:spacing w:val="0"/>
          <w:sz w:val="32"/>
          <w:szCs w:val="18"/>
          <w:shd w:val="clear" w:fill="FFFFFF"/>
        </w:rPr>
        <w:t>年以上在县级以下（主要为</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乡镇卫生院、街道</w:t>
      </w:r>
      <w:r>
        <w:rPr>
          <w:rFonts w:hint="eastAsia" w:ascii="Times New Roman" w:hAnsi="Times New Roman" w:eastAsia="仿宋_GB2312" w:cs="仿宋_GB2312"/>
          <w:b w:val="0"/>
          <w:i w:val="0"/>
          <w:iCs w:val="0"/>
          <w:caps w:val="0"/>
          <w:color w:val="auto"/>
          <w:spacing w:val="0"/>
          <w:sz w:val="32"/>
          <w:szCs w:val="18"/>
          <w:shd w:val="clear" w:fill="FFFFFF"/>
        </w:rPr>
        <w:t>社区卫生服务</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中心</w:t>
      </w:r>
      <w:r>
        <w:rPr>
          <w:rFonts w:hint="eastAsia" w:ascii="Times New Roman" w:hAnsi="Times New Roman"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社区卫生服务站</w:t>
      </w:r>
      <w:r>
        <w:rPr>
          <w:rFonts w:hint="eastAsia" w:ascii="Times New Roman" w:hAnsi="Times New Roman" w:eastAsia="仿宋_GB2312" w:cs="仿宋_GB2312"/>
          <w:b w:val="0"/>
          <w:i w:val="0"/>
          <w:iCs w:val="0"/>
          <w:caps w:val="0"/>
          <w:color w:val="auto"/>
          <w:spacing w:val="0"/>
          <w:sz w:val="32"/>
          <w:szCs w:val="18"/>
          <w:shd w:val="clear" w:fill="FFFFFF"/>
        </w:rPr>
        <w:t>、村卫生室）或者对口支援医疗卫生机构提供医疗卫生服务的经历。</w:t>
      </w:r>
      <w:r>
        <w:rPr>
          <w:rFonts w:hint="eastAsia" w:ascii="Times New Roman" w:hAnsi="Times New Roman" w:eastAsia="仿宋_GB2312" w:cs="仿宋_GB2312"/>
          <w:b w:val="0"/>
          <w:i w:val="0"/>
          <w:iCs w:val="0"/>
          <w:caps w:val="0"/>
          <w:color w:val="auto"/>
          <w:spacing w:val="0"/>
          <w:sz w:val="32"/>
          <w:szCs w:val="18"/>
          <w:shd w:val="clear" w:fill="FFFFFF"/>
          <w:lang w:eastAsia="zh-CN"/>
        </w:rPr>
        <w:t>晋升副高级职称后，在县级及以下或者对口支援的医疗卫生机构提供医疗卫生服务累计</w:t>
      </w:r>
      <w:r>
        <w:rPr>
          <w:rFonts w:hint="eastAsia" w:ascii="Times New Roman" w:hAnsi="Times New Roman" w:eastAsia="仿宋_GB2312" w:cs="仿宋_GB2312"/>
          <w:b w:val="0"/>
          <w:i w:val="0"/>
          <w:iCs w:val="0"/>
          <w:caps w:val="0"/>
          <w:color w:val="auto"/>
          <w:spacing w:val="0"/>
          <w:sz w:val="32"/>
          <w:szCs w:val="18"/>
          <w:shd w:val="clear" w:fill="FFFFFF"/>
          <w:lang w:val="en-US" w:eastAsia="zh-CN"/>
        </w:rPr>
        <w:t>1年</w:t>
      </w:r>
      <w:r>
        <w:rPr>
          <w:rFonts w:hint="eastAsia" w:ascii="Times New Roman" w:hAnsi="Times New Roman" w:eastAsia="仿宋_GB2312" w:cs="仿宋_GB2312"/>
          <w:b w:val="0"/>
          <w:i w:val="0"/>
          <w:iCs w:val="0"/>
          <w:caps w:val="0"/>
          <w:color w:val="auto"/>
          <w:spacing w:val="0"/>
          <w:sz w:val="32"/>
          <w:szCs w:val="18"/>
          <w:shd w:val="clear" w:fill="FFFFFF"/>
          <w:lang w:eastAsia="zh-CN"/>
        </w:rPr>
        <w:t>以上的，同等条件下优先晋升正高级职称。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eastAsia="zh-CN"/>
        </w:rPr>
      </w:pPr>
      <w:r>
        <w:rPr>
          <w:rFonts w:hint="eastAsia" w:ascii="Times New Roman" w:hAnsi="Times New Roman" w:eastAsia="仿宋_GB2312" w:cs="仿宋_GB2312"/>
          <w:b w:val="0"/>
          <w:i w:val="0"/>
          <w:iCs w:val="0"/>
          <w:caps w:val="0"/>
          <w:color w:val="auto"/>
          <w:spacing w:val="0"/>
          <w:sz w:val="32"/>
          <w:szCs w:val="18"/>
          <w:shd w:val="clear" w:fill="FFFFFF"/>
          <w:lang w:eastAsia="zh-CN"/>
        </w:rPr>
        <w:t>二级以下医疗机构和区县级以下其他医疗卫生机构的执业医师、距离法定退休年龄不足5年的执业医师暂不列入以上对象和范围。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（二）通过公开招聘、调入、政策性安置等形式新进医师，已具有</w:t>
      </w:r>
      <w:r>
        <w:rPr>
          <w:rFonts w:hint="default" w:cs="仿宋_GB2312"/>
          <w:b w:val="0"/>
          <w:i w:val="0"/>
          <w:iCs w:val="0"/>
          <w:caps w:val="0"/>
          <w:color w:val="auto"/>
          <w:spacing w:val="0"/>
          <w:sz w:val="32"/>
          <w:szCs w:val="18"/>
          <w:shd w:val="clear" w:fill="FFFFFF"/>
        </w:rPr>
        <w:t>2</w:t>
      </w:r>
      <w:r>
        <w:rPr>
          <w:rFonts w:hint="eastAsia" w:ascii="Times New Roman" w:hAnsi="Times New Roman" w:eastAsia="仿宋_GB2312" w:cs="仿宋_GB2312"/>
          <w:b w:val="0"/>
          <w:i w:val="0"/>
          <w:iCs w:val="0"/>
          <w:caps w:val="0"/>
          <w:color w:val="auto"/>
          <w:spacing w:val="0"/>
          <w:sz w:val="32"/>
          <w:szCs w:val="18"/>
          <w:shd w:val="clear" w:fill="FFFFFF"/>
        </w:rPr>
        <w:t>年以上在基层工作或到基层服务经历的，经</w:t>
      </w:r>
      <w:r>
        <w:rPr>
          <w:rFonts w:hint="eastAsia"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认定，可视同为完成到基层服务</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不满</w:t>
      </w:r>
      <w:r>
        <w:rPr>
          <w:rFonts w:hint="default" w:cs="仿宋_GB2312"/>
          <w:b w:val="0"/>
          <w:i w:val="0"/>
          <w:iCs w:val="0"/>
          <w:caps w:val="0"/>
          <w:color w:val="auto"/>
          <w:spacing w:val="0"/>
          <w:sz w:val="32"/>
          <w:szCs w:val="18"/>
          <w:shd w:val="clear" w:fill="FFFFFF"/>
        </w:rPr>
        <w:t>1</w:t>
      </w:r>
      <w:r>
        <w:rPr>
          <w:rFonts w:hint="eastAsia" w:ascii="Times New Roman" w:hAnsi="Times New Roman" w:eastAsia="仿宋_GB2312" w:cs="仿宋_GB2312"/>
          <w:b w:val="0"/>
          <w:i w:val="0"/>
          <w:iCs w:val="0"/>
          <w:caps w:val="0"/>
          <w:color w:val="auto"/>
          <w:spacing w:val="0"/>
          <w:sz w:val="32"/>
          <w:szCs w:val="18"/>
          <w:shd w:val="clear" w:fill="FFFFFF"/>
        </w:rPr>
        <w:t>年的需按规定补足。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ascii="Times New Roman" w:hAnsi="Times New Roman" w:eastAsia="仿宋_GB2312" w:cs="仿宋_GB2312"/>
          <w:b w:val="0"/>
          <w:i w:val="0"/>
          <w:iCs w:val="0"/>
          <w:caps w:val="0"/>
          <w:color w:val="auto"/>
          <w:spacing w:val="0"/>
          <w:sz w:val="32"/>
          <w:szCs w:val="18"/>
          <w:shd w:val="clear" w:fill="FFFFFF"/>
        </w:rPr>
        <w:t>（三）基层医疗卫生机构未设置对应专业的，原则上应按照执业类别和执业范围安排至相近专业开展服务</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也可经</w:t>
      </w:r>
      <w:r>
        <w:rPr>
          <w:rFonts w:hint="eastAsia" w:cs="仿宋_GB2312"/>
          <w:b w:val="0"/>
          <w:i w:val="0"/>
          <w:iCs w:val="0"/>
          <w:caps w:val="0"/>
          <w:color w:val="auto"/>
          <w:spacing w:val="0"/>
          <w:sz w:val="32"/>
          <w:szCs w:val="18"/>
          <w:shd w:val="clear" w:fill="FFFFFF"/>
          <w:lang w:val="en-US" w:eastAsia="zh-CN"/>
        </w:rPr>
        <w:t>卫健局医政科</w:t>
      </w:r>
      <w:r>
        <w:rPr>
          <w:rFonts w:hint="eastAsia" w:ascii="Times New Roman" w:hAnsi="Times New Roman" w:eastAsia="仿宋_GB2312" w:cs="仿宋_GB2312"/>
          <w:b w:val="0"/>
          <w:i w:val="0"/>
          <w:iCs w:val="0"/>
          <w:caps w:val="0"/>
          <w:color w:val="auto"/>
          <w:spacing w:val="0"/>
          <w:sz w:val="32"/>
          <w:szCs w:val="18"/>
          <w:shd w:val="clear" w:fill="FFFFFF"/>
        </w:rPr>
        <w:t>同意，安排到有对应专业设置的</w:t>
      </w:r>
      <w:r>
        <w:rPr>
          <w:rFonts w:hint="eastAsia" w:cs="仿宋_GB2312"/>
          <w:b w:val="0"/>
          <w:i w:val="0"/>
          <w:iCs w:val="0"/>
          <w:caps w:val="0"/>
          <w:color w:val="auto"/>
          <w:spacing w:val="0"/>
          <w:sz w:val="32"/>
          <w:szCs w:val="18"/>
          <w:shd w:val="clear" w:fill="FFFFFF"/>
          <w:lang w:val="en-US" w:eastAsia="zh-CN"/>
        </w:rPr>
        <w:t>市级</w:t>
      </w:r>
      <w:r>
        <w:rPr>
          <w:rFonts w:hint="eastAsia" w:ascii="Times New Roman" w:hAnsi="Times New Roman" w:eastAsia="仿宋_GB2312" w:cs="仿宋_GB2312"/>
          <w:b w:val="0"/>
          <w:i w:val="0"/>
          <w:iCs w:val="0"/>
          <w:caps w:val="0"/>
          <w:color w:val="auto"/>
          <w:spacing w:val="0"/>
          <w:sz w:val="32"/>
          <w:szCs w:val="18"/>
          <w:shd w:val="clear" w:fill="FFFFFF"/>
        </w:rPr>
        <w:t>医疗卫生机构开展服务。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cs="仿宋_GB2312"/>
          <w:b w:val="0"/>
          <w:i w:val="0"/>
          <w:iCs w:val="0"/>
          <w:caps w:val="0"/>
          <w:color w:val="auto"/>
          <w:spacing w:val="0"/>
          <w:sz w:val="32"/>
          <w:szCs w:val="18"/>
          <w:shd w:val="clear" w:fill="FFFFFF"/>
          <w:lang w:val="en-US" w:eastAsia="zh-CN"/>
        </w:rPr>
        <w:t>四</w:t>
      </w:r>
      <w:r>
        <w:rPr>
          <w:rFonts w:hint="eastAsia" w:ascii="Times New Roman" w:hAnsi="Times New Roman" w:eastAsia="仿宋_GB2312" w:cs="仿宋_GB2312"/>
          <w:b w:val="0"/>
          <w:i w:val="0"/>
          <w:iCs w:val="0"/>
          <w:caps w:val="0"/>
          <w:color w:val="auto"/>
          <w:spacing w:val="0"/>
          <w:sz w:val="32"/>
          <w:szCs w:val="18"/>
          <w:shd w:val="clear" w:fill="FFFFFF"/>
          <w:lang w:val="en-US" w:eastAsia="zh-CN"/>
        </w:rPr>
        <w:t>）鼓励全市所有二级及以上医疗机构、其他医疗卫生机构的药学、护理、医疗技术卫生专业技术人员参照执业医师的要求，在晋升副高级职称前，在县级以下或者对口支援的医疗卫生机构提供累计</w:t>
      </w:r>
      <w:r>
        <w:rPr>
          <w:rFonts w:hint="default" w:cs="仿宋_GB2312"/>
          <w:b w:val="0"/>
          <w:i w:val="0"/>
          <w:iCs w:val="0"/>
          <w:caps w:val="0"/>
          <w:color w:val="auto"/>
          <w:spacing w:val="0"/>
          <w:sz w:val="32"/>
          <w:szCs w:val="18"/>
          <w:shd w:val="clear" w:fill="FFFFFF"/>
          <w:lang w:eastAsia="zh-CN"/>
        </w:rPr>
        <w:t>1</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年以上医疗卫生服务，作为申报评审副高级职称的加分项目。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（五）对初次纳入实施范围的医疗机构给予1年过渡期。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default" w:ascii="Times New Roman" w:hAnsi="Times New Roman" w:eastAsia="黑体" w:cs="黑体"/>
          <w:b w:val="0"/>
          <w:i w:val="0"/>
          <w:iCs w:val="0"/>
          <w:caps w:val="0"/>
          <w:color w:val="auto"/>
          <w:spacing w:val="0"/>
          <w:sz w:val="32"/>
          <w:szCs w:val="18"/>
          <w:shd w:val="clear" w:fill="FFFFFF"/>
          <w:lang w:val="en-US" w:eastAsia="zh-CN"/>
        </w:rPr>
      </w:pPr>
      <w:r>
        <w:rPr>
          <w:rFonts w:hint="eastAsia" w:ascii="Times New Roman" w:hAnsi="Times New Roman" w:eastAsia="黑体" w:cs="黑体"/>
          <w:b w:val="0"/>
          <w:i w:val="0"/>
          <w:iCs w:val="0"/>
          <w:caps w:val="0"/>
          <w:color w:val="auto"/>
          <w:spacing w:val="0"/>
          <w:sz w:val="32"/>
          <w:szCs w:val="18"/>
          <w:shd w:val="clear" w:fill="FFFFFF"/>
          <w:lang w:val="en-US" w:eastAsia="zh-CN"/>
        </w:rPr>
        <w:t>二、服务</w:t>
      </w:r>
      <w:r>
        <w:rPr>
          <w:rFonts w:hint="eastAsia" w:eastAsia="黑体" w:cs="黑体"/>
          <w:b w:val="0"/>
          <w:i w:val="0"/>
          <w:iCs w:val="0"/>
          <w:caps w:val="0"/>
          <w:color w:val="auto"/>
          <w:spacing w:val="0"/>
          <w:sz w:val="32"/>
          <w:szCs w:val="18"/>
          <w:shd w:val="clear" w:fill="FFFFFF"/>
          <w:lang w:val="en-US" w:eastAsia="zh-CN"/>
        </w:rPr>
        <w:t>形式</w:t>
      </w:r>
      <w:r>
        <w:rPr>
          <w:rFonts w:hint="eastAsia" w:ascii="Times New Roman" w:hAnsi="Times New Roman" w:eastAsia="黑体" w:cs="黑体"/>
          <w:b w:val="0"/>
          <w:i w:val="0"/>
          <w:iCs w:val="0"/>
          <w:caps w:val="0"/>
          <w:color w:val="auto"/>
          <w:spacing w:val="0"/>
          <w:sz w:val="32"/>
          <w:szCs w:val="18"/>
          <w:shd w:val="clear" w:fill="FFFFFF"/>
          <w:lang w:val="en-US" w:eastAsia="zh-CN"/>
        </w:rPr>
        <w:t>和</w:t>
      </w:r>
      <w:r>
        <w:rPr>
          <w:rFonts w:hint="eastAsia" w:eastAsia="黑体" w:cs="黑体"/>
          <w:b w:val="0"/>
          <w:i w:val="0"/>
          <w:iCs w:val="0"/>
          <w:caps w:val="0"/>
          <w:color w:val="auto"/>
          <w:spacing w:val="0"/>
          <w:sz w:val="32"/>
          <w:szCs w:val="18"/>
          <w:shd w:val="clear" w:fill="FFFFFF"/>
          <w:lang w:val="en-US" w:eastAsia="zh-CN"/>
        </w:rPr>
        <w:t>时限要求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eastAsia="zh-CN"/>
        </w:rPr>
      </w:pP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eastAsia="zh-CN"/>
        </w:rPr>
        <w:t>下基层服务</w:t>
      </w: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eastAsia="zh-CN"/>
        </w:rPr>
        <w:t>必须从实际出发，采取多种形式，可与各项工作结合起来，讲究临床实际效果，推动优质医疗资源向基层和边远地区流动。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kern w:val="0"/>
          <w:sz w:val="32"/>
          <w:szCs w:val="18"/>
          <w:shd w:val="clear" w:fill="FFFFFF"/>
          <w:lang w:val="en-US" w:eastAsia="zh-CN" w:bidi="ar"/>
        </w:rPr>
        <w:t>（一）</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服务</w:t>
      </w:r>
      <w:r>
        <w:rPr>
          <w:rFonts w:hint="eastAsia" w:cs="仿宋_GB2312"/>
          <w:b w:val="0"/>
          <w:i w:val="0"/>
          <w:iCs w:val="0"/>
          <w:caps w:val="0"/>
          <w:color w:val="auto"/>
          <w:spacing w:val="0"/>
          <w:sz w:val="32"/>
          <w:szCs w:val="18"/>
          <w:shd w:val="clear" w:fill="FFFFFF"/>
          <w:lang w:val="en-US" w:eastAsia="zh-CN"/>
        </w:rPr>
        <w:t>形式</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医师“下基层服务”形式包括</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提供诊疗、公共卫生等优质医疗卫生服务；开设专家工作室（联合病房），参与基层特色科室孵化；对基层重点领域、紧缺专业、关键岗位专业技术人才进行业务教学和技术培训，运用新理论、新知识、新技术，提升基层医疗卫生机构危急重症抢救、疑难病转诊，以及传染病防控和突发公共卫生事件应急处置等公共卫生服务能力；帮助基层医疗卫生机构优化管理架构，完善规章制度，提升管理水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二）</w:t>
      </w:r>
      <w:r>
        <w:rPr>
          <w:rFonts w:hint="eastAsia" w:cs="仿宋_GB2312"/>
          <w:b w:val="0"/>
          <w:i w:val="0"/>
          <w:iCs w:val="0"/>
          <w:caps w:val="0"/>
          <w:color w:val="auto"/>
          <w:spacing w:val="0"/>
          <w:sz w:val="32"/>
          <w:szCs w:val="18"/>
          <w:shd w:val="clear" w:fill="FFFFFF"/>
          <w:lang w:val="en-US" w:eastAsia="zh-CN"/>
        </w:rPr>
        <w:t>服务时限要求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下基层服务”累计时间要求1年以上。其中至少6个月服务需定点连续完成，定点连续服务可分次完成，每次时间不得少于3个月；其余时间可通过参加巡回医疗、义诊、帮扶、山海协作服务、院前急救服务、突发事件应急处置等形式予以累计。完成政府统一选派的对口支援服务任务的，符合相关要求的，可视同完成晋升职称前下基层服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kern w:val="0"/>
          <w:sz w:val="32"/>
          <w:szCs w:val="18"/>
          <w:shd w:val="clear" w:fill="FFFFFF"/>
          <w:lang w:val="en-US" w:eastAsia="zh-CN" w:bidi="ar"/>
        </w:rPr>
        <w:t>（</w:t>
      </w:r>
      <w:r>
        <w:rPr>
          <w:rFonts w:hint="eastAsia" w:cs="仿宋_GB2312"/>
          <w:b w:val="0"/>
          <w:i w:val="0"/>
          <w:iCs w:val="0"/>
          <w:caps w:val="0"/>
          <w:color w:val="auto"/>
          <w:spacing w:val="0"/>
          <w:kern w:val="0"/>
          <w:sz w:val="32"/>
          <w:szCs w:val="18"/>
          <w:shd w:val="clear" w:fill="FFFFFF"/>
          <w:lang w:val="en-US" w:eastAsia="zh-CN" w:bidi="ar"/>
        </w:rPr>
        <w:t>三</w:t>
      </w:r>
      <w:r>
        <w:rPr>
          <w:rFonts w:hint="eastAsia" w:ascii="Times New Roman" w:hAnsi="Times New Roman" w:eastAsia="仿宋_GB2312" w:cs="仿宋_GB2312"/>
          <w:b w:val="0"/>
          <w:i w:val="0"/>
          <w:iCs w:val="0"/>
          <w:caps w:val="0"/>
          <w:color w:val="auto"/>
          <w:spacing w:val="0"/>
          <w:kern w:val="0"/>
          <w:sz w:val="32"/>
          <w:szCs w:val="18"/>
          <w:shd w:val="clear" w:fill="FFFFFF"/>
          <w:lang w:val="en-US" w:eastAsia="zh-CN" w:bidi="ar"/>
        </w:rPr>
        <w:t>）</w:t>
      </w:r>
      <w:r>
        <w:rPr>
          <w:rFonts w:hint="eastAsia" w:cs="仿宋_GB2312"/>
          <w:b w:val="0"/>
          <w:i w:val="0"/>
          <w:iCs w:val="0"/>
          <w:caps w:val="0"/>
          <w:color w:val="auto"/>
          <w:spacing w:val="0"/>
          <w:sz w:val="32"/>
          <w:szCs w:val="18"/>
          <w:shd w:val="clear" w:fill="FFFFFF"/>
          <w:lang w:val="en-US" w:eastAsia="zh-CN"/>
        </w:rPr>
        <w:t>时长认定规则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ascii="Times New Roman" w:hAnsi="Times New Roman" w:eastAsia="仿宋_GB2312" w:cs="仿宋_GB2312"/>
          <w:b w:val="0"/>
          <w:i w:val="0"/>
          <w:iCs w:val="0"/>
          <w:caps w:val="0"/>
          <w:color w:val="auto"/>
          <w:spacing w:val="0"/>
          <w:sz w:val="32"/>
          <w:szCs w:val="18"/>
          <w:shd w:val="clear" w:fill="FFFFFF"/>
          <w:lang w:val="en-US" w:eastAsia="zh-CN"/>
        </w:rPr>
        <w:t>1.“累计一年”按累计服务满</w:t>
      </w:r>
      <w:r>
        <w:rPr>
          <w:rFonts w:hint="eastAsia" w:cs="仿宋_GB2312"/>
          <w:b w:val="0"/>
          <w:i w:val="0"/>
          <w:iCs w:val="0"/>
          <w:caps w:val="0"/>
          <w:color w:val="auto"/>
          <w:spacing w:val="0"/>
          <w:sz w:val="32"/>
          <w:szCs w:val="18"/>
          <w:shd w:val="clear" w:fill="FFFFFF"/>
          <w:lang w:val="en-US" w:eastAsia="zh-CN"/>
        </w:rPr>
        <w:t>52</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周或2</w:t>
      </w:r>
      <w:r>
        <w:rPr>
          <w:rFonts w:hint="eastAsia" w:cs="仿宋_GB2312"/>
          <w:b w:val="0"/>
          <w:i w:val="0"/>
          <w:iCs w:val="0"/>
          <w:caps w:val="0"/>
          <w:color w:val="auto"/>
          <w:spacing w:val="0"/>
          <w:sz w:val="32"/>
          <w:szCs w:val="18"/>
          <w:shd w:val="clear" w:fill="FFFFFF"/>
          <w:lang w:val="en-US" w:eastAsia="zh-CN"/>
        </w:rPr>
        <w:t>5</w:t>
      </w:r>
      <w:r>
        <w:rPr>
          <w:rFonts w:hint="default" w:cs="仿宋_GB2312"/>
          <w:b w:val="0"/>
          <w:i w:val="0"/>
          <w:iCs w:val="0"/>
          <w:caps w:val="0"/>
          <w:color w:val="auto"/>
          <w:spacing w:val="0"/>
          <w:sz w:val="32"/>
          <w:szCs w:val="18"/>
          <w:shd w:val="clear" w:fill="FFFFFF"/>
          <w:lang w:eastAsia="zh-CN"/>
        </w:rPr>
        <w:t>5</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个工作日计算</w:t>
      </w:r>
      <w:r>
        <w:rPr>
          <w:rFonts w:hint="eastAsia" w:cs="仿宋_GB2312"/>
          <w:b w:val="0"/>
          <w:i w:val="0"/>
          <w:iCs w:val="0"/>
          <w:caps w:val="0"/>
          <w:color w:val="auto"/>
          <w:spacing w:val="0"/>
          <w:sz w:val="32"/>
          <w:szCs w:val="18"/>
          <w:shd w:val="clear" w:fill="FFFFFF"/>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2.定点连续服务期间，不同服务内容时长不重复计算。</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3</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r>
        <w:rPr>
          <w:rFonts w:hint="eastAsia" w:cs="仿宋_GB2312"/>
          <w:b w:val="0"/>
          <w:i w:val="0"/>
          <w:iCs w:val="0"/>
          <w:caps w:val="0"/>
          <w:color w:val="auto"/>
          <w:spacing w:val="0"/>
          <w:sz w:val="32"/>
          <w:szCs w:val="18"/>
          <w:shd w:val="clear" w:fill="FFFFFF"/>
          <w:lang w:val="en-US" w:eastAsia="zh-CN"/>
        </w:rPr>
        <w:t>在基层开展</w:t>
      </w:r>
      <w:r>
        <w:rPr>
          <w:rFonts w:hint="eastAsia" w:ascii="Times New Roman" w:hAnsi="Times New Roman" w:eastAsia="仿宋_GB2312" w:cs="仿宋_GB2312"/>
          <w:b w:val="0"/>
          <w:i w:val="0"/>
          <w:iCs w:val="0"/>
          <w:caps w:val="0"/>
          <w:color w:val="auto"/>
          <w:spacing w:val="0"/>
          <w:sz w:val="32"/>
          <w:szCs w:val="18"/>
          <w:shd w:val="clear" w:fill="FFFFFF"/>
          <w:lang w:val="en-US" w:eastAsia="zh-CN"/>
        </w:rPr>
        <w:t>诊疗、公共卫生等医疗卫生服务</w:t>
      </w:r>
      <w:r>
        <w:rPr>
          <w:rFonts w:hint="eastAsia" w:cs="仿宋_GB2312"/>
          <w:b w:val="0"/>
          <w:i w:val="0"/>
          <w:iCs w:val="0"/>
          <w:caps w:val="0"/>
          <w:color w:val="auto"/>
          <w:spacing w:val="0"/>
          <w:sz w:val="32"/>
          <w:szCs w:val="18"/>
          <w:shd w:val="clear" w:fill="FFFFFF"/>
          <w:lang w:val="en-US" w:eastAsia="zh-CN"/>
        </w:rPr>
        <w:t>的，</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按实际工作天数</w:t>
      </w:r>
      <w:r>
        <w:rPr>
          <w:rFonts w:hint="eastAsia" w:cs="仿宋_GB2312"/>
          <w:b w:val="0"/>
          <w:i w:val="0"/>
          <w:iCs w:val="0"/>
          <w:caps w:val="0"/>
          <w:color w:val="auto"/>
          <w:spacing w:val="0"/>
          <w:sz w:val="32"/>
          <w:szCs w:val="18"/>
          <w:shd w:val="clear" w:fill="FFFFFF"/>
          <w:lang w:val="en-US" w:eastAsia="zh-CN"/>
        </w:rPr>
        <w:t>认定。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4</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r>
        <w:rPr>
          <w:rFonts w:hint="eastAsia" w:cs="仿宋_GB2312"/>
          <w:b w:val="0"/>
          <w:i w:val="0"/>
          <w:iCs w:val="0"/>
          <w:caps w:val="0"/>
          <w:color w:val="auto"/>
          <w:spacing w:val="0"/>
          <w:sz w:val="32"/>
          <w:szCs w:val="18"/>
          <w:shd w:val="clear" w:fill="FFFFFF"/>
          <w:lang w:val="en-US" w:eastAsia="zh-CN"/>
        </w:rPr>
        <w:t>帮助、指导基层医疗卫生机构服务能力提升，或在</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担任相关负责人参与管理</w:t>
      </w:r>
      <w:r>
        <w:rPr>
          <w:rFonts w:hint="eastAsia" w:cs="仿宋_GB2312"/>
          <w:b w:val="0"/>
          <w:i w:val="0"/>
          <w:iCs w:val="0"/>
          <w:caps w:val="0"/>
          <w:color w:val="auto"/>
          <w:spacing w:val="0"/>
          <w:sz w:val="32"/>
          <w:szCs w:val="18"/>
          <w:shd w:val="clear" w:fill="FFFFFF"/>
          <w:lang w:val="en-US" w:eastAsia="zh-CN"/>
        </w:rPr>
        <w:t>的，按实际工作天数认定。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5.</w:t>
      </w:r>
      <w:r>
        <w:rPr>
          <w:rFonts w:hint="default" w:ascii="Times New Roman" w:hAnsi="Times New Roman" w:eastAsia="仿宋_GB2312" w:cs="仿宋_GB2312"/>
          <w:b w:val="0"/>
          <w:i w:val="0"/>
          <w:iCs w:val="0"/>
          <w:caps w:val="0"/>
          <w:color w:val="auto"/>
          <w:spacing w:val="0"/>
          <w:sz w:val="32"/>
          <w:szCs w:val="18"/>
          <w:shd w:val="clear" w:fill="FFFFFF"/>
          <w:lang w:val="en-US" w:eastAsia="zh-CN"/>
        </w:rPr>
        <w:t>进社区或学校开展健康</w:t>
      </w:r>
      <w:r>
        <w:rPr>
          <w:rFonts w:hint="eastAsia" w:cs="仿宋_GB2312"/>
          <w:b w:val="0"/>
          <w:i w:val="0"/>
          <w:iCs w:val="0"/>
          <w:caps w:val="0"/>
          <w:color w:val="auto"/>
          <w:spacing w:val="0"/>
          <w:sz w:val="32"/>
          <w:szCs w:val="18"/>
          <w:shd w:val="clear" w:fill="FFFFFF"/>
          <w:lang w:val="en-US" w:eastAsia="zh-CN"/>
        </w:rPr>
        <w:t>教育</w:t>
      </w:r>
      <w:r>
        <w:rPr>
          <w:rFonts w:hint="default" w:ascii="Times New Roman" w:hAnsi="Times New Roman" w:eastAsia="仿宋_GB2312" w:cs="仿宋_GB2312"/>
          <w:b w:val="0"/>
          <w:i w:val="0"/>
          <w:iCs w:val="0"/>
          <w:caps w:val="0"/>
          <w:color w:val="auto"/>
          <w:spacing w:val="0"/>
          <w:sz w:val="32"/>
          <w:szCs w:val="18"/>
          <w:shd w:val="clear" w:fill="FFFFFF"/>
          <w:lang w:val="en-US" w:eastAsia="zh-CN"/>
        </w:rPr>
        <w:t>讲座</w:t>
      </w:r>
      <w:r>
        <w:rPr>
          <w:rFonts w:hint="eastAsia" w:cs="仿宋_GB2312"/>
          <w:b w:val="0"/>
          <w:i w:val="0"/>
          <w:iCs w:val="0"/>
          <w:caps w:val="0"/>
          <w:color w:val="auto"/>
          <w:spacing w:val="0"/>
          <w:sz w:val="32"/>
          <w:szCs w:val="18"/>
          <w:shd w:val="clear" w:fill="FFFFFF"/>
          <w:lang w:val="en-US" w:eastAsia="zh-CN"/>
        </w:rPr>
        <w:t>，对基层重点领域、紧缺专业、关键岗位专业技术人才开展业务教学和技术培训的</w:t>
      </w:r>
      <w:r>
        <w:rPr>
          <w:rFonts w:hint="default" w:ascii="Times New Roman" w:hAnsi="Times New Roman" w:eastAsia="仿宋_GB2312" w:cs="仿宋_GB2312"/>
          <w:b w:val="0"/>
          <w:i w:val="0"/>
          <w:iCs w:val="0"/>
          <w:caps w:val="0"/>
          <w:color w:val="auto"/>
          <w:spacing w:val="0"/>
          <w:sz w:val="32"/>
          <w:szCs w:val="18"/>
          <w:shd w:val="clear" w:fill="FFFFFF"/>
          <w:lang w:val="en-US" w:eastAsia="zh-CN"/>
        </w:rPr>
        <w:t>，</w:t>
      </w:r>
      <w:r>
        <w:rPr>
          <w:rFonts w:hint="eastAsia" w:cs="仿宋_GB2312"/>
          <w:b w:val="0"/>
          <w:i w:val="0"/>
          <w:iCs w:val="0"/>
          <w:caps w:val="0"/>
          <w:color w:val="auto"/>
          <w:spacing w:val="0"/>
          <w:sz w:val="32"/>
          <w:szCs w:val="18"/>
          <w:shd w:val="clear" w:fill="FFFFFF"/>
          <w:lang w:val="en-US" w:eastAsia="zh-CN"/>
        </w:rPr>
        <w:t>每次讲座（培训）按1日认定。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6.配合辖区责任医师开展双向转诊出院下转对象随访工作，日随访量大于5人的，按参与天数据实认定。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7.参加院前急救服务的，按每8小时工作时长为1日认定。原则上一次服务不得超过24小时，特殊情况除外。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8.参与公安监所工作视为到基层提供医疗卫生服务，服务时长按工作时间据实认定。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9.专职疾控监督员在进驻的医疗机构开展疾控监督工作视为到基层提供医疗卫生服务，服务时长按实际开展疾控监督工作时间据实认定。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10.儿童保健、儿童疾病防控等相关科室医务人员在托育机构内开展服务，</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服务时长</w:t>
      </w:r>
      <w:r>
        <w:rPr>
          <w:rFonts w:hint="eastAsia" w:cs="仿宋_GB2312"/>
          <w:b w:val="0"/>
          <w:i w:val="0"/>
          <w:iCs w:val="0"/>
          <w:caps w:val="0"/>
          <w:color w:val="auto"/>
          <w:spacing w:val="0"/>
          <w:sz w:val="32"/>
          <w:szCs w:val="18"/>
          <w:shd w:val="clear" w:fill="FFFFFF"/>
          <w:lang w:val="en-US" w:eastAsia="zh-CN"/>
        </w:rPr>
        <w:t>按工作时间据实认定</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ascii="Times New Roman" w:hAnsi="Times New Roman" w:eastAsia="仿宋_GB2312"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val="en-US" w:eastAsia="zh-CN"/>
        </w:rPr>
        <w:t>11.执行市卫健局</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安排或认可的指令性医疗卫生任务</w:t>
      </w:r>
      <w:r>
        <w:rPr>
          <w:rFonts w:hint="eastAsia" w:cs="仿宋_GB2312"/>
          <w:b w:val="0"/>
          <w:i w:val="0"/>
          <w:iCs w:val="0"/>
          <w:caps w:val="0"/>
          <w:color w:val="auto"/>
          <w:spacing w:val="0"/>
          <w:sz w:val="32"/>
          <w:szCs w:val="18"/>
          <w:shd w:val="clear" w:fill="FFFFFF"/>
          <w:lang w:val="en-US" w:eastAsia="zh-CN"/>
        </w:rPr>
        <w:t>的</w:t>
      </w:r>
      <w:r>
        <w:rPr>
          <w:rFonts w:hint="eastAsia" w:ascii="Times New Roman" w:hAnsi="Times New Roman" w:eastAsia="仿宋_GB2312" w:cs="仿宋_GB2312"/>
          <w:b w:val="0"/>
          <w:i w:val="0"/>
          <w:iCs w:val="0"/>
          <w:caps w:val="0"/>
          <w:color w:val="auto"/>
          <w:spacing w:val="0"/>
          <w:sz w:val="32"/>
          <w:szCs w:val="18"/>
          <w:shd w:val="clear" w:fill="FFFFFF"/>
          <w:lang w:val="en-US" w:eastAsia="zh-CN"/>
        </w:rPr>
        <w:t>，视为到基层提供医疗卫生服务，服务时长</w:t>
      </w:r>
      <w:r>
        <w:rPr>
          <w:rFonts w:hint="eastAsia" w:cs="仿宋_GB2312"/>
          <w:b w:val="0"/>
          <w:i w:val="0"/>
          <w:iCs w:val="0"/>
          <w:caps w:val="0"/>
          <w:color w:val="auto"/>
          <w:spacing w:val="0"/>
          <w:sz w:val="32"/>
          <w:szCs w:val="18"/>
          <w:shd w:val="clear" w:fill="FFFFFF"/>
          <w:lang w:val="en-US" w:eastAsia="zh-CN"/>
        </w:rPr>
        <w:t>按工作时间据实认定</w:t>
      </w:r>
      <w:r>
        <w:rPr>
          <w:rFonts w:hint="eastAsia" w:ascii="Times New Roman" w:hAnsi="Times New Roman" w:eastAsia="仿宋_GB2312" w:cs="仿宋_GB2312"/>
          <w:b w:val="0"/>
          <w:i w:val="0"/>
          <w:iCs w:val="0"/>
          <w:caps w:val="0"/>
          <w:color w:val="auto"/>
          <w:spacing w:val="0"/>
          <w:sz w:val="32"/>
          <w:szCs w:val="18"/>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eastAsia="黑体" w:cs="黑体"/>
          <w:b w:val="0"/>
          <w:i w:val="0"/>
          <w:iCs w:val="0"/>
          <w:caps w:val="0"/>
          <w:color w:val="auto"/>
          <w:spacing w:val="0"/>
          <w:sz w:val="32"/>
          <w:szCs w:val="18"/>
          <w:shd w:val="clear" w:fill="FFFFFF"/>
          <w:lang w:val="en-US" w:eastAsia="zh-CN"/>
        </w:rPr>
        <w:t>三</w:t>
      </w:r>
      <w:r>
        <w:rPr>
          <w:rFonts w:hint="eastAsia" w:ascii="Times New Roman" w:hAnsi="Times New Roman" w:eastAsia="黑体" w:cs="黑体"/>
          <w:b w:val="0"/>
          <w:i w:val="0"/>
          <w:iCs w:val="0"/>
          <w:caps w:val="0"/>
          <w:color w:val="auto"/>
          <w:spacing w:val="0"/>
          <w:sz w:val="32"/>
          <w:szCs w:val="18"/>
          <w:shd w:val="clear" w:fill="FFFFFF"/>
        </w:rPr>
        <w:t>、申报材料与认定时间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（一） 申报副高级职称资格的医师，按规定完成到基层服务经历的应提交《医师到基层服务情况鉴定表》（附件1</w:t>
      </w: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以下简称《鉴定表》）；有折算或视同到基层服务经历的应提交《医师到基层服务时间折算/视同情况认定表》（附件2）及相关证明材料。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（二） 医师所在单位应将本年度申报副高级职称人员到基层服务情况与申报材料一并公示。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（三） 到基层服务经历认定截止时间为申报职称当年的6月 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eastAsia="黑体" w:cs="黑体"/>
          <w:b w:val="0"/>
          <w:i w:val="0"/>
          <w:iCs w:val="0"/>
          <w:caps w:val="0"/>
          <w:color w:val="auto"/>
          <w:spacing w:val="0"/>
          <w:sz w:val="32"/>
          <w:szCs w:val="18"/>
          <w:shd w:val="clear" w:fill="FFFFFF"/>
          <w:lang w:val="en-US" w:eastAsia="zh-CN"/>
        </w:rPr>
        <w:t>四</w:t>
      </w:r>
      <w:r>
        <w:rPr>
          <w:rFonts w:hint="eastAsia" w:ascii="Times New Roman" w:hAnsi="Times New Roman" w:eastAsia="黑体" w:cs="黑体"/>
          <w:b w:val="0"/>
          <w:i w:val="0"/>
          <w:iCs w:val="0"/>
          <w:caps w:val="0"/>
          <w:color w:val="auto"/>
          <w:spacing w:val="0"/>
          <w:sz w:val="32"/>
          <w:szCs w:val="18"/>
          <w:shd w:val="clear" w:fill="FFFFFF"/>
        </w:rPr>
        <w:t>、工作要求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各医疗卫生单位要强化思想认识，将医师在晋升副高级职称前到基层服务工作作为贯彻落实以基层为重点的新时代党的卫生与健康工作方针，提升医师素质、提高基层医疗服务能力的重要举措。要引导和支持广大医务人员深入基层，为基层群众提供更为便捷、优质、高效的卫生与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（二）派出要求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 派出单位要积极主动做好派选工作，优先选派具备中级职称的医师到基层服务。同时统筹协调好本单位医疗资源，将医师“下基层服务”与帮扶基层医疗机构、医</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共</w:t>
      </w:r>
      <w:r>
        <w:rPr>
          <w:rFonts w:hint="eastAsia" w:ascii="Times New Roman" w:hAnsi="Times New Roman" w:eastAsia="仿宋_GB2312" w:cs="仿宋_GB2312"/>
          <w:b w:val="0"/>
          <w:i w:val="0"/>
          <w:iCs w:val="0"/>
          <w:caps w:val="0"/>
          <w:color w:val="auto"/>
          <w:spacing w:val="0"/>
          <w:sz w:val="32"/>
          <w:szCs w:val="18"/>
          <w:shd w:val="clear" w:fill="FFFFFF"/>
        </w:rPr>
        <w:t>体建设、</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全专联合门诊、</w:t>
      </w:r>
      <w:r>
        <w:rPr>
          <w:rFonts w:hint="eastAsia" w:ascii="Times New Roman" w:hAnsi="Times New Roman" w:eastAsia="仿宋_GB2312" w:cs="仿宋_GB2312"/>
          <w:b w:val="0"/>
          <w:i w:val="0"/>
          <w:iCs w:val="0"/>
          <w:caps w:val="0"/>
          <w:color w:val="auto"/>
          <w:spacing w:val="0"/>
          <w:sz w:val="32"/>
          <w:szCs w:val="18"/>
          <w:shd w:val="clear" w:fill="FFFFFF"/>
        </w:rPr>
        <w:t>联合病房建设等工作相结合。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派出单位每年要提前制定本单位医师“下基层服务”计划，分别于上半年1月15日前、下半年7月15日前，将“下基层服务”的医师名单、服务地点、服务时间等报</w:t>
      </w:r>
      <w:r>
        <w:rPr>
          <w:rFonts w:hint="eastAsia"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卫健</w:t>
      </w:r>
      <w:r>
        <w:rPr>
          <w:rFonts w:hint="eastAsia" w:cs="仿宋_GB2312"/>
          <w:b w:val="0"/>
          <w:i w:val="0"/>
          <w:iCs w:val="0"/>
          <w:caps w:val="0"/>
          <w:color w:val="auto"/>
          <w:spacing w:val="0"/>
          <w:sz w:val="32"/>
          <w:szCs w:val="18"/>
          <w:shd w:val="clear" w:fill="FFFFFF"/>
          <w:lang w:val="en-US" w:eastAsia="zh-CN"/>
        </w:rPr>
        <w:t>局医政科</w:t>
      </w:r>
      <w:r>
        <w:rPr>
          <w:rFonts w:hint="eastAsia" w:ascii="Times New Roman" w:hAnsi="Times New Roman" w:eastAsia="仿宋_GB2312" w:cs="仿宋_GB2312"/>
          <w:b w:val="0"/>
          <w:i w:val="0"/>
          <w:iCs w:val="0"/>
          <w:caps w:val="0"/>
          <w:color w:val="auto"/>
          <w:spacing w:val="0"/>
          <w:sz w:val="32"/>
          <w:szCs w:val="18"/>
          <w:shd w:val="clear" w:fill="FFFFFF"/>
        </w:rPr>
        <w:t>备案，并主动做好与基层单位的对接。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 派出单位的医师下基层服务期间，派出单位应暂停其在本机构的处方权及所有工作任务，原则上不得召回。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 派出单位要切实保障派出医师服务期间合理待遇，对在服务期间做出成绩的医师，同等条件下可优先聘用。对不服从安排的医师，可根据原卫生部《医疗机构从业人员行为规范》（卫办发</w:t>
      </w:r>
      <w:r>
        <w:rPr>
          <w:rFonts w:hint="eastAsia" w:ascii="仿宋_GB2312" w:hAnsi="仿宋_GB2312"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rPr>
        <w:t>2012</w:t>
      </w:r>
      <w:r>
        <w:rPr>
          <w:rFonts w:hint="eastAsia" w:ascii="仿宋_GB2312" w:hAnsi="仿宋_GB2312" w:eastAsia="仿宋_GB2312" w:cs="仿宋_GB2312"/>
          <w:b w:val="0"/>
          <w:i w:val="0"/>
          <w:iCs w:val="0"/>
          <w:caps w:val="0"/>
          <w:color w:val="auto"/>
          <w:spacing w:val="0"/>
          <w:sz w:val="32"/>
          <w:szCs w:val="18"/>
          <w:shd w:val="clear" w:fill="FFFFFF"/>
        </w:rPr>
        <w:t>〕</w:t>
      </w:r>
      <w:r>
        <w:rPr>
          <w:rFonts w:hint="eastAsia" w:ascii="Times New Roman" w:hAnsi="Times New Roman" w:eastAsia="仿宋_GB2312" w:cs="仿宋_GB2312"/>
          <w:b w:val="0"/>
          <w:i w:val="0"/>
          <w:iCs w:val="0"/>
          <w:caps w:val="0"/>
          <w:color w:val="auto"/>
          <w:spacing w:val="0"/>
          <w:sz w:val="32"/>
          <w:szCs w:val="18"/>
          <w:shd w:val="clear" w:fill="FFFFFF"/>
        </w:rPr>
        <w:t>45号）有关规定进行处理。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（三）接收要求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 接收单位应落实专人积极与对口帮扶的派出单位对接，并于每年上半年1月15日前、下半年7月15日前将对口支援协议、医师名单、服务地点、服务时间等报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卫生健康</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局医政科</w:t>
      </w:r>
      <w:r>
        <w:rPr>
          <w:rFonts w:hint="eastAsia" w:ascii="Times New Roman" w:hAnsi="Times New Roman" w:eastAsia="仿宋_GB2312" w:cs="仿宋_GB2312"/>
          <w:b w:val="0"/>
          <w:i w:val="0"/>
          <w:iCs w:val="0"/>
          <w:caps w:val="0"/>
          <w:color w:val="auto"/>
          <w:spacing w:val="0"/>
          <w:sz w:val="32"/>
          <w:szCs w:val="18"/>
          <w:shd w:val="clear" w:fill="FFFFFF"/>
        </w:rPr>
        <w:t>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接收单位要妥善安排好支援医师的工作与生活,会同派出单位加强对下基层服务医师的考核与管理，制定相应的管理办法和工作制度，签订协议，落实义务与责任。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 接收单位要注意留存医师服务期间的工作安排、考勤记录、活动记录等证明材料，以便核查。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 对服务期间违纪违规的医师，要及时通报派出单位，由派出单位严肃处理。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（四）“下基层服务”医师要求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ascii="Times New Roman" w:hAnsi="Times New Roman" w:eastAsia="仿宋_GB2312" w:cs="仿宋_GB2312"/>
          <w:b w:val="0"/>
          <w:i w:val="0"/>
          <w:iCs w:val="0"/>
          <w:caps w:val="0"/>
          <w:color w:val="auto"/>
          <w:spacing w:val="0"/>
          <w:sz w:val="32"/>
          <w:szCs w:val="18"/>
          <w:shd w:val="clear" w:fill="FFFFFF"/>
        </w:rPr>
        <w:t>1.</w:t>
      </w:r>
      <w:r>
        <w:rPr>
          <w:rFonts w:hint="eastAsia"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下基层服务</w:t>
      </w:r>
      <w:r>
        <w:rPr>
          <w:rFonts w:hint="eastAsia" w:cs="仿宋_GB2312"/>
          <w:b w:val="0"/>
          <w:i w:val="0"/>
          <w:iCs w:val="0"/>
          <w:caps w:val="0"/>
          <w:color w:val="auto"/>
          <w:spacing w:val="0"/>
          <w:sz w:val="32"/>
          <w:szCs w:val="18"/>
          <w:shd w:val="clear" w:fill="FFFFFF"/>
          <w:lang w:eastAsia="zh-CN"/>
        </w:rPr>
        <w:t>”</w:t>
      </w:r>
      <w:r>
        <w:rPr>
          <w:rFonts w:hint="eastAsia" w:cs="仿宋_GB2312"/>
          <w:b w:val="0"/>
          <w:i w:val="0"/>
          <w:iCs w:val="0"/>
          <w:caps w:val="0"/>
          <w:color w:val="auto"/>
          <w:spacing w:val="0"/>
          <w:sz w:val="32"/>
          <w:szCs w:val="18"/>
          <w:shd w:val="clear" w:fill="FFFFFF"/>
          <w:lang w:val="en-US" w:eastAsia="zh-CN"/>
        </w:rPr>
        <w:t>医师</w:t>
      </w:r>
      <w:r>
        <w:rPr>
          <w:rFonts w:hint="eastAsia" w:ascii="Times New Roman" w:hAnsi="Times New Roman" w:eastAsia="仿宋_GB2312" w:cs="仿宋_GB2312"/>
          <w:b w:val="0"/>
          <w:i w:val="0"/>
          <w:iCs w:val="0"/>
          <w:caps w:val="0"/>
          <w:color w:val="auto"/>
          <w:spacing w:val="0"/>
          <w:sz w:val="32"/>
          <w:szCs w:val="18"/>
          <w:shd w:val="clear" w:fill="FFFFFF"/>
        </w:rPr>
        <w:t>须“全脱产”在基层服务，应积极发挥专业特长，认真完成出门诊、管病床、做手术、带教学和公共卫生服务等医疗教学工作任务，有条件的可担任相关负责人参与管理。做好工作量和工作成效的记录。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cs="仿宋_GB2312"/>
          <w:b w:val="0"/>
          <w:i w:val="0"/>
          <w:iCs w:val="0"/>
          <w:caps w:val="0"/>
          <w:color w:val="auto"/>
          <w:spacing w:val="0"/>
          <w:sz w:val="32"/>
          <w:szCs w:val="18"/>
          <w:shd w:val="clear" w:fill="FFFFFF"/>
          <w:lang w:val="en-US" w:eastAsia="zh-CN"/>
        </w:rPr>
        <w:t>2.</w:t>
      </w:r>
      <w:r>
        <w:rPr>
          <w:rFonts w:hint="eastAsia" w:ascii="Times New Roman" w:hAnsi="Times New Roman" w:eastAsia="仿宋_GB2312" w:cs="仿宋_GB2312"/>
          <w:b w:val="0"/>
          <w:i w:val="0"/>
          <w:iCs w:val="0"/>
          <w:caps w:val="0"/>
          <w:color w:val="auto"/>
          <w:spacing w:val="0"/>
          <w:sz w:val="32"/>
          <w:szCs w:val="18"/>
          <w:shd w:val="clear" w:fill="FFFFFF"/>
        </w:rPr>
        <w:t>医师填写《医师到基层服务申请表》（附件3），手续齐全后方可至接收单位报到，报到时交接收单位留存备查。医师到基层服务期间应服从接收单位考勤和管理，不得无故缺勤，确有特殊情况离岗需履行请假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cs="仿宋_GB2312"/>
          <w:b w:val="0"/>
          <w:i w:val="0"/>
          <w:iCs w:val="0"/>
          <w:caps w:val="0"/>
          <w:color w:val="auto"/>
          <w:spacing w:val="0"/>
          <w:sz w:val="32"/>
          <w:szCs w:val="18"/>
          <w:shd w:val="clear" w:fill="FFFFFF"/>
          <w:lang w:val="en-US" w:eastAsia="zh-CN"/>
        </w:rPr>
        <w:t>3.</w:t>
      </w:r>
      <w:r>
        <w:rPr>
          <w:rFonts w:hint="eastAsia" w:ascii="Times New Roman" w:hAnsi="Times New Roman" w:eastAsia="仿宋_GB2312" w:cs="仿宋_GB2312"/>
          <w:b w:val="0"/>
          <w:i w:val="0"/>
          <w:iCs w:val="0"/>
          <w:caps w:val="0"/>
          <w:color w:val="auto"/>
          <w:spacing w:val="0"/>
          <w:sz w:val="32"/>
          <w:szCs w:val="18"/>
          <w:shd w:val="clear" w:fill="FFFFFF"/>
        </w:rPr>
        <w:t>服务期满时由接收单位</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及市卫健局相关科室</w:t>
      </w:r>
      <w:r>
        <w:rPr>
          <w:rFonts w:hint="eastAsia" w:ascii="Times New Roman" w:hAnsi="Times New Roman" w:eastAsia="仿宋_GB2312" w:cs="仿宋_GB2312"/>
          <w:b w:val="0"/>
          <w:i w:val="0"/>
          <w:iCs w:val="0"/>
          <w:caps w:val="0"/>
          <w:color w:val="auto"/>
          <w:spacing w:val="0"/>
          <w:sz w:val="32"/>
          <w:szCs w:val="18"/>
          <w:shd w:val="clear" w:fill="FFFFFF"/>
        </w:rPr>
        <w:t>进行考核鉴定，《鉴定表》需存入个人档案。考核鉴定分为优秀、合格、基本合格、不合格四个等次。考核鉴定为基本合格或不合格的人员，应由派出单位重新安排到基层服务，取得合格以上等次后方可晋升副高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cs="仿宋_GB2312"/>
          <w:b w:val="0"/>
          <w:i w:val="0"/>
          <w:iCs w:val="0"/>
          <w:caps w:val="0"/>
          <w:color w:val="auto"/>
          <w:spacing w:val="0"/>
          <w:sz w:val="32"/>
          <w:szCs w:val="18"/>
          <w:shd w:val="clear" w:fill="FFFFFF"/>
          <w:lang w:val="en-US" w:eastAsia="zh-CN"/>
        </w:rPr>
      </w:pPr>
      <w:r>
        <w:rPr>
          <w:rFonts w:hint="eastAsia" w:cs="仿宋_GB2312"/>
          <w:b w:val="0"/>
          <w:i w:val="0"/>
          <w:iCs w:val="0"/>
          <w:caps w:val="0"/>
          <w:color w:val="auto"/>
          <w:spacing w:val="0"/>
          <w:sz w:val="32"/>
          <w:szCs w:val="18"/>
          <w:shd w:val="clear" w:fill="FFFFFF"/>
          <w:lang w:eastAsia="zh-CN"/>
        </w:rPr>
        <w:t>（</w:t>
      </w:r>
      <w:r>
        <w:rPr>
          <w:rFonts w:hint="eastAsia" w:cs="仿宋_GB2312"/>
          <w:b w:val="0"/>
          <w:i w:val="0"/>
          <w:iCs w:val="0"/>
          <w:caps w:val="0"/>
          <w:color w:val="auto"/>
          <w:spacing w:val="0"/>
          <w:sz w:val="32"/>
          <w:szCs w:val="18"/>
          <w:shd w:val="clear" w:fill="FFFFFF"/>
          <w:lang w:val="en-US" w:eastAsia="zh-CN"/>
        </w:rPr>
        <w:t>五）考勤纪律要求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default" w:cs="仿宋_GB2312"/>
          <w:b w:val="0"/>
          <w:i w:val="0"/>
          <w:iCs w:val="0"/>
          <w:caps w:val="0"/>
          <w:color w:val="auto"/>
          <w:spacing w:val="0"/>
          <w:sz w:val="32"/>
          <w:szCs w:val="18"/>
          <w:shd w:val="clear" w:fill="FFFFFF"/>
          <w:lang w:val="en-US" w:eastAsia="zh-CN"/>
        </w:rPr>
      </w:pPr>
      <w:r>
        <w:rPr>
          <w:rFonts w:hint="default" w:cs="仿宋_GB2312"/>
          <w:b w:val="0"/>
          <w:i w:val="0"/>
          <w:iCs w:val="0"/>
          <w:caps w:val="0"/>
          <w:color w:val="auto"/>
          <w:spacing w:val="0"/>
          <w:sz w:val="32"/>
          <w:szCs w:val="18"/>
          <w:shd w:val="clear" w:fill="FFFFFF"/>
          <w:lang w:val="en-US" w:eastAsia="zh-CN"/>
        </w:rPr>
        <w:t>派出机构和接收单位人事部门要严格考勤，确保全程在岗。除法定节假日外，年休假、病事假均要严格履行请假手续，离开所在地要先报告派出机构和接收单位。请假2天以内的，由接收单位负责人审核；3天及以上的，需同时报派出机构负责人审核；连续或累计超过5天的，需补足下基层服务时间。擅自离岗3次及以上或无故旷工3天及以上的，考核为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eastAsia="黑体" w:cs="黑体"/>
          <w:b w:val="0"/>
          <w:i w:val="0"/>
          <w:iCs w:val="0"/>
          <w:caps w:val="0"/>
          <w:color w:val="auto"/>
          <w:spacing w:val="0"/>
          <w:sz w:val="32"/>
          <w:szCs w:val="18"/>
          <w:shd w:val="clear" w:fill="FFFFFF"/>
          <w:lang w:val="en-US" w:eastAsia="zh-CN"/>
        </w:rPr>
        <w:t>五</w:t>
      </w:r>
      <w:r>
        <w:rPr>
          <w:rFonts w:hint="eastAsia" w:ascii="Times New Roman" w:hAnsi="Times New Roman" w:eastAsia="黑体" w:cs="黑体"/>
          <w:b w:val="0"/>
          <w:i w:val="0"/>
          <w:iCs w:val="0"/>
          <w:caps w:val="0"/>
          <w:color w:val="auto"/>
          <w:spacing w:val="0"/>
          <w:sz w:val="32"/>
          <w:szCs w:val="18"/>
          <w:shd w:val="clear" w:fill="FFFFFF"/>
        </w:rPr>
        <w:t>、结果鉴定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楷体" w:cs="楷体"/>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(一）鉴定职责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 各医疗卫生机构的医师下基层服务期满时</w:t>
      </w:r>
      <w:r>
        <w:rPr>
          <w:rFonts w:hint="eastAsia" w:ascii="Times New Roman" w:hAnsi="Times New Roman" w:eastAsia="仿宋_GB2312" w:cs="仿宋_GB2312"/>
          <w:b w:val="0"/>
          <w:i w:val="0"/>
          <w:iCs w:val="0"/>
          <w:caps w:val="0"/>
          <w:color w:val="auto"/>
          <w:spacing w:val="0"/>
          <w:sz w:val="32"/>
          <w:szCs w:val="18"/>
          <w:shd w:val="clear" w:fill="FFFFFF"/>
          <w:lang w:eastAsia="zh-CN"/>
        </w:rPr>
        <w:t>，</w:t>
      </w:r>
      <w:r>
        <w:rPr>
          <w:rFonts w:hint="eastAsia" w:ascii="Times New Roman" w:hAnsi="Times New Roman" w:eastAsia="仿宋_GB2312" w:cs="仿宋_GB2312"/>
          <w:b w:val="0"/>
          <w:i w:val="0"/>
          <w:iCs w:val="0"/>
          <w:caps w:val="0"/>
          <w:color w:val="auto"/>
          <w:spacing w:val="0"/>
          <w:sz w:val="32"/>
          <w:szCs w:val="18"/>
          <w:shd w:val="clear" w:fill="FFFFFF"/>
        </w:rPr>
        <w:t>由接收单位和</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健局</w:t>
      </w:r>
      <w:r>
        <w:rPr>
          <w:rFonts w:hint="eastAsia" w:ascii="Times New Roman" w:hAnsi="Times New Roman" w:eastAsia="仿宋_GB2312" w:cs="仿宋_GB2312"/>
          <w:b w:val="0"/>
          <w:i w:val="0"/>
          <w:iCs w:val="0"/>
          <w:caps w:val="0"/>
          <w:color w:val="auto"/>
          <w:spacing w:val="0"/>
          <w:sz w:val="32"/>
          <w:szCs w:val="18"/>
          <w:shd w:val="clear" w:fill="FFFFFF"/>
        </w:rPr>
        <w:t>医政科鉴定。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有折算或视同到基层服务经历的由所在单位和</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相关科室认定。</w:t>
      </w:r>
    </w:p>
    <w:tbl>
      <w:tblPr>
        <w:tblStyle w:val="6"/>
        <w:tblW w:w="82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845"/>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黑体" w:hAnsi="黑体" w:eastAsia="黑体" w:cs="黑体"/>
                <w:b w:val="0"/>
                <w:i w:val="0"/>
                <w:color w:val="auto"/>
                <w:sz w:val="32"/>
                <w:szCs w:val="18"/>
              </w:rPr>
            </w:pPr>
            <w:r>
              <w:rPr>
                <w:rFonts w:hint="eastAsia" w:ascii="黑体" w:hAnsi="黑体" w:eastAsia="黑体" w:cs="黑体"/>
                <w:b w:val="0"/>
                <w:i w:val="0"/>
                <w:iCs w:val="0"/>
                <w:caps w:val="0"/>
                <w:color w:val="auto"/>
                <w:spacing w:val="0"/>
                <w:sz w:val="32"/>
                <w:szCs w:val="18"/>
              </w:rPr>
              <w:t>折算/视同情况项目</w:t>
            </w:r>
          </w:p>
        </w:tc>
        <w:tc>
          <w:tcPr>
            <w:tcW w:w="3443"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黑体" w:hAnsi="黑体" w:eastAsia="黑体" w:cs="黑体"/>
                <w:b w:val="0"/>
                <w:i w:val="0"/>
                <w:color w:val="auto"/>
                <w:sz w:val="32"/>
                <w:szCs w:val="18"/>
              </w:rPr>
            </w:pPr>
            <w:r>
              <w:rPr>
                <w:rFonts w:hint="eastAsia" w:ascii="黑体" w:hAnsi="黑体" w:eastAsia="黑体" w:cs="黑体"/>
                <w:b w:val="0"/>
                <w:i w:val="0"/>
                <w:iCs w:val="0"/>
                <w:caps w:val="0"/>
                <w:color w:val="auto"/>
                <w:spacing w:val="0"/>
                <w:sz w:val="32"/>
                <w:szCs w:val="18"/>
              </w:rPr>
              <w:t>负责认定科室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lang w:eastAsia="zh-CN"/>
              </w:rPr>
            </w:pPr>
            <w:r>
              <w:rPr>
                <w:rFonts w:hint="default" w:ascii="Times New Roman" w:hAnsi="Times New Roman" w:eastAsia="仿宋_GB2312" w:cs="Times New Roman"/>
                <w:b w:val="0"/>
                <w:i w:val="0"/>
                <w:iCs w:val="0"/>
                <w:caps w:val="0"/>
                <w:color w:val="auto"/>
                <w:spacing w:val="0"/>
                <w:sz w:val="28"/>
                <w:szCs w:val="16"/>
              </w:rPr>
              <w:t>已具有一年以上到基层工作或服务经历</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rPr>
              <w:t>完成政府指令性援外、援藏、援疆、援陕、援青、东西部协作、皖北结对合作、省内结对帮扶等</w:t>
            </w:r>
          </w:p>
        </w:tc>
        <w:tc>
          <w:tcPr>
            <w:tcW w:w="3443"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rPr>
            </w:pPr>
            <w:r>
              <w:rPr>
                <w:rFonts w:hint="default" w:ascii="Times New Roman" w:hAnsi="Times New Roman" w:eastAsia="仿宋_GB2312" w:cs="Times New Roman"/>
                <w:b w:val="0"/>
                <w:i w:val="0"/>
                <w:iCs w:val="0"/>
                <w:caps w:val="0"/>
                <w:color w:val="auto"/>
                <w:spacing w:val="0"/>
                <w:sz w:val="28"/>
                <w:szCs w:val="16"/>
                <w:lang w:val="en-US" w:eastAsia="zh-CN"/>
              </w:rPr>
              <w:t>组织</w:t>
            </w:r>
            <w:r>
              <w:rPr>
                <w:rFonts w:hint="default" w:ascii="Times New Roman" w:hAnsi="Times New Roman" w:eastAsia="仿宋_GB2312" w:cs="Times New Roman"/>
                <w:b w:val="0"/>
                <w:i w:val="0"/>
                <w:iCs w:val="0"/>
                <w:caps w:val="0"/>
                <w:color w:val="auto"/>
                <w:spacing w:val="0"/>
                <w:sz w:val="28"/>
                <w:szCs w:val="16"/>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lang w:eastAsia="zh-CN"/>
              </w:rPr>
            </w:pPr>
            <w:r>
              <w:rPr>
                <w:rFonts w:hint="default" w:ascii="Times New Roman" w:hAnsi="Times New Roman" w:eastAsia="仿宋_GB2312" w:cs="Times New Roman"/>
                <w:b w:val="0"/>
                <w:i w:val="0"/>
                <w:iCs w:val="0"/>
                <w:caps w:val="0"/>
                <w:color w:val="auto"/>
                <w:spacing w:val="0"/>
                <w:sz w:val="28"/>
                <w:szCs w:val="16"/>
              </w:rPr>
              <w:t>参与突发公共卫生事件应急医疗救援、传染病疫情防控工作</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lang w:val="en-US" w:eastAsia="zh-CN"/>
              </w:rPr>
              <w:t>参与公安监所</w:t>
            </w:r>
            <w:r>
              <w:rPr>
                <w:rFonts w:hint="default" w:ascii="Times New Roman" w:hAnsi="Times New Roman" w:eastAsia="仿宋_GB2312" w:cs="Times New Roman"/>
                <w:b w:val="0"/>
                <w:i w:val="0"/>
                <w:iCs w:val="0"/>
                <w:caps w:val="0"/>
                <w:color w:val="auto"/>
                <w:spacing w:val="0"/>
                <w:sz w:val="28"/>
                <w:szCs w:val="16"/>
              </w:rPr>
              <w:t>工作</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rPr>
              <w:t>医师到基层现场开展培训、讲座、义诊、开设专家工作室（联合病房）、基层特色科室孵化等工作</w:t>
            </w:r>
            <w:r>
              <w:rPr>
                <w:rFonts w:hint="default" w:ascii="Times New Roman" w:hAnsi="Times New Roman" w:eastAsia="仿宋_GB2312" w:cs="Times New Roman"/>
                <w:b w:val="0"/>
                <w:i w:val="0"/>
                <w:iCs w:val="0"/>
                <w:caps w:val="0"/>
                <w:color w:val="auto"/>
                <w:spacing w:val="0"/>
                <w:sz w:val="28"/>
                <w:szCs w:val="16"/>
                <w:lang w:eastAsia="zh-CN"/>
              </w:rPr>
              <w:t>；</w:t>
            </w:r>
            <w:r>
              <w:rPr>
                <w:rFonts w:hint="default" w:ascii="Times New Roman" w:hAnsi="Times New Roman" w:eastAsia="仿宋_GB2312" w:cs="Times New Roman"/>
                <w:b w:val="0"/>
                <w:i w:val="0"/>
                <w:iCs w:val="0"/>
                <w:caps w:val="0"/>
                <w:color w:val="auto"/>
                <w:spacing w:val="0"/>
                <w:sz w:val="28"/>
                <w:szCs w:val="16"/>
                <w:shd w:val="clear" w:fill="FFFFFF"/>
              </w:rPr>
              <w:t>参与市</w:t>
            </w:r>
            <w:r>
              <w:rPr>
                <w:rFonts w:hint="default" w:ascii="Times New Roman" w:hAnsi="Times New Roman" w:eastAsia="仿宋_GB2312" w:cs="Times New Roman"/>
                <w:b w:val="0"/>
                <w:i w:val="0"/>
                <w:iCs w:val="0"/>
                <w:caps w:val="0"/>
                <w:color w:val="auto"/>
                <w:spacing w:val="0"/>
                <w:sz w:val="28"/>
                <w:szCs w:val="16"/>
                <w:shd w:val="clear" w:fill="FFFFFF"/>
                <w:lang w:val="en-US" w:eastAsia="zh-CN"/>
              </w:rPr>
              <w:t>卫健局</w:t>
            </w:r>
            <w:r>
              <w:rPr>
                <w:rFonts w:hint="default" w:ascii="Times New Roman" w:hAnsi="Times New Roman" w:eastAsia="仿宋_GB2312" w:cs="Times New Roman"/>
                <w:b w:val="0"/>
                <w:i w:val="0"/>
                <w:iCs w:val="0"/>
                <w:caps w:val="0"/>
                <w:color w:val="auto"/>
                <w:spacing w:val="0"/>
                <w:sz w:val="28"/>
                <w:szCs w:val="16"/>
                <w:shd w:val="clear" w:fill="FFFFFF"/>
              </w:rPr>
              <w:t>指派的其他工作</w:t>
            </w:r>
            <w:r>
              <w:rPr>
                <w:rFonts w:hint="default" w:ascii="Times New Roman" w:hAnsi="Times New Roman" w:eastAsia="仿宋_GB2312" w:cs="Times New Roman"/>
                <w:b w:val="0"/>
                <w:i w:val="0"/>
                <w:iCs w:val="0"/>
                <w:caps w:val="0"/>
                <w:color w:val="auto"/>
                <w:spacing w:val="0"/>
                <w:sz w:val="28"/>
                <w:szCs w:val="16"/>
                <w:shd w:val="clear" w:fill="FFFFFF"/>
                <w:lang w:eastAsia="zh-CN"/>
              </w:rPr>
              <w:t>。</w:t>
            </w:r>
          </w:p>
        </w:tc>
        <w:tc>
          <w:tcPr>
            <w:tcW w:w="3443"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iCs w:val="0"/>
                <w:caps w:val="0"/>
                <w:color w:val="auto"/>
                <w:spacing w:val="0"/>
                <w:sz w:val="28"/>
                <w:szCs w:val="16"/>
              </w:rPr>
            </w:pPr>
            <w:r>
              <w:rPr>
                <w:rFonts w:hint="default" w:ascii="Times New Roman" w:hAnsi="Times New Roman" w:eastAsia="仿宋_GB2312" w:cs="Times New Roman"/>
                <w:b w:val="0"/>
                <w:i w:val="0"/>
                <w:iCs w:val="0"/>
                <w:caps w:val="0"/>
                <w:color w:val="auto"/>
                <w:spacing w:val="0"/>
                <w:sz w:val="28"/>
                <w:szCs w:val="16"/>
              </w:rPr>
              <w:t>医政科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845" w:type="dxa"/>
            <w:tcBorders>
              <w:tl2br w:val="nil"/>
              <w:tr2bl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lang w:val="en-US" w:eastAsia="zh-CN"/>
              </w:rPr>
            </w:pPr>
            <w:r>
              <w:rPr>
                <w:rFonts w:hint="default" w:ascii="Times New Roman" w:hAnsi="Times New Roman" w:eastAsia="仿宋_GB2312" w:cs="Times New Roman"/>
                <w:b w:val="0"/>
                <w:i w:val="0"/>
                <w:iCs w:val="0"/>
                <w:caps w:val="0"/>
                <w:color w:val="auto"/>
                <w:spacing w:val="0"/>
                <w:sz w:val="28"/>
                <w:szCs w:val="16"/>
                <w:lang w:val="en-US" w:eastAsia="zh-CN"/>
              </w:rPr>
              <w:t>参与</w:t>
            </w:r>
            <w:r>
              <w:rPr>
                <w:rFonts w:hint="default" w:ascii="Times New Roman" w:hAnsi="Times New Roman" w:eastAsia="仿宋_GB2312" w:cs="Times New Roman"/>
                <w:b w:val="0"/>
                <w:i w:val="0"/>
                <w:iCs w:val="0"/>
                <w:caps w:val="0"/>
                <w:color w:val="auto"/>
                <w:spacing w:val="0"/>
                <w:sz w:val="28"/>
                <w:szCs w:val="16"/>
              </w:rPr>
              <w:t>院前急救</w:t>
            </w:r>
            <w:r>
              <w:rPr>
                <w:rFonts w:hint="default" w:ascii="Times New Roman" w:hAnsi="Times New Roman" w:eastAsia="仿宋_GB2312" w:cs="Times New Roman"/>
                <w:b w:val="0"/>
                <w:i w:val="0"/>
                <w:iCs w:val="0"/>
                <w:caps w:val="0"/>
                <w:color w:val="auto"/>
                <w:spacing w:val="0"/>
                <w:sz w:val="28"/>
                <w:szCs w:val="16"/>
                <w:lang w:val="en-US" w:eastAsia="zh-CN"/>
              </w:rPr>
              <w:t>工作</w:t>
            </w:r>
          </w:p>
        </w:tc>
        <w:tc>
          <w:tcPr>
            <w:tcW w:w="3443"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lang w:val="en-US" w:eastAsia="zh-CN"/>
              </w:rPr>
            </w:pPr>
            <w:r>
              <w:rPr>
                <w:rFonts w:hint="default" w:ascii="Times New Roman" w:hAnsi="Times New Roman" w:eastAsia="仿宋_GB2312" w:cs="Times New Roman"/>
                <w:b w:val="0"/>
                <w:i w:val="0"/>
                <w:iCs w:val="0"/>
                <w:caps w:val="0"/>
                <w:color w:val="auto"/>
                <w:spacing w:val="0"/>
                <w:sz w:val="28"/>
                <w:szCs w:val="16"/>
                <w:lang w:val="en-US" w:eastAsia="zh-CN"/>
              </w:rPr>
              <w:t>120急救指挥中心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blCellSpacing w:w="0" w:type="dxa"/>
        </w:trPr>
        <w:tc>
          <w:tcPr>
            <w:tcW w:w="4845" w:type="dxa"/>
            <w:tcBorders>
              <w:tl2br w:val="nil"/>
              <w:tr2bl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color w:val="auto"/>
                <w:sz w:val="28"/>
                <w:szCs w:val="16"/>
              </w:rPr>
            </w:pPr>
            <w:r>
              <w:rPr>
                <w:rFonts w:hint="default" w:ascii="Times New Roman" w:hAnsi="Times New Roman" w:eastAsia="仿宋_GB2312" w:cs="Times New Roman"/>
                <w:b w:val="0"/>
                <w:i w:val="0"/>
                <w:iCs w:val="0"/>
                <w:caps w:val="0"/>
                <w:color w:val="auto"/>
                <w:spacing w:val="0"/>
                <w:sz w:val="28"/>
                <w:szCs w:val="16"/>
                <w:lang w:val="en-US" w:eastAsia="zh-CN"/>
              </w:rPr>
              <w:t>作为</w:t>
            </w:r>
            <w:r>
              <w:rPr>
                <w:rFonts w:hint="default" w:ascii="Times New Roman" w:hAnsi="Times New Roman" w:eastAsia="仿宋_GB2312" w:cs="Times New Roman"/>
                <w:b w:val="0"/>
                <w:i w:val="0"/>
                <w:iCs w:val="0"/>
                <w:caps w:val="0"/>
                <w:color w:val="auto"/>
                <w:spacing w:val="0"/>
                <w:sz w:val="28"/>
                <w:szCs w:val="16"/>
              </w:rPr>
              <w:t>派驻的专职疾控监督员</w:t>
            </w:r>
          </w:p>
        </w:tc>
        <w:tc>
          <w:tcPr>
            <w:tcW w:w="3443"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rPr>
            </w:pPr>
            <w:r>
              <w:rPr>
                <w:rFonts w:hint="default" w:ascii="Times New Roman" w:hAnsi="Times New Roman" w:eastAsia="仿宋_GB2312" w:cs="Times New Roman"/>
                <w:b w:val="0"/>
                <w:i w:val="0"/>
                <w:color w:val="auto"/>
                <w:sz w:val="28"/>
                <w:szCs w:val="16"/>
                <w:lang w:val="en-US" w:eastAsia="zh-CN"/>
              </w:rPr>
              <w:t>公共卫生与卫生应急科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blCellSpacing w:w="0" w:type="dxa"/>
        </w:trPr>
        <w:tc>
          <w:tcPr>
            <w:tcW w:w="4845" w:type="dxa"/>
            <w:tcBorders>
              <w:tl2br w:val="nil"/>
              <w:tr2bl w:val="nil"/>
            </w:tcBorders>
            <w:shd w:val="clear" w:color="auto" w:fill="FFFFFF"/>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_GB2312" w:cs="Times New Roman"/>
                <w:b w:val="0"/>
                <w:i w:val="0"/>
                <w:iCs w:val="0"/>
                <w:caps w:val="0"/>
                <w:color w:val="auto"/>
                <w:spacing w:val="0"/>
                <w:sz w:val="28"/>
                <w:szCs w:val="16"/>
              </w:rPr>
            </w:pPr>
            <w:r>
              <w:rPr>
                <w:rFonts w:hint="default" w:ascii="Times New Roman" w:hAnsi="Times New Roman" w:eastAsia="仿宋_GB2312" w:cs="Times New Roman"/>
                <w:b w:val="0"/>
                <w:i w:val="0"/>
                <w:iCs w:val="0"/>
                <w:caps w:val="0"/>
                <w:color w:val="auto"/>
                <w:spacing w:val="0"/>
                <w:sz w:val="28"/>
                <w:szCs w:val="16"/>
                <w:shd w:val="clear" w:fill="FFFFFF"/>
                <w:lang w:val="en-US" w:eastAsia="zh-CN"/>
              </w:rPr>
              <w:t>在托育机构内开展服务</w:t>
            </w:r>
          </w:p>
        </w:tc>
        <w:tc>
          <w:tcPr>
            <w:tcW w:w="3443" w:type="dxa"/>
            <w:tcBorders>
              <w:tl2br w:val="nil"/>
              <w:tr2bl w:val="nil"/>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0" w:firstLineChars="0"/>
              <w:jc w:val="both"/>
              <w:rPr>
                <w:rFonts w:hint="default" w:ascii="Times New Roman" w:hAnsi="Times New Roman" w:eastAsia="仿宋_GB2312" w:cs="Times New Roman"/>
                <w:b w:val="0"/>
                <w:i w:val="0"/>
                <w:color w:val="auto"/>
                <w:sz w:val="28"/>
                <w:szCs w:val="16"/>
                <w:lang w:val="en-US" w:eastAsia="zh-CN"/>
              </w:rPr>
            </w:pPr>
            <w:r>
              <w:rPr>
                <w:rFonts w:hint="default" w:ascii="Times New Roman" w:hAnsi="Times New Roman" w:eastAsia="仿宋_GB2312" w:cs="Times New Roman"/>
                <w:b w:val="0"/>
                <w:i w:val="0"/>
                <w:color w:val="auto"/>
                <w:sz w:val="28"/>
                <w:szCs w:val="16"/>
                <w:lang w:val="en-US" w:eastAsia="zh-CN"/>
              </w:rPr>
              <w:t>基层卫生与妇幼健康科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楷体" w:cs="楷体"/>
          <w:b w:val="0"/>
          <w:i w:val="0"/>
          <w:iCs w:val="0"/>
          <w:caps w:val="0"/>
          <w:color w:val="auto"/>
          <w:spacing w:val="0"/>
          <w:sz w:val="32"/>
          <w:szCs w:val="18"/>
          <w:shd w:val="clear" w:fill="FFFFFF"/>
        </w:rPr>
        <w:t>（二）鉴定内容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1.《医师到基层服务情况鉴定表》（附件1）。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 《医师到基层服务工作日志》（附件4）由派出单位印制，医师填写。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 其他验证材料（附件5）：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（1）封面；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（2）佐证材料目录；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w:t>
      </w:r>
      <w:r>
        <w:rPr>
          <w:rFonts w:hint="eastAsia" w:ascii="Times New Roman" w:hAnsi="Times New Roman" w:eastAsia="仿宋_GB2312" w:cs="仿宋_GB2312"/>
          <w:b w:val="0"/>
          <w:i w:val="0"/>
          <w:iCs w:val="0"/>
          <w:caps w:val="0"/>
          <w:color w:val="auto"/>
          <w:spacing w:val="0"/>
          <w:sz w:val="32"/>
          <w:szCs w:val="18"/>
          <w:shd w:val="clear" w:fill="FFFFFF"/>
          <w:lang w:val="en-US" w:eastAsia="zh-CN"/>
        </w:rPr>
        <w:t>浙江</w:t>
      </w:r>
      <w:r>
        <w:rPr>
          <w:rFonts w:hint="eastAsia" w:ascii="Times New Roman" w:hAnsi="Times New Roman" w:eastAsia="仿宋_GB2312" w:cs="仿宋_GB2312"/>
          <w:b w:val="0"/>
          <w:i w:val="0"/>
          <w:iCs w:val="0"/>
          <w:caps w:val="0"/>
          <w:color w:val="auto"/>
          <w:spacing w:val="0"/>
          <w:sz w:val="32"/>
          <w:szCs w:val="18"/>
          <w:shd w:val="clear" w:fill="FFFFFF"/>
        </w:rPr>
        <w:t>省城市医生晋升副高级资格前到城乡基层医疗机构服务核查认定表》；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（4）参照《佐证材料目录》提供相关佐证材料复印件，双方单位盖章，按照顺序排放，每人一式两份，装订成册。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（三）鉴定时间与形式：每年7月集中鉴定。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（四）鉴定对象：上年的7月1日至当年的6月30日完成下基层服务的医师，未备案的不予鉴定。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（五）特别说明：即日起至202</w:t>
      </w:r>
      <w:r>
        <w:rPr>
          <w:rFonts w:hint="eastAsia" w:ascii="Times New Roman" w:hAnsi="Times New Roman" w:eastAsia="仿宋_GB2312" w:cs="仿宋_GB2312"/>
          <w:b w:val="0"/>
          <w:i w:val="0"/>
          <w:iCs w:val="0"/>
          <w:caps w:val="0"/>
          <w:color w:val="auto"/>
          <w:spacing w:val="0"/>
          <w:sz w:val="32"/>
          <w:szCs w:val="18"/>
          <w:shd w:val="clear" w:fill="FFFFFF"/>
          <w:lang w:val="en-US" w:eastAsia="zh-CN"/>
        </w:rPr>
        <w:t>4</w:t>
      </w:r>
      <w:r>
        <w:rPr>
          <w:rFonts w:hint="eastAsia" w:ascii="Times New Roman" w:hAnsi="Times New Roman" w:eastAsia="仿宋_GB2312" w:cs="仿宋_GB2312"/>
          <w:b w:val="0"/>
          <w:i w:val="0"/>
          <w:iCs w:val="0"/>
          <w:caps w:val="0"/>
          <w:color w:val="auto"/>
          <w:spacing w:val="0"/>
          <w:sz w:val="32"/>
          <w:szCs w:val="18"/>
          <w:shd w:val="clear" w:fill="FFFFFF"/>
        </w:rPr>
        <w:t>年1</w:t>
      </w:r>
      <w:r>
        <w:rPr>
          <w:rFonts w:hint="eastAsia" w:ascii="Times New Roman" w:hAnsi="Times New Roman" w:eastAsia="仿宋_GB2312" w:cs="仿宋_GB2312"/>
          <w:b w:val="0"/>
          <w:i w:val="0"/>
          <w:iCs w:val="0"/>
          <w:caps w:val="0"/>
          <w:color w:val="auto"/>
          <w:spacing w:val="0"/>
          <w:sz w:val="32"/>
          <w:szCs w:val="18"/>
          <w:shd w:val="clear" w:fill="FFFFFF"/>
          <w:lang w:val="en-US" w:eastAsia="zh-CN"/>
        </w:rPr>
        <w:t>1</w:t>
      </w:r>
      <w:r>
        <w:rPr>
          <w:rFonts w:hint="eastAsia" w:ascii="Times New Roman" w:hAnsi="Times New Roman" w:eastAsia="仿宋_GB2312" w:cs="仿宋_GB2312"/>
          <w:b w:val="0"/>
          <w:i w:val="0"/>
          <w:iCs w:val="0"/>
          <w:caps w:val="0"/>
          <w:color w:val="auto"/>
          <w:spacing w:val="0"/>
          <w:sz w:val="32"/>
          <w:szCs w:val="18"/>
          <w:shd w:val="clear" w:fill="FFFFFF"/>
        </w:rPr>
        <w:t>月31日，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w:t>
      </w:r>
      <w:r>
        <w:rPr>
          <w:rFonts w:hint="eastAsia" w:ascii="Times New Roman" w:hAnsi="Times New Roman" w:eastAsia="仿宋_GB2312" w:cs="仿宋_GB2312"/>
          <w:b w:val="0"/>
          <w:i w:val="0"/>
          <w:iCs w:val="0"/>
          <w:caps w:val="0"/>
          <w:color w:val="auto"/>
          <w:spacing w:val="0"/>
          <w:sz w:val="32"/>
          <w:szCs w:val="18"/>
          <w:shd w:val="clear" w:fill="FFFFFF"/>
        </w:rPr>
        <w:t>卫健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局</w:t>
      </w:r>
      <w:r>
        <w:rPr>
          <w:rFonts w:hint="eastAsia" w:ascii="Times New Roman" w:hAnsi="Times New Roman" w:eastAsia="仿宋_GB2312" w:cs="仿宋_GB2312"/>
          <w:b w:val="0"/>
          <w:i w:val="0"/>
          <w:iCs w:val="0"/>
          <w:caps w:val="0"/>
          <w:color w:val="auto"/>
          <w:spacing w:val="0"/>
          <w:sz w:val="32"/>
          <w:szCs w:val="18"/>
          <w:shd w:val="clear" w:fill="FFFFFF"/>
        </w:rPr>
        <w:t>将对2023年6月30日之前在</w:t>
      </w:r>
      <w:r>
        <w:rPr>
          <w:rFonts w:hint="eastAsia" w:ascii="Times New Roman" w:hAnsi="Times New Roman" w:eastAsia="仿宋_GB2312" w:cs="仿宋_GB2312"/>
          <w:b w:val="0"/>
          <w:i w:val="0"/>
          <w:iCs w:val="0"/>
          <w:caps w:val="0"/>
          <w:color w:val="auto"/>
          <w:spacing w:val="0"/>
          <w:sz w:val="32"/>
          <w:szCs w:val="18"/>
          <w:shd w:val="clear" w:fill="FFFFFF"/>
          <w:lang w:val="en-US" w:eastAsia="zh-CN"/>
        </w:rPr>
        <w:t>乐清市域</w:t>
      </w:r>
      <w:r>
        <w:rPr>
          <w:rFonts w:hint="eastAsia" w:ascii="Times New Roman" w:hAnsi="Times New Roman" w:eastAsia="仿宋_GB2312" w:cs="仿宋_GB2312"/>
          <w:b w:val="0"/>
          <w:i w:val="0"/>
          <w:iCs w:val="0"/>
          <w:caps w:val="0"/>
          <w:color w:val="auto"/>
          <w:spacing w:val="0"/>
          <w:sz w:val="32"/>
          <w:szCs w:val="18"/>
          <w:shd w:val="clear" w:fill="FFFFFF"/>
        </w:rPr>
        <w:t>范围内完成下基层服务的医师进行最后一次集中鉴定，以后的鉴定工作不补往年。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left"/>
        <w:rPr>
          <w:rFonts w:hint="eastAsia" w:ascii="Times New Roman" w:hAnsi="Times New Roman" w:eastAsia="黑体" w:cs="黑体"/>
          <w:b w:val="0"/>
          <w:i w:val="0"/>
          <w:iCs w:val="0"/>
          <w:caps w:val="0"/>
          <w:color w:val="auto"/>
          <w:spacing w:val="0"/>
          <w:sz w:val="32"/>
          <w:szCs w:val="18"/>
        </w:rPr>
      </w:pPr>
      <w:r>
        <w:rPr>
          <w:rFonts w:hint="eastAsia" w:ascii="Times New Roman" w:hAnsi="Times New Roman" w:eastAsia="黑体" w:cs="黑体"/>
          <w:b w:val="0"/>
          <w:i w:val="0"/>
          <w:iCs w:val="0"/>
          <w:caps w:val="0"/>
          <w:color w:val="auto"/>
          <w:spacing w:val="0"/>
          <w:sz w:val="32"/>
          <w:szCs w:val="18"/>
          <w:shd w:val="clear" w:fill="FFFFFF"/>
        </w:rPr>
        <w:t>五、监督管理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派出单位和接收单位要加强对医师“下基层服务”的全过程监督，确定工作落到实处。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市卫健局医政科</w:t>
      </w:r>
      <w:r>
        <w:rPr>
          <w:rFonts w:hint="eastAsia" w:ascii="Times New Roman" w:hAnsi="Times New Roman" w:eastAsia="仿宋_GB2312" w:cs="仿宋_GB2312"/>
          <w:b w:val="0"/>
          <w:i w:val="0"/>
          <w:iCs w:val="0"/>
          <w:caps w:val="0"/>
          <w:color w:val="auto"/>
          <w:spacing w:val="0"/>
          <w:sz w:val="32"/>
          <w:szCs w:val="18"/>
          <w:shd w:val="clear" w:fill="FFFFFF"/>
        </w:rPr>
        <w:t>负责做好“下基层服务”管理工作，督促落实考勤制度，做好医师核查及工作认定。</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市卫健局组织</w:t>
      </w:r>
      <w:r>
        <w:rPr>
          <w:rFonts w:hint="eastAsia" w:ascii="Times New Roman" w:hAnsi="Times New Roman" w:eastAsia="仿宋_GB2312" w:cs="仿宋_GB2312"/>
          <w:b w:val="0"/>
          <w:i w:val="0"/>
          <w:iCs w:val="0"/>
          <w:caps w:val="0"/>
          <w:color w:val="auto"/>
          <w:spacing w:val="0"/>
          <w:sz w:val="32"/>
          <w:szCs w:val="18"/>
          <w:shd w:val="clear" w:fill="FFFFFF"/>
        </w:rPr>
        <w:t>人事科负责做好医师“下基层服务”考勤结果应用。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将通过电话、视频、暗访等形式不定期对“下基层服务”情况开展抽查，</w:t>
      </w:r>
      <w:r>
        <w:rPr>
          <w:rFonts w:hint="eastAsia" w:ascii="Times New Roman" w:hAnsi="Times New Roman" w:eastAsia="仿宋_GB2312" w:cs="仿宋_GB2312"/>
          <w:b w:val="0"/>
          <w:i w:val="0"/>
          <w:iCs w:val="0"/>
          <w:caps w:val="0"/>
          <w:color w:val="auto"/>
          <w:spacing w:val="0"/>
          <w:sz w:val="32"/>
          <w:szCs w:val="18"/>
          <w:shd w:val="clear" w:fill="FFFFFF"/>
          <w:lang w:val="en-US" w:eastAsia="zh-CN"/>
        </w:rPr>
        <w:t>市卫健局</w:t>
      </w:r>
      <w:r>
        <w:rPr>
          <w:rFonts w:hint="eastAsia" w:ascii="Times New Roman" w:hAnsi="Times New Roman" w:eastAsia="仿宋_GB2312" w:cs="仿宋_GB2312"/>
          <w:b w:val="0"/>
          <w:i w:val="0"/>
          <w:iCs w:val="0"/>
          <w:caps w:val="0"/>
          <w:color w:val="auto"/>
          <w:spacing w:val="0"/>
          <w:sz w:val="32"/>
          <w:szCs w:val="18"/>
          <w:shd w:val="clear" w:fill="FFFFFF"/>
        </w:rPr>
        <w:t>半年度及年度医政管理检查中将开展集中核查，对核查发现弄虚作假的单位和个人，将严肃追究责任并作相应处理。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本通知自印发之日起执行，以往规定与本通知</w:t>
      </w:r>
      <w:r>
        <w:rPr>
          <w:rFonts w:hint="eastAsia" w:cs="仿宋_GB2312"/>
          <w:b w:val="0"/>
          <w:i w:val="0"/>
          <w:iCs w:val="0"/>
          <w:caps w:val="0"/>
          <w:color w:val="auto"/>
          <w:spacing w:val="0"/>
          <w:sz w:val="32"/>
          <w:szCs w:val="18"/>
          <w:shd w:val="clear" w:fill="FFFFFF"/>
          <w:lang w:val="en-US" w:eastAsia="zh-CN"/>
        </w:rPr>
        <w:t>不一致</w:t>
      </w:r>
      <w:r>
        <w:rPr>
          <w:rFonts w:hint="eastAsia" w:ascii="Times New Roman" w:hAnsi="Times New Roman" w:eastAsia="仿宋_GB2312" w:cs="仿宋_GB2312"/>
          <w:b w:val="0"/>
          <w:i w:val="0"/>
          <w:iCs w:val="0"/>
          <w:caps w:val="0"/>
          <w:color w:val="auto"/>
          <w:spacing w:val="0"/>
          <w:sz w:val="32"/>
          <w:szCs w:val="18"/>
          <w:shd w:val="clear" w:fill="FFFFFF"/>
        </w:rPr>
        <w:t>的，以本通知为准。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附件：1.《医师到基层服务情况鉴定表》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2.《医师到基层服务时间折算/视同情况认定表》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3.《医师到基层服务申请表》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rPr>
      </w:pPr>
      <w:r>
        <w:rPr>
          <w:rFonts w:hint="eastAsia" w:ascii="Times New Roman" w:hAnsi="Times New Roman" w:eastAsia="仿宋_GB2312" w:cs="仿宋_GB2312"/>
          <w:b w:val="0"/>
          <w:i w:val="0"/>
          <w:iCs w:val="0"/>
          <w:caps w:val="0"/>
          <w:color w:val="auto"/>
          <w:spacing w:val="0"/>
          <w:sz w:val="32"/>
          <w:szCs w:val="18"/>
          <w:shd w:val="clear" w:fill="FFFFFF"/>
        </w:rPr>
        <w:t>4.《医师到基层服务工作日志》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1600" w:firstLineChars="500"/>
        <w:jc w:val="both"/>
        <w:rPr>
          <w:rFonts w:hint="eastAsia" w:ascii="Times New Roman" w:hAnsi="Times New Roman" w:eastAsia="仿宋_GB2312" w:cs="仿宋_GB2312"/>
          <w:b w:val="0"/>
          <w:i w:val="0"/>
          <w:iCs w:val="0"/>
          <w:caps w:val="0"/>
          <w:color w:val="auto"/>
          <w:spacing w:val="0"/>
          <w:sz w:val="32"/>
          <w:szCs w:val="18"/>
          <w:shd w:val="clear" w:fill="FFFFFF"/>
        </w:rPr>
      </w:pPr>
      <w:r>
        <w:rPr>
          <w:rFonts w:hint="eastAsia" w:ascii="Times New Roman" w:hAnsi="Times New Roman" w:eastAsia="仿宋_GB2312" w:cs="仿宋_GB2312"/>
          <w:b w:val="0"/>
          <w:i w:val="0"/>
          <w:iCs w:val="0"/>
          <w:caps w:val="0"/>
          <w:color w:val="auto"/>
          <w:spacing w:val="0"/>
          <w:sz w:val="32"/>
          <w:szCs w:val="18"/>
          <w:shd w:val="clear" w:fill="FFFFFF"/>
        </w:rPr>
        <w:t>5. 其他验证材料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exact"/>
        <w:ind w:left="0" w:leftChars="0" w:right="0" w:rightChars="0" w:firstLine="640" w:firstLineChars="200"/>
        <w:jc w:val="both"/>
        <w:rPr>
          <w:rFonts w:hint="eastAsia" w:ascii="Times New Roman" w:hAnsi="Times New Roman" w:eastAsia="仿宋_GB2312" w:cs="仿宋_GB2312"/>
          <w:b w:val="0"/>
          <w:i w:val="0"/>
          <w:iCs w:val="0"/>
          <w:caps w:val="0"/>
          <w:color w:val="auto"/>
          <w:spacing w:val="0"/>
          <w:sz w:val="32"/>
          <w:szCs w:val="18"/>
          <w:shd w:val="clear" w:fill="FFFFFF"/>
        </w:rPr>
      </w:pPr>
    </w:p>
    <w:p>
      <w:pPr>
        <w:pStyle w:val="23"/>
        <w:bidi w:val="0"/>
        <w:rPr>
          <w:rFonts w:hint="default"/>
          <w:color w:val="auto"/>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DE">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0">
      <wne:acd wne:acdName="acd6"/>
    </wne:keymap>
  </wne:keymaps>
  <wne:acds>
    <wne:acd wne:argValue="AgAwACdZB2iYmA==" wne:acdName="acd0" wne:fciIndexBasedOn="0065"/>
    <wne:acd wne:argValue="AgAxAAdomJga/wBOATA=" wne:acdName="acd1" wne:fciIndexBasedOn="0065"/>
    <wne:acd wne:argValue="AgAyAAdomJga/wj/AE4J/w==" wne:acdName="acd2" wne:fciIndexBasedOn="0065"/>
    <wne:acd wne:argValue="AgAzAAdomJga/zEALgA=" wne:acdName="acd3" wne:fciIndexBasedOn="0065"/>
    <wne:acd wne:argValue="AgA0AAdomJga/wj/MQAJ/w==" wne:acdName="acd4" wne:fciIndexBasedOn="0065"/>
    <wne:acd wne:argValue="AgA1AGNrh2U=" wne:acdName="acd5" wne:fciIndexBasedOn="0065"/>
    <wne:acd wne:argValue="AgBEAD2EPms="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9C25"/>
    <w:multiLevelType w:val="singleLevel"/>
    <w:tmpl w:val="C5949C25"/>
    <w:lvl w:ilvl="0" w:tentative="0">
      <w:start w:val="1"/>
      <w:numFmt w:val="chineseCounting"/>
      <w:pStyle w:val="15"/>
      <w:suff w:val="nothing"/>
      <w:lvlText w:val="（%1）"/>
      <w:lvlJc w:val="left"/>
      <w:pPr>
        <w:tabs>
          <w:tab w:val="left" w:pos="0"/>
        </w:tabs>
      </w:pPr>
      <w:rPr>
        <w:rFonts w:hint="eastAsia" w:eastAsia="楷体"/>
      </w:rPr>
    </w:lvl>
  </w:abstractNum>
  <w:abstractNum w:abstractNumId="1">
    <w:nsid w:val="E52A66FC"/>
    <w:multiLevelType w:val="singleLevel"/>
    <w:tmpl w:val="E52A66FC"/>
    <w:lvl w:ilvl="0" w:tentative="0">
      <w:start w:val="1"/>
      <w:numFmt w:val="chineseCounting"/>
      <w:pStyle w:val="13"/>
      <w:suff w:val="nothing"/>
      <w:lvlText w:val="%1、"/>
      <w:lvlJc w:val="left"/>
      <w:pPr>
        <w:tabs>
          <w:tab w:val="left" w:pos="0"/>
        </w:tabs>
        <w:ind w:left="0" w:firstLine="0"/>
      </w:pPr>
      <w:rPr>
        <w:rFonts w:hint="eastAsia" w:ascii="黑体" w:hAnsi="黑体" w:eastAsia="黑体" w:cs="黑体"/>
        <w:sz w:val="32"/>
      </w:rPr>
    </w:lvl>
  </w:abstractNum>
  <w:abstractNum w:abstractNumId="2">
    <w:nsid w:val="F66F24FC"/>
    <w:multiLevelType w:val="singleLevel"/>
    <w:tmpl w:val="F66F24FC"/>
    <w:lvl w:ilvl="0" w:tentative="0">
      <w:start w:val="1"/>
      <w:numFmt w:val="chineseCounting"/>
      <w:pStyle w:val="9"/>
      <w:suff w:val="nothing"/>
      <w:lvlText w:val="%1、"/>
      <w:lvlJc w:val="left"/>
      <w:pPr>
        <w:tabs>
          <w:tab w:val="left" w:pos="0"/>
        </w:tabs>
        <w:ind w:left="0" w:firstLine="0"/>
      </w:pPr>
      <w:rPr>
        <w:rFonts w:hint="eastAsia" w:ascii="黑体" w:hAnsi="黑体" w:eastAsia="黑体" w:cs="黑体"/>
        <w:sz w:val="32"/>
      </w:rPr>
    </w:lvl>
  </w:abstractNum>
  <w:abstractNum w:abstractNumId="3">
    <w:nsid w:val="043911BA"/>
    <w:multiLevelType w:val="singleLevel"/>
    <w:tmpl w:val="043911BA"/>
    <w:lvl w:ilvl="0" w:tentative="0">
      <w:start w:val="1"/>
      <w:numFmt w:val="chineseCounting"/>
      <w:pStyle w:val="12"/>
      <w:suff w:val="nothing"/>
      <w:lvlText w:val="%1、"/>
      <w:lvlJc w:val="left"/>
      <w:pPr>
        <w:tabs>
          <w:tab w:val="left" w:pos="0"/>
        </w:tabs>
        <w:ind w:left="0" w:firstLine="0"/>
      </w:pPr>
      <w:rPr>
        <w:rFonts w:hint="eastAsia" w:ascii="黑体" w:hAnsi="黑体" w:eastAsia="黑体" w:cs="黑体"/>
        <w:sz w:val="32"/>
      </w:rPr>
    </w:lvl>
  </w:abstractNum>
  <w:abstractNum w:abstractNumId="4">
    <w:nsid w:val="4A5FC529"/>
    <w:multiLevelType w:val="singleLevel"/>
    <w:tmpl w:val="4A5FC529"/>
    <w:lvl w:ilvl="0" w:tentative="0">
      <w:start w:val="1"/>
      <w:numFmt w:val="chineseCounting"/>
      <w:pStyle w:val="10"/>
      <w:suff w:val="nothing"/>
      <w:lvlText w:val="（%1）"/>
      <w:lvlJc w:val="left"/>
      <w:pPr>
        <w:tabs>
          <w:tab w:val="left" w:pos="0"/>
        </w:tabs>
      </w:pPr>
      <w:rPr>
        <w:rFonts w:hint="eastAsia" w:eastAsia="楷体"/>
      </w:rPr>
    </w:lvl>
  </w:abstractNum>
  <w:abstractNum w:abstractNumId="5">
    <w:nsid w:val="5B84CD83"/>
    <w:multiLevelType w:val="singleLevel"/>
    <w:tmpl w:val="5B84CD83"/>
    <w:lvl w:ilvl="0" w:tentative="0">
      <w:start w:val="1"/>
      <w:numFmt w:val="decimal"/>
      <w:pStyle w:val="16"/>
      <w:suff w:val="nothing"/>
      <w:lvlText w:val="%1."/>
      <w:lvlJc w:val="left"/>
      <w:pPr>
        <w:tabs>
          <w:tab w:val="left" w:pos="0"/>
        </w:tabs>
      </w:pPr>
      <w:rPr>
        <w:rFonts w:hint="default" w:ascii="Times New Roman" w:hAnsi="Times New Roman" w:eastAsia="仿宋_GB2312"/>
        <w:sz w:val="32"/>
        <w:szCs w:val="32"/>
      </w:rPr>
    </w:lvl>
  </w:abstractNum>
  <w:abstractNum w:abstractNumId="6">
    <w:nsid w:val="6AF85464"/>
    <w:multiLevelType w:val="singleLevel"/>
    <w:tmpl w:val="6AF85464"/>
    <w:lvl w:ilvl="0" w:tentative="0">
      <w:start w:val="1"/>
      <w:numFmt w:val="decimal"/>
      <w:pStyle w:val="18"/>
      <w:suff w:val="nothing"/>
      <w:lvlText w:val="（%1）"/>
      <w:lvlJc w:val="left"/>
      <w:pPr>
        <w:tabs>
          <w:tab w:val="left" w:pos="0"/>
        </w:tabs>
      </w:pPr>
      <w:rPr>
        <w:rFonts w:hint="default" w:ascii="Times New Roman" w:hAnsi="Times New Roman" w:eastAsia="仿宋_GB2312"/>
        <w:sz w:val="32"/>
        <w:szCs w:val="32"/>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zg4YjhlMmUwZTJjNTg5MmI5ZTdhOWJkODJmNGUifQ=="/>
  </w:docVars>
  <w:rsids>
    <w:rsidRoot w:val="00000000"/>
    <w:rsid w:val="019860E9"/>
    <w:rsid w:val="01C82346"/>
    <w:rsid w:val="035616FC"/>
    <w:rsid w:val="04E8539D"/>
    <w:rsid w:val="05B138E3"/>
    <w:rsid w:val="076269AA"/>
    <w:rsid w:val="07C77907"/>
    <w:rsid w:val="0AAC0A11"/>
    <w:rsid w:val="0DD01FDB"/>
    <w:rsid w:val="0F7C2EC6"/>
    <w:rsid w:val="10782796"/>
    <w:rsid w:val="109C1568"/>
    <w:rsid w:val="10D43D2C"/>
    <w:rsid w:val="10F361C8"/>
    <w:rsid w:val="11FD1613"/>
    <w:rsid w:val="12DC3213"/>
    <w:rsid w:val="1727128A"/>
    <w:rsid w:val="1C26411E"/>
    <w:rsid w:val="207673DB"/>
    <w:rsid w:val="229513F0"/>
    <w:rsid w:val="26236729"/>
    <w:rsid w:val="27FF01AF"/>
    <w:rsid w:val="2AFD73C3"/>
    <w:rsid w:val="2BD177EF"/>
    <w:rsid w:val="2D397142"/>
    <w:rsid w:val="2E3953C4"/>
    <w:rsid w:val="2F432A1A"/>
    <w:rsid w:val="31F86DAA"/>
    <w:rsid w:val="341F3B92"/>
    <w:rsid w:val="3693066D"/>
    <w:rsid w:val="371B7C79"/>
    <w:rsid w:val="38786A7F"/>
    <w:rsid w:val="38C32995"/>
    <w:rsid w:val="3AB0091A"/>
    <w:rsid w:val="3B736697"/>
    <w:rsid w:val="3D4E29E8"/>
    <w:rsid w:val="406519B3"/>
    <w:rsid w:val="43DE6767"/>
    <w:rsid w:val="44342EB5"/>
    <w:rsid w:val="446E021C"/>
    <w:rsid w:val="46454217"/>
    <w:rsid w:val="478E1572"/>
    <w:rsid w:val="4851461E"/>
    <w:rsid w:val="4855382D"/>
    <w:rsid w:val="4A423CB1"/>
    <w:rsid w:val="4AB07D99"/>
    <w:rsid w:val="4D994E2E"/>
    <w:rsid w:val="4F825BD3"/>
    <w:rsid w:val="4FC639A0"/>
    <w:rsid w:val="514A216C"/>
    <w:rsid w:val="54F02699"/>
    <w:rsid w:val="56A603BA"/>
    <w:rsid w:val="5E1100D9"/>
    <w:rsid w:val="5EA20A64"/>
    <w:rsid w:val="6A4B15F0"/>
    <w:rsid w:val="6B446A3B"/>
    <w:rsid w:val="6D136580"/>
    <w:rsid w:val="712F2B3D"/>
    <w:rsid w:val="729B6917"/>
    <w:rsid w:val="769A10CA"/>
    <w:rsid w:val="771039AB"/>
    <w:rsid w:val="7AD1070A"/>
    <w:rsid w:val="7DEB13D7"/>
    <w:rsid w:val="7EF7251E"/>
    <w:rsid w:val="FFFEDB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大标题"/>
    <w:next w:val="1"/>
    <w:qFormat/>
    <w:uiPriority w:val="0"/>
    <w:pPr>
      <w:spacing w:line="620" w:lineRule="exact"/>
      <w:jc w:val="center"/>
    </w:pPr>
    <w:rPr>
      <w:rFonts w:ascii="Times New Roman" w:hAnsi="Times New Roman" w:eastAsia="方正小标宋简体" w:cstheme="minorBidi"/>
      <w:sz w:val="44"/>
    </w:rPr>
  </w:style>
  <w:style w:type="paragraph" w:customStyle="1" w:styleId="9">
    <w:name w:val="一、标题"/>
    <w:next w:val="1"/>
    <w:qFormat/>
    <w:uiPriority w:val="0"/>
    <w:pPr>
      <w:numPr>
        <w:ilvl w:val="0"/>
        <w:numId w:val="1"/>
      </w:numPr>
      <w:spacing w:line="620" w:lineRule="exact"/>
      <w:ind w:firstLine="9920" w:firstLineChars="3100"/>
      <w:jc w:val="both"/>
    </w:pPr>
    <w:rPr>
      <w:rFonts w:ascii="Times New Roman" w:hAnsi="Times New Roman" w:eastAsia="黑体" w:cstheme="minorBidi"/>
      <w:sz w:val="32"/>
    </w:rPr>
  </w:style>
  <w:style w:type="paragraph" w:customStyle="1" w:styleId="10">
    <w:name w:val="（一）标题"/>
    <w:next w:val="1"/>
    <w:qFormat/>
    <w:uiPriority w:val="0"/>
    <w:pPr>
      <w:numPr>
        <w:ilvl w:val="0"/>
        <w:numId w:val="2"/>
      </w:numPr>
      <w:spacing w:line="620" w:lineRule="exact"/>
      <w:ind w:firstLine="880" w:firstLineChars="200"/>
      <w:jc w:val="both"/>
    </w:pPr>
    <w:rPr>
      <w:rFonts w:ascii="Times New Roman" w:hAnsi="Times New Roman" w:eastAsia="楷体" w:cstheme="minorBidi"/>
      <w:sz w:val="32"/>
    </w:rPr>
  </w:style>
  <w:style w:type="paragraph" w:customStyle="1" w:styleId="11">
    <w:name w:val="1大标题"/>
    <w:next w:val="1"/>
    <w:qFormat/>
    <w:uiPriority w:val="0"/>
    <w:pPr>
      <w:spacing w:line="620" w:lineRule="exact"/>
      <w:jc w:val="center"/>
    </w:pPr>
    <w:rPr>
      <w:rFonts w:ascii="Times New Roman" w:hAnsi="Times New Roman" w:eastAsia="方正小标宋简体" w:cstheme="minorBidi"/>
      <w:sz w:val="44"/>
    </w:rPr>
  </w:style>
  <w:style w:type="paragraph" w:customStyle="1" w:styleId="12">
    <w:name w:val="标题：一、"/>
    <w:next w:val="1"/>
    <w:qFormat/>
    <w:uiPriority w:val="0"/>
    <w:pPr>
      <w:numPr>
        <w:ilvl w:val="0"/>
        <w:numId w:val="3"/>
      </w:numPr>
      <w:spacing w:line="620" w:lineRule="exact"/>
      <w:ind w:firstLine="640" w:firstLineChars="200"/>
      <w:jc w:val="both"/>
    </w:pPr>
    <w:rPr>
      <w:rFonts w:ascii="Times New Roman" w:hAnsi="Times New Roman" w:eastAsia="黑体" w:cstheme="minorBidi"/>
      <w:sz w:val="32"/>
    </w:rPr>
  </w:style>
  <w:style w:type="paragraph" w:customStyle="1" w:styleId="13">
    <w:name w:val="1标题：一、"/>
    <w:next w:val="14"/>
    <w:qFormat/>
    <w:uiPriority w:val="0"/>
    <w:pPr>
      <w:numPr>
        <w:ilvl w:val="0"/>
        <w:numId w:val="4"/>
      </w:numPr>
      <w:spacing w:line="620" w:lineRule="exact"/>
      <w:ind w:firstLine="640" w:firstLineChars="200"/>
      <w:jc w:val="both"/>
    </w:pPr>
    <w:rPr>
      <w:rFonts w:ascii="Times New Roman" w:hAnsi="Times New Roman" w:eastAsia="黑体" w:cstheme="minorBidi"/>
      <w:sz w:val="32"/>
    </w:rPr>
  </w:style>
  <w:style w:type="paragraph" w:customStyle="1" w:styleId="14">
    <w:name w:val="5正文"/>
    <w:next w:val="1"/>
    <w:qFormat/>
    <w:uiPriority w:val="0"/>
    <w:pPr>
      <w:tabs>
        <w:tab w:val="left" w:pos="0"/>
      </w:tabs>
      <w:spacing w:line="620" w:lineRule="exact"/>
      <w:ind w:firstLine="880" w:firstLineChars="200"/>
      <w:jc w:val="both"/>
    </w:pPr>
    <w:rPr>
      <w:rFonts w:hint="default" w:ascii="Times New Roman" w:hAnsi="Times New Roman" w:eastAsia="仿宋_GB2312" w:cstheme="minorBidi"/>
      <w:sz w:val="32"/>
    </w:rPr>
  </w:style>
  <w:style w:type="paragraph" w:customStyle="1" w:styleId="15">
    <w:name w:val="2标题：（一）"/>
    <w:next w:val="14"/>
    <w:qFormat/>
    <w:uiPriority w:val="0"/>
    <w:pPr>
      <w:numPr>
        <w:ilvl w:val="0"/>
        <w:numId w:val="5"/>
      </w:numPr>
      <w:spacing w:line="620" w:lineRule="exact"/>
      <w:ind w:firstLine="880" w:firstLineChars="200"/>
      <w:jc w:val="both"/>
    </w:pPr>
    <w:rPr>
      <w:rFonts w:ascii="Times New Roman" w:hAnsi="Times New Roman" w:eastAsia="楷体" w:cstheme="minorBidi"/>
      <w:sz w:val="32"/>
    </w:rPr>
  </w:style>
  <w:style w:type="paragraph" w:customStyle="1" w:styleId="16">
    <w:name w:val="3标题：1."/>
    <w:next w:val="14"/>
    <w:qFormat/>
    <w:uiPriority w:val="0"/>
    <w:pPr>
      <w:numPr>
        <w:ilvl w:val="0"/>
        <w:numId w:val="6"/>
      </w:numPr>
      <w:spacing w:line="620" w:lineRule="exact"/>
      <w:ind w:firstLine="640" w:firstLineChars="200"/>
      <w:jc w:val="both"/>
    </w:pPr>
    <w:rPr>
      <w:rFonts w:ascii="Times New Roman" w:hAnsi="Times New Roman" w:eastAsia="仿宋_GB2312" w:cstheme="minorBidi"/>
      <w:sz w:val="32"/>
    </w:rPr>
  </w:style>
  <w:style w:type="paragraph" w:customStyle="1" w:styleId="17">
    <w:name w:val="0大标题"/>
    <w:next w:val="14"/>
    <w:qFormat/>
    <w:uiPriority w:val="0"/>
    <w:pPr>
      <w:spacing w:line="620" w:lineRule="exact"/>
      <w:jc w:val="center"/>
    </w:pPr>
    <w:rPr>
      <w:rFonts w:ascii="Times New Roman" w:hAnsi="Times New Roman" w:eastAsia="方正小标宋简体" w:cstheme="minorBidi"/>
      <w:sz w:val="44"/>
    </w:rPr>
  </w:style>
  <w:style w:type="paragraph" w:customStyle="1" w:styleId="18">
    <w:name w:val="4标题：（1）"/>
    <w:next w:val="1"/>
    <w:qFormat/>
    <w:uiPriority w:val="0"/>
    <w:pPr>
      <w:numPr>
        <w:ilvl w:val="0"/>
        <w:numId w:val="7"/>
      </w:numPr>
      <w:spacing w:line="620" w:lineRule="exact"/>
      <w:ind w:firstLine="640" w:firstLineChars="200"/>
      <w:jc w:val="both"/>
    </w:pPr>
    <w:rPr>
      <w:rFonts w:ascii="Times New Roman" w:hAnsi="Times New Roman" w:eastAsia="仿宋_GB2312" w:cstheme="minorBidi"/>
      <w:sz w:val="32"/>
    </w:rPr>
  </w:style>
  <w:style w:type="character" w:customStyle="1" w:styleId="19">
    <w:name w:val="一级标题"/>
    <w:basedOn w:val="7"/>
    <w:qFormat/>
    <w:uiPriority w:val="0"/>
    <w:rPr>
      <w:rFonts w:ascii="Times New Roman" w:hAnsi="Times New Roman" w:eastAsia="仿宋_GB2312"/>
      <w:sz w:val="32"/>
      <w:lang w:val="en-US" w:eastAsia="zh-CN"/>
    </w:rPr>
  </w:style>
  <w:style w:type="character" w:customStyle="1" w:styleId="20">
    <w:name w:val="C正文文本"/>
    <w:basedOn w:val="7"/>
    <w:qFormat/>
    <w:uiPriority w:val="0"/>
    <w:rPr>
      <w:rFonts w:hint="eastAsia" w:ascii="Times New Roman" w:hAnsi="Times New Roman" w:eastAsia="仿宋_GB2312"/>
      <w:sz w:val="32"/>
      <w:lang w:val="en-US" w:eastAsia="zh-CN"/>
    </w:rPr>
  </w:style>
  <w:style w:type="character" w:customStyle="1" w:styleId="21">
    <w:name w:val="A一级标题"/>
    <w:basedOn w:val="7"/>
    <w:qFormat/>
    <w:uiPriority w:val="0"/>
    <w:rPr>
      <w:rFonts w:ascii="Times New Roman" w:hAnsi="Times New Roman" w:eastAsia="黑体"/>
      <w:sz w:val="32"/>
      <w:lang w:val="en-US" w:eastAsia="zh-CN"/>
    </w:rPr>
  </w:style>
  <w:style w:type="character" w:customStyle="1" w:styleId="22">
    <w:name w:val="B二级标题"/>
    <w:basedOn w:val="7"/>
    <w:qFormat/>
    <w:uiPriority w:val="0"/>
    <w:rPr>
      <w:rFonts w:hint="eastAsia" w:ascii="Times New Roman" w:hAnsi="Times New Roman" w:eastAsia="楷体"/>
      <w:sz w:val="32"/>
      <w:lang w:val="en-US" w:eastAsia="zh-CN"/>
    </w:rPr>
  </w:style>
  <w:style w:type="paragraph" w:customStyle="1" w:styleId="23">
    <w:name w:val="D落款"/>
    <w:qFormat/>
    <w:uiPriority w:val="0"/>
    <w:pPr>
      <w:spacing w:line="620" w:lineRule="exact"/>
      <w:ind w:right="1280" w:rightChars="400"/>
      <w:jc w:val="right"/>
    </w:pPr>
    <w:rPr>
      <w:rFonts w:hint="default" w:ascii="Times New Roman" w:hAnsi="Times New Roman"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4071</Words>
  <Characters>4137</Characters>
  <Lines>0</Lines>
  <Paragraphs>0</Paragraphs>
  <TotalTime>12</TotalTime>
  <ScaleCrop>false</ScaleCrop>
  <LinksUpToDate>false</LinksUpToDate>
  <CharactersWithSpaces>4159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2024-04-27T11:02:00Z</dcterms:created>
  <dc:creator>林奋斗</dc:creator>
  <cp:lastModifiedBy>万秋琴</cp:lastModifiedBy>
  <dcterms:modified xsi:type="dcterms:W3CDTF">2024-11-01T06:28:37Z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EAC995671C554B148F70FB887949B425</vt:lpwstr>
  </property>
</Properties>
</file>